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2019-12-31</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7"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version 3.0 of the static PDF document</w:t>
      </w:r>
      <w:r>
        <w:t xml:space="preserve"> </w:t>
      </w:r>
      <w:r>
        <w:t xml:space="preserve">“Best Practices for Dataset Metadata in Ecological Metadata Language (EML),”</w:t>
      </w:r>
      <w:r>
        <w:t xml:space="preserve"> </w:t>
      </w:r>
      <w:r>
        <w:t xml:space="preserve">last updated in 2017. The guide was subsequently placed online in this repository in 2019 and lightly edited and reformatted in the progress. The online version is now version 3.1, and is available from this cite in PDF, MS Word, and Quarto markdown formats. The original souce document, version 3.0, is available as a PDF in the</w:t>
      </w:r>
      <w:r>
        <w:t xml:space="preserve"> </w:t>
      </w:r>
      <w:r>
        <w:rPr>
          <w:rStyle w:val="VerbatimChar"/>
        </w:rPr>
        <w:t xml:space="preserve">archive/guide-eml-bp/</w:t>
      </w:r>
      <w:r>
        <w:t xml:space="preserve"> </w:t>
      </w:r>
      <w:r>
        <w:t xml:space="preserve">directory.</w:t>
      </w:r>
    </w:p>
    <w:p>
      <w:pPr>
        <w:pStyle w:val="BodyText"/>
      </w:pPr>
      <w:r>
        <w:rPr>
          <w:b/>
          <w:bCs/>
        </w:rPr>
        <w:t xml:space="preserve">Please cite this document as:</w:t>
      </w:r>
    </w:p>
    <w:p>
      <w:pPr>
        <w:pStyle w:val="BodyText"/>
      </w:pPr>
      <w:r>
        <w:t xml:space="preserve">Bahauddin, D., Benson, B., Boose, E., Brunt, J., Costa, D., Gries, C., Henshaw, D., O’Brien, M., Ramsey, K., Gil, I. S., Servilla, M., Sheldon, W., Tarrant, P., Valentine, T., Castle, J. V., Vanderbilt, K., Walsh, J., Xia, Y., &amp; Committee, L. N. I. M. (2019). EDIorg/data-package-best-practices:</w:t>
      </w:r>
      <w:r>
        <w:t xml:space="preserve"> </w:t>
      </w:r>
      <w:r>
        <w:t xml:space="preserve">“Best Practices for Dataset Metadata in Ecological Metadata Language (EML)”</w:t>
      </w:r>
      <w:r>
        <w:t xml:space="preserve"> </w:t>
      </w:r>
      <w:r>
        <w:t xml:space="preserve">version 3.1 (Version guide-eml-bp_v3.1). Zenodo.</w:t>
      </w:r>
      <w:r>
        <w:t xml:space="preserve"> </w:t>
      </w:r>
      <w:hyperlink r:id="rId10">
        <w:r>
          <w:rPr>
            <w:rStyle w:val="Hyperlink"/>
          </w:rPr>
          <w:t xml:space="preserve">https://doi.org/10.5281/zenodo.22910975</w:t>
        </w:r>
      </w:hyperlink>
    </w:p>
    <w:bookmarkStart w:id="16" w:name="conventions-and-definitions"/>
    <w:p>
      <w:pPr>
        <w:pStyle w:val="Heading2"/>
      </w:pPr>
      <w:r>
        <w:t xml:space="preserve">Conventions and Definitions</w:t>
      </w:r>
    </w:p>
    <w:bookmarkStart w:id="11"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1"/>
    <w:bookmarkStart w:id="12"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2"/>
    <w:bookmarkStart w:id="13"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3"/>
    <w:bookmarkStart w:id="15"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4">
        <w:r>
          <w:rPr>
            <w:rStyle w:val="Hyperlink"/>
          </w:rPr>
          <w:t xml:space="preserve">https://edirepository.org</w:t>
        </w:r>
      </w:hyperlink>
    </w:p>
    <w:bookmarkEnd w:id="15"/>
    <w:bookmarkEnd w:id="16"/>
    <w:bookmarkEnd w:id="17"/>
    <w:bookmarkStart w:id="23"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8"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8"/>
    <w:bookmarkStart w:id="22"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9"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9"/>
    <w:bookmarkStart w:id="20"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20"/>
    <w:bookmarkStart w:id="21"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1"/>
    <w:bookmarkEnd w:id="22"/>
    <w:bookmarkEnd w:id="23"/>
    <w:bookmarkStart w:id="70" w:name="X99a0fa8ac3fad7ae1854d8b5dde50c79652aa3a"/>
    <w:p>
      <w:pPr>
        <w:pStyle w:val="Heading1"/>
      </w:pPr>
      <w:r>
        <w:t xml:space="preserve">2. Content recommendations for Elements and Attributes</w:t>
      </w:r>
    </w:p>
    <w:bookmarkStart w:id="26"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4"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4"/>
    <w:bookmarkStart w:id="25"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5"/>
    <w:bookmarkEnd w:id="26"/>
    <w:bookmarkStart w:id="33"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7"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7"/>
    <w:bookmarkStart w:id="28"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8"/>
    <w:bookmarkStart w:id="31"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9"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9"/>
    <w:bookmarkStart w:id="30"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30"/>
    <w:bookmarkEnd w:id="31"/>
    <w:bookmarkStart w:id="32"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2"/>
    <w:bookmarkEnd w:id="33"/>
    <w:bookmarkStart w:id="40"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4"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4"/>
    <w:bookmarkStart w:id="35"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5"/>
    <w:bookmarkStart w:id="36"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6"/>
    <w:bookmarkStart w:id="37"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7"/>
    <w:bookmarkStart w:id="38"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8"/>
    <w:bookmarkStart w:id="39"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9"/>
    <w:bookmarkEnd w:id="40"/>
    <w:bookmarkStart w:id="41"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1"/>
    <w:bookmarkStart w:id="42"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2"/>
    <w:bookmarkStart w:id="43"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3"/>
    <w:bookmarkStart w:id="44"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4"/>
    <w:bookmarkStart w:id="47"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5"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5"/>
    <w:bookmarkStart w:id="46"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6"/>
    <w:bookmarkEnd w:id="47"/>
    <w:bookmarkStart w:id="51"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8"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8"/>
    <w:bookmarkStart w:id="49"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9"/>
    <w:bookmarkStart w:id="50"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50"/>
    <w:bookmarkEnd w:id="51"/>
    <w:bookmarkStart w:id="52"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2"/>
    <w:bookmarkStart w:id="58"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5"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3"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3"/>
    <w:bookmarkStart w:id="54"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4"/>
    <w:bookmarkEnd w:id="55"/>
    <w:bookmarkStart w:id="56"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6"/>
    <w:bookmarkStart w:id="57"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7"/>
    <w:bookmarkEnd w:id="58"/>
    <w:bookmarkStart w:id="59"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9"/>
    <w:bookmarkStart w:id="61"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60">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1"/>
    <w:bookmarkStart w:id="65"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2"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2"/>
    <w:bookmarkStart w:id="64"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3">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60">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4"/>
    <w:bookmarkEnd w:id="65"/>
    <w:bookmarkStart w:id="69"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8" w:name="refs"/>
    <w:bookmarkStart w:id="67"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6">
        <w:r>
          <w:rPr>
            <w:rStyle w:val="Hyperlink"/>
          </w:rPr>
          <w:t xml:space="preserve">https://doi.org/10.5063/F11834T2</w:t>
        </w:r>
      </w:hyperlink>
      <w:r>
        <w:t xml:space="preserve">.</w:t>
      </w:r>
    </w:p>
    <w:bookmarkEnd w:id="67"/>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http://knb.ecoinformatics.org/software/eml/eml-2.1.0/eml-unitTypeDefinitions.html#StandardUnitDictionary" TargetMode="External" /><Relationship Type="http://schemas.openxmlformats.org/officeDocument/2006/relationships/hyperlink" Id="rId60" Target="https://cn.dataone.org/cn/v2/formats" TargetMode="External" /><Relationship Type="http://schemas.openxmlformats.org/officeDocument/2006/relationships/hyperlink" Id="rId66" Target="https://doi.org/10.5063/F11834T2" TargetMode="External" /><Relationship Type="http://schemas.openxmlformats.org/officeDocument/2006/relationships/hyperlink" Id="rId10" Target="https://doi.org/10.5281/zenodo.22910975" TargetMode="External" /><Relationship Type="http://schemas.openxmlformats.org/officeDocument/2006/relationships/hyperlink" Id="rId14"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3" Target="http://knb.ecoinformatics.org/software/eml/eml-2.1.0/eml-unitTypeDefinitions.html#StandardUnitDictionary" TargetMode="External" /><Relationship Type="http://schemas.openxmlformats.org/officeDocument/2006/relationships/hyperlink" Id="rId60" Target="https://cn.dataone.org/cn/v2/formats" TargetMode="External" /><Relationship Type="http://schemas.openxmlformats.org/officeDocument/2006/relationships/hyperlink" Id="rId66" Target="https://doi.org/10.5063/F11834T2" TargetMode="External" /><Relationship Type="http://schemas.openxmlformats.org/officeDocument/2006/relationships/hyperlink" Id="rId10" Target="https://doi.org/10.5281/zenodo.22910975" TargetMode="External" /><Relationship Type="http://schemas.openxmlformats.org/officeDocument/2006/relationships/hyperlink" Id="rId14"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2026-09-23T06:42:06Z</dcterms:created>
  <dcterms:modified xsi:type="dcterms:W3CDTF">2026-09-23T06:42:06Z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2019-12-31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