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A64C" w14:textId="77777777" w:rsidR="00A67B29" w:rsidRPr="00382833" w:rsidRDefault="00C85DE7">
      <w:pPr>
        <w:rPr>
          <w:rFonts w:ascii="Times New Roman" w:hAnsi="Times New Roman" w:cs="Times New Roman"/>
        </w:rPr>
      </w:pPr>
      <w:proofErr w:type="gramStart"/>
      <w:r>
        <w:t>Selected datasets were compiled by the authors</w:t>
      </w:r>
      <w:proofErr w:type="gramEnd"/>
      <w:r>
        <w:t xml:space="preserve"> and lake surface areas and catchment areas were converted to common units of hectares. Datasets were selected based on ease of acquisition and representation of multiple continents, ecological, and geophysical settings. Lakes are also identified by region and lake origin/type, using designations provided in the original datasets if available.</w:t>
      </w:r>
      <w:bookmarkStart w:id="0" w:name="_GoBack"/>
      <w:bookmarkEnd w:id="0"/>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A67B29"/>
    <w:rsid w:val="00A72686"/>
    <w:rsid w:val="00BB2F4A"/>
    <w:rsid w:val="00C85DE7"/>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B4D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58</Words>
  <Characters>334</Characters>
  <Application>Microsoft Macintosh Word</Application>
  <DocSecurity>0</DocSecurity>
  <Lines>2</Lines>
  <Paragraphs>1</Paragraphs>
  <ScaleCrop>false</ScaleCrop>
  <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2019-09-16T20:15:00Z</dcterms:modified>
</cp:coreProperties>
</file>