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98C88" w14:textId="16470F54" w:rsidR="00A67B29" w:rsidRPr="0071521B" w:rsidRDefault="0071521B" w:rsidP="0071521B">
      <w:r>
        <w:rPr>
          <w:rFonts w:cstheme="minorHAnsi"/>
        </w:rPr>
        <w:t>T</w:t>
      </w:r>
      <w:r w:rsidRPr="00A92911">
        <w:rPr>
          <w:rFonts w:cstheme="minorHAnsi"/>
        </w:rPr>
        <w:t>he Interagency Ecological Program’s (IEP) Environmental Monitoring Program (EMP)</w:t>
      </w:r>
      <w:r>
        <w:rPr>
          <w:rFonts w:cstheme="minorHAnsi"/>
        </w:rPr>
        <w:t xml:space="preserve"> was initiated in compliance with the Water Right Decision D-1379 (now mandated by Water Right Decision D-1641) and has monitored discrete water quality</w:t>
      </w:r>
      <w:r w:rsidRPr="00A92911">
        <w:rPr>
          <w:rFonts w:cstheme="minorHAnsi"/>
        </w:rPr>
        <w:t xml:space="preserve"> </w:t>
      </w:r>
      <w:r>
        <w:rPr>
          <w:rFonts w:cstheme="minorHAnsi"/>
        </w:rPr>
        <w:t xml:space="preserve">and nutrients </w:t>
      </w:r>
      <w:r w:rsidRPr="00A92911">
        <w:rPr>
          <w:rFonts w:cstheme="minorHAnsi"/>
        </w:rPr>
        <w:t xml:space="preserve">in the </w:t>
      </w:r>
      <w:r>
        <w:rPr>
          <w:rFonts w:cstheme="minorHAnsi"/>
        </w:rPr>
        <w:t>upper San Francisco Estuary since 1975. The objectives of the EMP</w:t>
      </w:r>
      <w:r w:rsidRPr="000578DD">
        <w:rPr>
          <w:rFonts w:cstheme="minorHAnsi"/>
        </w:rPr>
        <w:t xml:space="preserve"> are to</w:t>
      </w:r>
      <w:r>
        <w:rPr>
          <w:rFonts w:cstheme="minorHAnsi"/>
        </w:rPr>
        <w:t xml:space="preserve"> obtain consistent and accurate monthly data at established monitoring stations</w:t>
      </w:r>
      <w:r w:rsidRPr="000578DD">
        <w:rPr>
          <w:rFonts w:cstheme="minorHAnsi"/>
        </w:rPr>
        <w:t>,</w:t>
      </w:r>
      <w:r w:rsidRPr="00F365F8">
        <w:rPr>
          <w:rFonts w:cstheme="minorHAnsi"/>
        </w:rPr>
        <w:t xml:space="preserve"> provide and document information necessary to achieve compliance with salinity, flow, and dissolved oxygen standards</w:t>
      </w:r>
      <w:r w:rsidRPr="000578DD">
        <w:rPr>
          <w:rFonts w:cstheme="minorHAnsi"/>
        </w:rPr>
        <w:t xml:space="preserve">, and </w:t>
      </w:r>
      <w:r w:rsidRPr="00AB655C">
        <w:rPr>
          <w:rFonts w:cstheme="minorHAnsi"/>
        </w:rPr>
        <w:t xml:space="preserve">to report this information </w:t>
      </w:r>
      <w:r>
        <w:rPr>
          <w:rFonts w:cstheme="minorHAnsi"/>
        </w:rPr>
        <w:t>for the purpose of</w:t>
      </w:r>
      <w:r w:rsidRPr="00AB655C">
        <w:rPr>
          <w:rFonts w:cstheme="minorHAnsi"/>
        </w:rPr>
        <w:t xml:space="preserve"> management and conservation of the upper San Francisco Estuary</w:t>
      </w:r>
      <w:r w:rsidRPr="000578DD">
        <w:rPr>
          <w:rFonts w:cstheme="minorHAnsi"/>
        </w:rPr>
        <w:t xml:space="preserve">. </w:t>
      </w:r>
      <w:r>
        <w:rPr>
          <w:rFonts w:cstheme="minorHAnsi"/>
        </w:rPr>
        <w:t>While the EMP also collects biological data, this dataset only includes the discrete water quality and nutrient data collected by the EMP from 1975-20</w:t>
      </w:r>
      <w:r w:rsidR="00B810E9">
        <w:rPr>
          <w:rFonts w:cstheme="minorHAnsi"/>
        </w:rPr>
        <w:t>20</w:t>
      </w:r>
      <w:r>
        <w:rPr>
          <w:rFonts w:cstheme="minorHAnsi"/>
        </w:rPr>
        <w:t>.</w:t>
      </w:r>
    </w:p>
    <w:sectPr w:rsidR="00A67B29" w:rsidRPr="0071521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65446E"/>
    <w:rsid w:val="0071521B"/>
    <w:rsid w:val="00A67B29"/>
    <w:rsid w:val="00A72686"/>
    <w:rsid w:val="00B810E9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687A9"/>
  <w14:defaultImageDpi w14:val="300"/>
  <w15:docId w15:val="{F9923A65-1D5B-441B-AD4F-E3662901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4</cp:revision>
  <dcterms:created xsi:type="dcterms:W3CDTF">2019-05-21T21:26:00Z</dcterms:created>
  <dcterms:modified xsi:type="dcterms:W3CDTF">2021-02-15T18:28:00Z</dcterms:modified>
</cp:coreProperties>
</file>