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8577" w14:textId="37FC71CA" w:rsidR="00A67B29" w:rsidRPr="00E836F6" w:rsidRDefault="00017479" w:rsidP="00E836F6">
      <w:bookmarkStart w:id="0" w:name="_GoBack"/>
      <w:r w:rsidRPr="00E836F6">
        <w:t>Development of the oil sands has led to increasing atmospheric N deposition, with values as high as 17 kg N ha-1 yr-</w:t>
      </w:r>
      <w:proofErr w:type="gramStart"/>
      <w:r w:rsidRPr="00E836F6">
        <w:t>1;</w:t>
      </w:r>
      <w:proofErr w:type="gramEnd"/>
      <w:r w:rsidRPr="00E836F6">
        <w:t xml:space="preserve"> regional background levels &lt;2 kg N ha-1 yr-1.  To examine responses to N deposition, over five years, we experimentally applied N (as NH4NO3) to a poor fen near Mariana Lake, Alberta, at rates of 0, 5, 10, 15, 20, and 25 kg N ha-1 yr-1, plus controls (no water or N addition).  Anchored point frames were established at each plot and measure at 30 points along the frame each year in July.  We used absolute frequencies of </w:t>
      </w:r>
      <w:proofErr w:type="spellStart"/>
      <w:r w:rsidRPr="00E836F6">
        <w:t>Sphagna</w:t>
      </w:r>
      <w:proofErr w:type="spellEnd"/>
      <w:r w:rsidRPr="00E836F6">
        <w:t xml:space="preserve"> and vascular plants to examine species and community responses to N treatment.  Increasing N input led to led to decreased abundance of S. </w:t>
      </w:r>
      <w:proofErr w:type="spellStart"/>
      <w:r w:rsidRPr="00E836F6">
        <w:t>fuscum</w:t>
      </w:r>
      <w:proofErr w:type="spellEnd"/>
      <w:r w:rsidRPr="00E836F6">
        <w:t xml:space="preserve"> and increased abundance of S. </w:t>
      </w:r>
      <w:proofErr w:type="spellStart"/>
      <w:r w:rsidRPr="00E836F6">
        <w:t>angustifolium</w:t>
      </w:r>
      <w:proofErr w:type="spellEnd"/>
      <w:r w:rsidRPr="00E836F6">
        <w:t xml:space="preserve">, S. </w:t>
      </w:r>
      <w:proofErr w:type="spellStart"/>
      <w:r w:rsidRPr="00E836F6">
        <w:t>magellanicum</w:t>
      </w:r>
      <w:proofErr w:type="spellEnd"/>
      <w:r w:rsidRPr="00E836F6">
        <w:t xml:space="preserve">, Andromeda </w:t>
      </w:r>
      <w:proofErr w:type="spellStart"/>
      <w:r w:rsidRPr="00E836F6">
        <w:t>polifolia</w:t>
      </w:r>
      <w:proofErr w:type="spellEnd"/>
      <w:r w:rsidRPr="00E836F6">
        <w:t xml:space="preserve">, Vaccinium </w:t>
      </w:r>
      <w:proofErr w:type="spellStart"/>
      <w:r w:rsidRPr="00E836F6">
        <w:t>oxycoccos</w:t>
      </w:r>
      <w:proofErr w:type="spellEnd"/>
      <w:r w:rsidRPr="00E836F6">
        <w:t>, and of vascular plants in general. For dominant shrubs and all vascular species combined, N addition had no effect in the first two years, but frequencies increased with increasing N addition in 2013-2015.  Pairwise year comparisons indicated a gradual change in plant species composition as the experiment progressed.  Of the 21 pairwise comparisons between nominal N treatments, 18 were significant, indicating a clear influence of N addition on plant community composition. These results suggest that bogs that have persisted under very low ambient N deposition may be especially sensitive to increasing N deposition, in terms of plant species’ relative abundances and plant community composition.</w:t>
      </w:r>
      <w:bookmarkEnd w:id="0"/>
    </w:p>
    <w:sectPr w:rsidR="00A67B29" w:rsidRPr="00E836F6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17479"/>
    <w:rsid w:val="00382833"/>
    <w:rsid w:val="00A67B29"/>
    <w:rsid w:val="00A72686"/>
    <w:rsid w:val="00BB2F4A"/>
    <w:rsid w:val="00E836F6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2208C"/>
  <w14:defaultImageDpi w14:val="300"/>
  <w15:docId w15:val="{92B2D5BF-DF39-4D83-A1CA-07D084D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3</cp:revision>
  <dcterms:created xsi:type="dcterms:W3CDTF">2019-05-21T21:26:00Z</dcterms:created>
  <dcterms:modified xsi:type="dcterms:W3CDTF">2020-02-27T21:56:00Z</dcterms:modified>
</cp:coreProperties>
</file>