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3250" w14:textId="0B043C4E" w:rsidR="00A67B29" w:rsidRPr="00382833" w:rsidRDefault="001526EA">
      <w:pPr>
        <w:rPr>
          <w:rFonts w:ascii="Times New Roman" w:hAnsi="Times New Roman" w:cs="Times New Roman"/>
        </w:rPr>
      </w:pPr>
      <w:r>
        <w:t>Fruit production was observed annually by counting fruits on the ground, which fall synchronically at the start of the wet season (~February). The samples of reproductively mature trees were selected in a stratified manner, to ensure a representation of tree sizes. Brazil nut trees in the two study sites naturally occur at densities of 1.35-1.82 trees per ha, and trees with overlapping crowns were excluded from selection so that fruit fall could be unambiguously attributed to a single tree. Tree diameter at breast height (1.3 m above ground level; DBH) was assessed annually. Three crown attributes of each sample tree were assessed once during the study: (1) Crown position was categorized as (a) Dominant (full overhead and side light), (b) Co-dominant (full overhead light), and (c) Intermediate (some overhead or side light) or (d) Suppressed (no direct light); (2) Crown size (m</w:t>
      </w:r>
      <w:r w:rsidRPr="00213A64">
        <w:rPr>
          <w:vertAlign w:val="superscript"/>
        </w:rPr>
        <w:t>2</w:t>
      </w:r>
      <w:r>
        <w:t xml:space="preserve">) was estimated from  radii measured in four cardinal directions for trees with regular crowns, and with 8 cardinal directions for trees with irregular crowns, using an ellipsoid formula; and (3) Crown form was categorized as: (a) Good, (b) Tolerable, or (c) Poor. Using a high-accuracy geodesic GPS unit, tree location and elevation were also noted. Competition from neighboring trees was evaluated in 2018, using the </w:t>
      </w:r>
      <w:proofErr w:type="spellStart"/>
      <w:r>
        <w:t>Bitterlich</w:t>
      </w:r>
      <w:proofErr w:type="spellEnd"/>
      <w:r>
        <w:t xml:space="preserve"> method, whereby competing trees were selected through evaluation of their size and distance from each subject (</w:t>
      </w:r>
      <w:r w:rsidRPr="00FD7268">
        <w:rPr>
          <w:i/>
        </w:rPr>
        <w:t xml:space="preserve">B. </w:t>
      </w:r>
      <w:proofErr w:type="spellStart"/>
      <w:r w:rsidRPr="00FD7268">
        <w:rPr>
          <w:i/>
        </w:rPr>
        <w:t>excelsa</w:t>
      </w:r>
      <w:proofErr w:type="spellEnd"/>
      <w:r>
        <w:t>) tree. Using a prism with a 2.3 m</w:t>
      </w:r>
      <w:r w:rsidRPr="00A50180">
        <w:rPr>
          <w:vertAlign w:val="superscript"/>
        </w:rPr>
        <w:t>2</w:t>
      </w:r>
      <w:r>
        <w:t>/ha basal area factor, we measured the DBH of all competing trees. For each tree, we calculated the basal area and number of competitors &gt;30 cm DBH. In 2010, sapwood data were collected using a standard 5-mm increment borer at 1.3 m height, extracting two perpendicular cores ~150mm in length per tree. Each core was visually cross-dated, and the sapwood area (cm</w:t>
      </w:r>
      <w:r w:rsidRPr="00213A64">
        <w:rPr>
          <w:vertAlign w:val="superscript"/>
        </w:rPr>
        <w:t>2</w:t>
      </w:r>
      <w:r>
        <w:t>) was calculated.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1526EA"/>
    <w:rsid w:val="00382833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B8008"/>
  <w14:defaultImageDpi w14:val="300"/>
  <w15:docId w15:val="{BABFEA06-4CB2-4AC5-8C48-51EE19E7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2020-12-02T18:32:00Z</dcterms:modified>
</cp:coreProperties>
</file>