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124135F7" w:rsidR="007D556B" w:rsidRDefault="00C87EBC">
      <w:r>
        <w:t>Keswick Reservoir Temperature Profile Data (2017-2019)</w:t>
      </w:r>
      <w:r w:rsidR="00A57784">
        <w:t xml:space="preserve">.  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1990ED3B" w:rsidR="007D556B" w:rsidRDefault="00A57784">
      <w:r>
        <w:t>KeswickR</w:t>
      </w:r>
      <w:r w:rsidR="00F04114">
        <w:t>eservoir_</w:t>
      </w:r>
      <w:r>
        <w:t>2017</w:t>
      </w:r>
      <w:r w:rsidR="004C1E61">
        <w:t>-19</w:t>
      </w:r>
    </w:p>
    <w:p w14:paraId="049C5878" w14:textId="77777777" w:rsidR="00642E7B" w:rsidRDefault="00642E7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58D3E7C1" w14:textId="63D1CF18" w:rsidR="00A57784" w:rsidRPr="00642E7B" w:rsidRDefault="00A57784" w:rsidP="00642E7B">
      <w:pPr>
        <w:pStyle w:val="Default"/>
        <w:rPr>
          <w:rFonts w:asciiTheme="minorHAnsi" w:hAnsiTheme="minorHAnsi"/>
          <w:sz w:val="22"/>
          <w:szCs w:val="22"/>
        </w:rPr>
      </w:pPr>
      <w:r w:rsidRPr="00642E7B">
        <w:rPr>
          <w:rFonts w:asciiTheme="minorHAnsi" w:hAnsiTheme="minorHAnsi"/>
          <w:sz w:val="22"/>
          <w:szCs w:val="22"/>
        </w:rPr>
        <w:t xml:space="preserve">This dataset contains the Keswick Reservoir temperature </w:t>
      </w:r>
      <w:r w:rsidR="00642E7B" w:rsidRPr="00642E7B">
        <w:rPr>
          <w:rFonts w:asciiTheme="minorHAnsi" w:hAnsiTheme="minorHAnsi"/>
          <w:sz w:val="22"/>
          <w:szCs w:val="22"/>
        </w:rPr>
        <w:t xml:space="preserve">profile </w:t>
      </w:r>
      <w:r w:rsidRPr="00642E7B">
        <w:rPr>
          <w:rFonts w:asciiTheme="minorHAnsi" w:hAnsiTheme="minorHAnsi"/>
          <w:sz w:val="22"/>
          <w:szCs w:val="22"/>
        </w:rPr>
        <w:t xml:space="preserve">data </w:t>
      </w:r>
      <w:r w:rsidR="00E26466">
        <w:rPr>
          <w:rFonts w:asciiTheme="minorHAnsi" w:hAnsiTheme="minorHAnsi"/>
          <w:sz w:val="22"/>
          <w:szCs w:val="22"/>
        </w:rPr>
        <w:t xml:space="preserve">collected </w:t>
      </w:r>
      <w:r w:rsidR="00642E7B" w:rsidRPr="00642E7B">
        <w:rPr>
          <w:rFonts w:asciiTheme="minorHAnsi" w:hAnsiTheme="minorHAnsi"/>
          <w:sz w:val="22"/>
          <w:szCs w:val="22"/>
        </w:rPr>
        <w:t>by using remote logging thermistors (temperature loggers) attached to a cable system at the log boom above Keswick Dam in</w:t>
      </w:r>
      <w:r w:rsidRPr="00642E7B">
        <w:rPr>
          <w:rFonts w:asciiTheme="minorHAnsi" w:hAnsiTheme="minorHAnsi"/>
          <w:sz w:val="22"/>
          <w:szCs w:val="22"/>
        </w:rPr>
        <w:t xml:space="preserve"> </w:t>
      </w:r>
      <w:r w:rsidR="00A02915">
        <w:rPr>
          <w:rFonts w:asciiTheme="minorHAnsi" w:hAnsiTheme="minorHAnsi"/>
          <w:sz w:val="22"/>
          <w:szCs w:val="22"/>
        </w:rPr>
        <w:t xml:space="preserve">three monitoring seasons </w:t>
      </w:r>
      <w:r w:rsidR="007C1D80">
        <w:rPr>
          <w:rFonts w:asciiTheme="minorHAnsi" w:hAnsiTheme="minorHAnsi"/>
          <w:sz w:val="22"/>
          <w:szCs w:val="22"/>
        </w:rPr>
        <w:t>in 2017, 2018 and 2019</w:t>
      </w:r>
      <w:r w:rsidRPr="00642E7B">
        <w:rPr>
          <w:rFonts w:asciiTheme="minorHAnsi" w:hAnsiTheme="minorHAnsi"/>
          <w:sz w:val="22"/>
          <w:szCs w:val="22"/>
        </w:rPr>
        <w:t>.</w:t>
      </w:r>
      <w:r w:rsidR="00642E7B" w:rsidRPr="00642E7B">
        <w:rPr>
          <w:rFonts w:asciiTheme="minorHAnsi" w:hAnsiTheme="minorHAnsi"/>
          <w:sz w:val="22"/>
          <w:szCs w:val="22"/>
        </w:rPr>
        <w:t xml:space="preserve"> </w:t>
      </w:r>
      <w:r w:rsidR="00FC6CB6" w:rsidRPr="00642E7B">
        <w:rPr>
          <w:rFonts w:asciiTheme="minorHAnsi" w:hAnsiTheme="minorHAnsi"/>
          <w:sz w:val="22"/>
          <w:szCs w:val="22"/>
        </w:rPr>
        <w:t xml:space="preserve">Field data monitoring </w:t>
      </w:r>
      <w:r w:rsidR="00C87EBC">
        <w:rPr>
          <w:rFonts w:asciiTheme="minorHAnsi" w:hAnsiTheme="minorHAnsi"/>
          <w:sz w:val="22"/>
          <w:szCs w:val="22"/>
        </w:rPr>
        <w:t xml:space="preserve">installation </w:t>
      </w:r>
      <w:r w:rsidR="00FC6CB6" w:rsidRPr="00642E7B">
        <w:rPr>
          <w:rFonts w:asciiTheme="minorHAnsi" w:hAnsiTheme="minorHAnsi"/>
          <w:sz w:val="22"/>
          <w:szCs w:val="22"/>
        </w:rPr>
        <w:t xml:space="preserve">was </w:t>
      </w:r>
      <w:r w:rsidR="0013023E" w:rsidRPr="00642E7B">
        <w:rPr>
          <w:rFonts w:asciiTheme="minorHAnsi" w:hAnsiTheme="minorHAnsi"/>
          <w:sz w:val="22"/>
          <w:szCs w:val="22"/>
        </w:rPr>
        <w:t xml:space="preserve">performed </w:t>
      </w:r>
      <w:r w:rsidR="00FC6CB6" w:rsidRPr="00642E7B">
        <w:rPr>
          <w:rFonts w:asciiTheme="minorHAnsi" w:hAnsiTheme="minorHAnsi"/>
          <w:sz w:val="22"/>
          <w:szCs w:val="22"/>
        </w:rPr>
        <w:t xml:space="preserve">by </w:t>
      </w:r>
      <w:r w:rsidR="00642E7B" w:rsidRPr="00642E7B">
        <w:rPr>
          <w:rFonts w:asciiTheme="minorHAnsi" w:hAnsiTheme="minorHAnsi"/>
          <w:sz w:val="22"/>
          <w:szCs w:val="22"/>
        </w:rPr>
        <w:t>U.S. Bureau of Reclamation</w:t>
      </w:r>
      <w:r w:rsidR="00642E7B">
        <w:rPr>
          <w:rFonts w:asciiTheme="minorHAnsi" w:hAnsiTheme="minorHAnsi"/>
          <w:sz w:val="22"/>
          <w:szCs w:val="22"/>
        </w:rPr>
        <w:t xml:space="preserve"> (</w:t>
      </w:r>
      <w:r w:rsidR="00C87EBC">
        <w:rPr>
          <w:rFonts w:asciiTheme="minorHAnsi" w:hAnsiTheme="minorHAnsi"/>
          <w:sz w:val="22"/>
          <w:szCs w:val="22"/>
        </w:rPr>
        <w:t>Reclamation</w:t>
      </w:r>
      <w:r w:rsidR="00642E7B">
        <w:rPr>
          <w:rFonts w:asciiTheme="minorHAnsi" w:hAnsiTheme="minorHAnsi"/>
          <w:sz w:val="22"/>
          <w:szCs w:val="22"/>
        </w:rPr>
        <w:t>)</w:t>
      </w:r>
      <w:r w:rsidR="00642E7B" w:rsidRPr="00642E7B">
        <w:rPr>
          <w:rFonts w:asciiTheme="minorHAnsi" w:hAnsiTheme="minorHAnsi"/>
          <w:sz w:val="22"/>
          <w:szCs w:val="22"/>
        </w:rPr>
        <w:t xml:space="preserve">, with support from </w:t>
      </w:r>
      <w:r w:rsidR="00FC6CB6" w:rsidRPr="00642E7B">
        <w:rPr>
          <w:rFonts w:asciiTheme="minorHAnsi" w:hAnsiTheme="minorHAnsi"/>
          <w:sz w:val="22"/>
          <w:szCs w:val="22"/>
        </w:rPr>
        <w:t>Watercourse Engineering, Inc.</w:t>
      </w:r>
      <w:r w:rsidR="003B4376">
        <w:rPr>
          <w:rFonts w:asciiTheme="minorHAnsi" w:hAnsiTheme="minorHAnsi"/>
          <w:sz w:val="22"/>
          <w:szCs w:val="22"/>
        </w:rPr>
        <w:t xml:space="preserve"> (Watercourse)</w:t>
      </w:r>
      <w:r w:rsidR="0013023E" w:rsidRPr="00642E7B">
        <w:rPr>
          <w:rFonts w:asciiTheme="minorHAnsi" w:hAnsiTheme="minorHAnsi"/>
          <w:sz w:val="22"/>
          <w:szCs w:val="22"/>
        </w:rPr>
        <w:t xml:space="preserve"> as part of the Shasta Lake and Keswick Reservoir </w:t>
      </w:r>
      <w:r w:rsidR="00C87EBC">
        <w:rPr>
          <w:rFonts w:asciiTheme="minorHAnsi" w:hAnsiTheme="minorHAnsi"/>
          <w:sz w:val="22"/>
          <w:szCs w:val="22"/>
        </w:rPr>
        <w:t>Flow and Temperature Mo</w:t>
      </w:r>
      <w:r w:rsidR="0013023E" w:rsidRPr="00642E7B">
        <w:rPr>
          <w:rFonts w:asciiTheme="minorHAnsi" w:hAnsiTheme="minorHAnsi"/>
          <w:sz w:val="22"/>
          <w:szCs w:val="22"/>
        </w:rPr>
        <w:t xml:space="preserve">deling study conducted by Watercourse </w:t>
      </w:r>
      <w:r w:rsidR="00C87EBC">
        <w:rPr>
          <w:rFonts w:asciiTheme="minorHAnsi" w:hAnsiTheme="minorHAnsi"/>
          <w:sz w:val="22"/>
          <w:szCs w:val="22"/>
        </w:rPr>
        <w:t>in</w:t>
      </w:r>
      <w:r w:rsidR="00C87EBC" w:rsidRPr="00642E7B">
        <w:rPr>
          <w:rFonts w:asciiTheme="minorHAnsi" w:hAnsiTheme="minorHAnsi"/>
          <w:sz w:val="22"/>
          <w:szCs w:val="22"/>
        </w:rPr>
        <w:t xml:space="preserve"> </w:t>
      </w:r>
      <w:r w:rsidR="0013023E" w:rsidRPr="00642E7B">
        <w:rPr>
          <w:rFonts w:asciiTheme="minorHAnsi" w:hAnsiTheme="minorHAnsi"/>
          <w:sz w:val="22"/>
          <w:szCs w:val="22"/>
        </w:rPr>
        <w:t xml:space="preserve">cooperation </w:t>
      </w:r>
      <w:r w:rsidR="00C87EBC">
        <w:rPr>
          <w:rFonts w:asciiTheme="minorHAnsi" w:hAnsiTheme="minorHAnsi"/>
          <w:sz w:val="22"/>
          <w:szCs w:val="22"/>
        </w:rPr>
        <w:t>with</w:t>
      </w:r>
      <w:r w:rsidR="00C87EBC" w:rsidRPr="00642E7B">
        <w:rPr>
          <w:rFonts w:asciiTheme="minorHAnsi" w:hAnsiTheme="minorHAnsi"/>
          <w:sz w:val="22"/>
          <w:szCs w:val="22"/>
        </w:rPr>
        <w:t xml:space="preserve"> </w:t>
      </w:r>
      <w:r w:rsidR="00C87EBC">
        <w:rPr>
          <w:rFonts w:asciiTheme="minorHAnsi" w:hAnsiTheme="minorHAnsi"/>
          <w:sz w:val="22"/>
          <w:szCs w:val="22"/>
        </w:rPr>
        <w:t>Reclamation</w:t>
      </w:r>
      <w:r w:rsidR="0013023E" w:rsidRPr="00642E7B">
        <w:rPr>
          <w:rFonts w:asciiTheme="minorHAnsi" w:hAnsiTheme="minorHAnsi"/>
          <w:sz w:val="22"/>
          <w:szCs w:val="22"/>
        </w:rPr>
        <w:t xml:space="preserve">. </w:t>
      </w:r>
      <w:r w:rsidRPr="00642E7B">
        <w:rPr>
          <w:rFonts w:asciiTheme="minorHAnsi" w:hAnsiTheme="minorHAnsi"/>
          <w:sz w:val="22"/>
          <w:szCs w:val="22"/>
        </w:rPr>
        <w:t>All data were collected using HOBO Water Temperature Pro v2 Data Loggers</w:t>
      </w:r>
      <w:r w:rsidR="00C87EBC">
        <w:rPr>
          <w:rFonts w:asciiTheme="minorHAnsi" w:hAnsiTheme="minorHAnsi"/>
          <w:sz w:val="22"/>
          <w:szCs w:val="22"/>
        </w:rPr>
        <w:t xml:space="preserve"> and reported to 0.01</w:t>
      </w:r>
      <w:r w:rsidR="00C87EBC" w:rsidRPr="00664204">
        <w:rPr>
          <w:rFonts w:asciiTheme="minorHAnsi" w:hAnsiTheme="minorHAnsi"/>
          <w:sz w:val="22"/>
          <w:szCs w:val="22"/>
          <w:vertAlign w:val="superscript"/>
        </w:rPr>
        <w:t>o</w:t>
      </w:r>
      <w:r w:rsidR="00C87EBC">
        <w:rPr>
          <w:rFonts w:asciiTheme="minorHAnsi" w:hAnsiTheme="minorHAnsi"/>
          <w:sz w:val="22"/>
          <w:szCs w:val="22"/>
        </w:rPr>
        <w:t>F</w:t>
      </w:r>
      <w:r w:rsidRPr="00642E7B">
        <w:rPr>
          <w:rFonts w:asciiTheme="minorHAnsi" w:hAnsiTheme="minorHAnsi"/>
          <w:sz w:val="22"/>
          <w:szCs w:val="22"/>
        </w:rPr>
        <w:t>.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090"/>
        <w:gridCol w:w="1104"/>
        <w:gridCol w:w="1537"/>
        <w:gridCol w:w="3172"/>
        <w:gridCol w:w="1343"/>
      </w:tblGrid>
      <w:tr w:rsidR="003207E5" w:rsidRPr="00090075" w14:paraId="68AFF2F1" w14:textId="77777777" w:rsidTr="003207E5">
        <w:tc>
          <w:tcPr>
            <w:tcW w:w="1104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090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104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537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3172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343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3207E5" w14:paraId="1F1536E6" w14:textId="77777777" w:rsidTr="003207E5">
        <w:tc>
          <w:tcPr>
            <w:tcW w:w="1104" w:type="dxa"/>
          </w:tcPr>
          <w:p w14:paraId="4107EB81" w14:textId="551BE9EC" w:rsidR="00C571B4" w:rsidRDefault="003207E5">
            <w:r>
              <w:t>Mi</w:t>
            </w:r>
            <w:r w:rsidR="00FB6A92">
              <w:t>chael</w:t>
            </w:r>
          </w:p>
        </w:tc>
        <w:tc>
          <w:tcPr>
            <w:tcW w:w="1090" w:type="dxa"/>
          </w:tcPr>
          <w:p w14:paraId="3EEC2F0A" w14:textId="2AE9D3A9" w:rsidR="00C571B4" w:rsidRDefault="00C571B4"/>
        </w:tc>
        <w:tc>
          <w:tcPr>
            <w:tcW w:w="1104" w:type="dxa"/>
          </w:tcPr>
          <w:p w14:paraId="67E2998A" w14:textId="4F85E3D3" w:rsidR="00C571B4" w:rsidRDefault="003207E5">
            <w:r>
              <w:t>Deas</w:t>
            </w:r>
          </w:p>
        </w:tc>
        <w:tc>
          <w:tcPr>
            <w:tcW w:w="1537" w:type="dxa"/>
          </w:tcPr>
          <w:p w14:paraId="7B292FA0" w14:textId="1E2E3DAB" w:rsidR="00C571B4" w:rsidRDefault="003207E5">
            <w:r>
              <w:t>Watercourse</w:t>
            </w:r>
          </w:p>
        </w:tc>
        <w:tc>
          <w:tcPr>
            <w:tcW w:w="3172" w:type="dxa"/>
          </w:tcPr>
          <w:p w14:paraId="76150DEC" w14:textId="4462DA42" w:rsidR="0081212F" w:rsidRDefault="008276E3" w:rsidP="0081212F">
            <w:hyperlink r:id="rId8" w:history="1">
              <w:r w:rsidR="0081212F" w:rsidRPr="00444ACE">
                <w:rPr>
                  <w:rStyle w:val="Hyperlink"/>
                </w:rPr>
                <w:t>Mike.Deas@watercourseinc.com</w:t>
              </w:r>
            </w:hyperlink>
          </w:p>
        </w:tc>
        <w:tc>
          <w:tcPr>
            <w:tcW w:w="1343" w:type="dxa"/>
          </w:tcPr>
          <w:p w14:paraId="20C4203B" w14:textId="509A68D1" w:rsidR="00C571B4" w:rsidRDefault="00FB6A92">
            <w:r>
              <w:rPr>
                <w:rFonts w:ascii="Arial" w:hAnsi="Arial" w:cs="Arial"/>
                <w:color w:val="494A4C"/>
                <w:sz w:val="18"/>
                <w:szCs w:val="18"/>
                <w:shd w:val="clear" w:color="auto" w:fill="FFFFFF"/>
              </w:rPr>
              <w:t>0000-0002-9859-8957</w:t>
            </w:r>
          </w:p>
        </w:tc>
      </w:tr>
      <w:tr w:rsidR="003207E5" w14:paraId="4BC6A1B6" w14:textId="77777777" w:rsidTr="003207E5">
        <w:tc>
          <w:tcPr>
            <w:tcW w:w="1104" w:type="dxa"/>
          </w:tcPr>
          <w:p w14:paraId="0BE7E9A1" w14:textId="77777777" w:rsidR="00C571B4" w:rsidRDefault="00C571B4"/>
        </w:tc>
        <w:tc>
          <w:tcPr>
            <w:tcW w:w="1090" w:type="dxa"/>
          </w:tcPr>
          <w:p w14:paraId="67087721" w14:textId="77777777" w:rsidR="00C571B4" w:rsidRDefault="00C571B4"/>
        </w:tc>
        <w:tc>
          <w:tcPr>
            <w:tcW w:w="1104" w:type="dxa"/>
          </w:tcPr>
          <w:p w14:paraId="5AFA7152" w14:textId="05D56821" w:rsidR="00C571B4" w:rsidRDefault="00C571B4"/>
        </w:tc>
        <w:tc>
          <w:tcPr>
            <w:tcW w:w="1537" w:type="dxa"/>
          </w:tcPr>
          <w:p w14:paraId="54DA3A98" w14:textId="77777777" w:rsidR="00C571B4" w:rsidRDefault="00C571B4"/>
        </w:tc>
        <w:tc>
          <w:tcPr>
            <w:tcW w:w="3172" w:type="dxa"/>
          </w:tcPr>
          <w:p w14:paraId="5306B0F5" w14:textId="77777777" w:rsidR="00C571B4" w:rsidRDefault="00C571B4"/>
        </w:tc>
        <w:tc>
          <w:tcPr>
            <w:tcW w:w="1343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911"/>
        <w:gridCol w:w="846"/>
        <w:gridCol w:w="1097"/>
        <w:gridCol w:w="1374"/>
        <w:gridCol w:w="3426"/>
        <w:gridCol w:w="1093"/>
        <w:gridCol w:w="1021"/>
      </w:tblGrid>
      <w:tr w:rsidR="003207E5" w:rsidRPr="00090075" w14:paraId="47DE13AC" w14:textId="77777777" w:rsidTr="00A02915">
        <w:tc>
          <w:tcPr>
            <w:tcW w:w="91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846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097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374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3426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093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005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3207E5" w14:paraId="697EA88D" w14:textId="77777777" w:rsidTr="00A02915">
        <w:tc>
          <w:tcPr>
            <w:tcW w:w="911" w:type="dxa"/>
          </w:tcPr>
          <w:p w14:paraId="2DA58407" w14:textId="28362BD1" w:rsidR="00C571B4" w:rsidRDefault="00A02915" w:rsidP="001D5488">
            <w:r>
              <w:t>Randi</w:t>
            </w:r>
          </w:p>
        </w:tc>
        <w:tc>
          <w:tcPr>
            <w:tcW w:w="846" w:type="dxa"/>
          </w:tcPr>
          <w:p w14:paraId="2071BF0A" w14:textId="5F4D9890" w:rsidR="00C571B4" w:rsidRDefault="00C571B4" w:rsidP="001D5488"/>
        </w:tc>
        <w:tc>
          <w:tcPr>
            <w:tcW w:w="1097" w:type="dxa"/>
          </w:tcPr>
          <w:p w14:paraId="41C6D284" w14:textId="0824250E" w:rsidR="00C571B4" w:rsidRDefault="00A02915" w:rsidP="001D5488">
            <w:r>
              <w:t>Field</w:t>
            </w:r>
          </w:p>
        </w:tc>
        <w:tc>
          <w:tcPr>
            <w:tcW w:w="1374" w:type="dxa"/>
          </w:tcPr>
          <w:p w14:paraId="0386E0DB" w14:textId="0BCEC662" w:rsidR="00C571B4" w:rsidRDefault="00A02915" w:rsidP="001D5488">
            <w:r>
              <w:t>USBR</w:t>
            </w:r>
          </w:p>
        </w:tc>
        <w:tc>
          <w:tcPr>
            <w:tcW w:w="3426" w:type="dxa"/>
          </w:tcPr>
          <w:p w14:paraId="686CEF4C" w14:textId="1197A5B9" w:rsidR="00A02915" w:rsidRDefault="008276E3" w:rsidP="00A02915">
            <w:hyperlink r:id="rId9" w:history="1">
              <w:r w:rsidR="00A02915" w:rsidRPr="00444ACE">
                <w:rPr>
                  <w:rStyle w:val="Hyperlink"/>
                </w:rPr>
                <w:t>RField@usbr.gov</w:t>
              </w:r>
            </w:hyperlink>
          </w:p>
        </w:tc>
        <w:tc>
          <w:tcPr>
            <w:tcW w:w="1093" w:type="dxa"/>
          </w:tcPr>
          <w:p w14:paraId="36252A3A" w14:textId="77777777" w:rsidR="00C571B4" w:rsidRDefault="00C571B4" w:rsidP="001D5488"/>
        </w:tc>
        <w:tc>
          <w:tcPr>
            <w:tcW w:w="1005" w:type="dxa"/>
          </w:tcPr>
          <w:p w14:paraId="4AD1B0F6" w14:textId="79FEF9D1" w:rsidR="00C571B4" w:rsidRDefault="00A02915" w:rsidP="001D5488">
            <w:r>
              <w:t>Project Manager</w:t>
            </w:r>
          </w:p>
        </w:tc>
      </w:tr>
      <w:tr w:rsidR="00A02915" w14:paraId="7587685E" w14:textId="77777777" w:rsidTr="00A02915">
        <w:tc>
          <w:tcPr>
            <w:tcW w:w="911" w:type="dxa"/>
          </w:tcPr>
          <w:p w14:paraId="3B152B99" w14:textId="0727927B" w:rsidR="00A02915" w:rsidRDefault="00A02915" w:rsidP="00A02915">
            <w:r>
              <w:t>Greg</w:t>
            </w:r>
          </w:p>
        </w:tc>
        <w:tc>
          <w:tcPr>
            <w:tcW w:w="846" w:type="dxa"/>
          </w:tcPr>
          <w:p w14:paraId="0122EA92" w14:textId="5D3D0A4D" w:rsidR="00A02915" w:rsidRDefault="00A02915" w:rsidP="00A02915"/>
        </w:tc>
        <w:tc>
          <w:tcPr>
            <w:tcW w:w="1097" w:type="dxa"/>
          </w:tcPr>
          <w:p w14:paraId="36366885" w14:textId="142B1E3A" w:rsidR="00A02915" w:rsidRDefault="00A02915" w:rsidP="00A02915">
            <w:r>
              <w:t>Gotham</w:t>
            </w:r>
          </w:p>
        </w:tc>
        <w:tc>
          <w:tcPr>
            <w:tcW w:w="1374" w:type="dxa"/>
          </w:tcPr>
          <w:p w14:paraId="60548B49" w14:textId="55334A9F" w:rsidR="00A02915" w:rsidRDefault="00A02915" w:rsidP="00A02915">
            <w:r>
              <w:t>USBR</w:t>
            </w:r>
          </w:p>
        </w:tc>
        <w:tc>
          <w:tcPr>
            <w:tcW w:w="3426" w:type="dxa"/>
          </w:tcPr>
          <w:p w14:paraId="2670489C" w14:textId="2BC28E67" w:rsidR="00A02915" w:rsidRDefault="008276E3" w:rsidP="00A02915">
            <w:hyperlink r:id="rId10" w:history="1">
              <w:r w:rsidR="00A02915">
                <w:rPr>
                  <w:rStyle w:val="Hyperlink"/>
                </w:rPr>
                <w:t>GGotham@usbr.gov</w:t>
              </w:r>
            </w:hyperlink>
            <w:r w:rsidR="00A02915">
              <w:t xml:space="preserve"> </w:t>
            </w:r>
          </w:p>
        </w:tc>
        <w:tc>
          <w:tcPr>
            <w:tcW w:w="1093" w:type="dxa"/>
          </w:tcPr>
          <w:p w14:paraId="3C9E6163" w14:textId="659AB038" w:rsidR="00A02915" w:rsidRDefault="00A02915" w:rsidP="00A02915"/>
        </w:tc>
        <w:tc>
          <w:tcPr>
            <w:tcW w:w="1005" w:type="dxa"/>
          </w:tcPr>
          <w:p w14:paraId="230AEF34" w14:textId="0302C39C" w:rsidR="00A02915" w:rsidRDefault="00A02915" w:rsidP="00A02915">
            <w:r>
              <w:t xml:space="preserve">Field </w:t>
            </w:r>
            <w:r w:rsidR="00C87EBC">
              <w:t>Manager</w:t>
            </w:r>
          </w:p>
        </w:tc>
      </w:tr>
      <w:tr w:rsidR="00642E7B" w14:paraId="27EA8A4D" w14:textId="77777777" w:rsidTr="00A02915">
        <w:tc>
          <w:tcPr>
            <w:tcW w:w="911" w:type="dxa"/>
          </w:tcPr>
          <w:p w14:paraId="6F8010D8" w14:textId="67AE4724" w:rsidR="00642E7B" w:rsidRDefault="00642E7B" w:rsidP="00642E7B">
            <w:r>
              <w:t>Ibrahim</w:t>
            </w:r>
          </w:p>
        </w:tc>
        <w:tc>
          <w:tcPr>
            <w:tcW w:w="846" w:type="dxa"/>
          </w:tcPr>
          <w:p w14:paraId="1F133066" w14:textId="23EC1409" w:rsidR="00642E7B" w:rsidRDefault="00642E7B" w:rsidP="00642E7B">
            <w:r>
              <w:t>E</w:t>
            </w:r>
          </w:p>
        </w:tc>
        <w:tc>
          <w:tcPr>
            <w:tcW w:w="1097" w:type="dxa"/>
          </w:tcPr>
          <w:p w14:paraId="3E346B55" w14:textId="32C95C96" w:rsidR="00642E7B" w:rsidRDefault="00642E7B" w:rsidP="00642E7B">
            <w:r>
              <w:t>Sogutlugil</w:t>
            </w:r>
          </w:p>
        </w:tc>
        <w:tc>
          <w:tcPr>
            <w:tcW w:w="1374" w:type="dxa"/>
          </w:tcPr>
          <w:p w14:paraId="7C067125" w14:textId="69E605CA" w:rsidR="00642E7B" w:rsidRDefault="00642E7B" w:rsidP="00642E7B">
            <w:r>
              <w:t>Watercourse</w:t>
            </w:r>
          </w:p>
        </w:tc>
        <w:tc>
          <w:tcPr>
            <w:tcW w:w="3426" w:type="dxa"/>
          </w:tcPr>
          <w:p w14:paraId="1E2F8D68" w14:textId="10C4B5B6" w:rsidR="003B4376" w:rsidRDefault="008276E3" w:rsidP="003B4376">
            <w:hyperlink r:id="rId11" w:history="1">
              <w:r w:rsidR="003B4376" w:rsidRPr="00444ACE">
                <w:rPr>
                  <w:rStyle w:val="Hyperlink"/>
                </w:rPr>
                <w:t>Ert.Sogutlugil@watercourseinc.com</w:t>
              </w:r>
            </w:hyperlink>
          </w:p>
        </w:tc>
        <w:tc>
          <w:tcPr>
            <w:tcW w:w="1093" w:type="dxa"/>
          </w:tcPr>
          <w:p w14:paraId="21509717" w14:textId="77777777" w:rsidR="00642E7B" w:rsidRDefault="00642E7B" w:rsidP="00642E7B">
            <w:pPr>
              <w:rPr>
                <w:rStyle w:val="CommentReference"/>
              </w:rPr>
            </w:pPr>
          </w:p>
        </w:tc>
        <w:tc>
          <w:tcPr>
            <w:tcW w:w="1005" w:type="dxa"/>
          </w:tcPr>
          <w:p w14:paraId="2BC10BB3" w14:textId="31338FE1" w:rsidR="00642E7B" w:rsidRDefault="004C1E61" w:rsidP="00642E7B">
            <w:r>
              <w:t>Engineer</w:t>
            </w:r>
          </w:p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E13EAA" w14:textId="683DA330" w:rsidR="009E37A8" w:rsidRDefault="003207E5" w:rsidP="003207E5">
      <w:r>
        <w:t>CCO 1.0</w:t>
      </w:r>
    </w:p>
    <w:p w14:paraId="1FAA5F0D" w14:textId="77777777" w:rsidR="0086601D" w:rsidRDefault="0086601D" w:rsidP="003207E5"/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11733E9E" w14:textId="51474041" w:rsidR="0000439C" w:rsidRDefault="00FB6A92">
      <w:r>
        <w:t xml:space="preserve">Water temperature, </w:t>
      </w:r>
      <w:r w:rsidR="0086601D">
        <w:t>Keswick Reservoir</w:t>
      </w:r>
      <w:r w:rsidR="00C87EBC">
        <w:t>, Sacramento River, Shasta Lake</w:t>
      </w:r>
    </w:p>
    <w:p w14:paraId="2508D7A3" w14:textId="77777777" w:rsidR="0086601D" w:rsidRDefault="0086601D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135"/>
        <w:gridCol w:w="1269"/>
        <w:gridCol w:w="1459"/>
        <w:gridCol w:w="1281"/>
        <w:gridCol w:w="1241"/>
        <w:gridCol w:w="1679"/>
      </w:tblGrid>
      <w:tr w:rsidR="00FB6A92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F04114" w14:paraId="61FAF043" w14:textId="77777777" w:rsidTr="00007008">
        <w:trPr>
          <w:trHeight w:val="1367"/>
        </w:trPr>
        <w:tc>
          <w:tcPr>
            <w:tcW w:w="1322" w:type="dxa"/>
          </w:tcPr>
          <w:p w14:paraId="13D238A1" w14:textId="07C57F36" w:rsidR="00C571B4" w:rsidRDefault="00FB6A92" w:rsidP="001D5488">
            <w:r>
              <w:t>Michael</w:t>
            </w:r>
          </w:p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524BF775" w:rsidR="00C571B4" w:rsidRDefault="00007008" w:rsidP="001D5488">
            <w:r>
              <w:t>Deas</w:t>
            </w:r>
          </w:p>
        </w:tc>
        <w:tc>
          <w:tcPr>
            <w:tcW w:w="1496" w:type="dxa"/>
          </w:tcPr>
          <w:p w14:paraId="7989DD10" w14:textId="341FFB4F" w:rsidR="00C571B4" w:rsidRDefault="00C87EBC" w:rsidP="001D5488">
            <w:r w:rsidRPr="00664204">
              <w:rPr>
                <w:sz w:val="20"/>
                <w:szCs w:val="20"/>
              </w:rPr>
              <w:t>0000-0002-9859-8957</w:t>
            </w:r>
          </w:p>
        </w:tc>
        <w:tc>
          <w:tcPr>
            <w:tcW w:w="1302" w:type="dxa"/>
          </w:tcPr>
          <w:p w14:paraId="38F2B623" w14:textId="465D4397" w:rsidR="00C571B4" w:rsidRDefault="00007008" w:rsidP="001D5488">
            <w:r w:rsidRPr="00221436">
              <w:rPr>
                <w:sz w:val="16"/>
                <w:szCs w:val="16"/>
              </w:rPr>
              <w:t>Shasta Lake and Keswick Reservoir Flow and Temperature Modeling</w:t>
            </w:r>
          </w:p>
        </w:tc>
        <w:tc>
          <w:tcPr>
            <w:tcW w:w="1265" w:type="dxa"/>
          </w:tcPr>
          <w:p w14:paraId="524228EB" w14:textId="5594E810" w:rsidR="00C571B4" w:rsidRDefault="00007008" w:rsidP="001D5488">
            <w:r>
              <w:rPr>
                <w:rStyle w:val="CommentReference"/>
              </w:rPr>
              <w:t>Sacramento River Settlement Contactors</w:t>
            </w:r>
          </w:p>
        </w:tc>
        <w:tc>
          <w:tcPr>
            <w:tcW w:w="1706" w:type="dxa"/>
          </w:tcPr>
          <w:p w14:paraId="4F288ECB" w14:textId="546CB49A" w:rsidR="00C571B4" w:rsidRDefault="00FB6A92" w:rsidP="001D5488">
            <w:r>
              <w:t>n/a</w:t>
            </w:r>
          </w:p>
        </w:tc>
      </w:tr>
    </w:tbl>
    <w:p w14:paraId="72E03778" w14:textId="77777777" w:rsidR="00090075" w:rsidRDefault="00090075"/>
    <w:p w14:paraId="1EBCDD79" w14:textId="4A9F11C5" w:rsidR="004B6751" w:rsidRDefault="004B6751" w:rsidP="004B6751">
      <w:pPr>
        <w:pStyle w:val="Heading2"/>
      </w:pPr>
      <w:r>
        <w:t>Timeframe</w:t>
      </w:r>
    </w:p>
    <w:p w14:paraId="5379916D" w14:textId="7704D1B0" w:rsidR="007C1D80" w:rsidRDefault="007C1D80" w:rsidP="007C1D80">
      <w:r>
        <w:t>Data set includes three monitoring seasons</w:t>
      </w:r>
      <w:r w:rsidR="005B3925">
        <w:t xml:space="preserve">, with no rows allocated for </w:t>
      </w:r>
      <w:r w:rsidR="00422744">
        <w:t xml:space="preserve">the data gap in 2018, which is mentioned below, and </w:t>
      </w:r>
      <w:r w:rsidR="005B3925">
        <w:t>the periods</w:t>
      </w:r>
      <w:r w:rsidR="00422744">
        <w:t xml:space="preserve"> with no available data between the monitoring seasons</w:t>
      </w:r>
      <w:r>
        <w:t>:</w:t>
      </w:r>
    </w:p>
    <w:p w14:paraId="6534EECD" w14:textId="31E64D56" w:rsidR="007C1D80" w:rsidRDefault="007C1D80" w:rsidP="005B3925">
      <w:pPr>
        <w:pStyle w:val="ListParagraph"/>
        <w:numPr>
          <w:ilvl w:val="0"/>
          <w:numId w:val="5"/>
        </w:numPr>
        <w:spacing w:after="0"/>
      </w:pPr>
      <w:r>
        <w:t>2017. Begin date</w:t>
      </w:r>
      <w:r w:rsidR="00422744">
        <w:t xml:space="preserve"> time</w:t>
      </w:r>
      <w:r>
        <w:t>: 09/06/2017</w:t>
      </w:r>
      <w:r w:rsidR="005B3925">
        <w:t xml:space="preserve"> 10:30</w:t>
      </w:r>
      <w:r w:rsidR="00422744">
        <w:t xml:space="preserve"> AM</w:t>
      </w:r>
      <w:r>
        <w:t>, End date</w:t>
      </w:r>
      <w:r w:rsidR="00422744">
        <w:t xml:space="preserve"> time</w:t>
      </w:r>
      <w:r>
        <w:t xml:space="preserve">: </w:t>
      </w:r>
      <w:r w:rsidR="005B3925">
        <w:t>01</w:t>
      </w:r>
      <w:r>
        <w:t>/10/201</w:t>
      </w:r>
      <w:r w:rsidR="005B3925">
        <w:t>8 10:00</w:t>
      </w:r>
      <w:r w:rsidR="00422744">
        <w:t xml:space="preserve"> AM</w:t>
      </w:r>
      <w:r w:rsidR="005B3925">
        <w:t xml:space="preserve"> </w:t>
      </w:r>
    </w:p>
    <w:p w14:paraId="7699F1DE" w14:textId="209A1E45" w:rsidR="007C1D80" w:rsidRDefault="007C1D80" w:rsidP="005B3925">
      <w:pPr>
        <w:pStyle w:val="ListParagraph"/>
        <w:numPr>
          <w:ilvl w:val="0"/>
          <w:numId w:val="5"/>
        </w:numPr>
        <w:spacing w:after="0"/>
      </w:pPr>
      <w:r>
        <w:t>2018. Begin date</w:t>
      </w:r>
      <w:r w:rsidR="00422744">
        <w:t xml:space="preserve"> time</w:t>
      </w:r>
      <w:r>
        <w:t>: 03/2</w:t>
      </w:r>
      <w:r w:rsidR="005B3925">
        <w:t>9</w:t>
      </w:r>
      <w:r>
        <w:t>/2018</w:t>
      </w:r>
      <w:r w:rsidR="00422744">
        <w:t xml:space="preserve"> </w:t>
      </w:r>
      <w:r w:rsidR="0027771A">
        <w:t>12</w:t>
      </w:r>
      <w:r w:rsidR="00422744">
        <w:t>:00 AM</w:t>
      </w:r>
      <w:r>
        <w:t>, End date</w:t>
      </w:r>
      <w:r w:rsidR="00422744">
        <w:t xml:space="preserve"> time</w:t>
      </w:r>
      <w:r>
        <w:t xml:space="preserve">: </w:t>
      </w:r>
      <w:r w:rsidR="005B3925">
        <w:t>12/10/2018</w:t>
      </w:r>
      <w:r w:rsidR="00422744">
        <w:t xml:space="preserve"> 12:00 PM</w:t>
      </w:r>
    </w:p>
    <w:p w14:paraId="60BF9F51" w14:textId="72528650" w:rsidR="005B3925" w:rsidRPr="007C1D80" w:rsidRDefault="005B3925" w:rsidP="005B3925">
      <w:pPr>
        <w:spacing w:after="0"/>
        <w:ind w:left="720"/>
      </w:pPr>
      <w:r>
        <w:t xml:space="preserve">There is one data gap in the period between 07/24/2018 </w:t>
      </w:r>
      <w:r w:rsidR="0027771A">
        <w:t>12</w:t>
      </w:r>
      <w:r>
        <w:t xml:space="preserve">:00 AM and 09/04/2018 11:30 AM (incl.) due to the </w:t>
      </w:r>
      <w:proofErr w:type="spellStart"/>
      <w:r>
        <w:t>Carr</w:t>
      </w:r>
      <w:proofErr w:type="spellEnd"/>
      <w:r>
        <w:t xml:space="preserve"> fire in the summer of 2018.</w:t>
      </w:r>
    </w:p>
    <w:p w14:paraId="7FA5FFDE" w14:textId="319E4966" w:rsidR="004B6751" w:rsidRDefault="005B3925" w:rsidP="005B3925">
      <w:pPr>
        <w:pStyle w:val="ListParagraph"/>
        <w:numPr>
          <w:ilvl w:val="0"/>
          <w:numId w:val="5"/>
        </w:numPr>
        <w:spacing w:after="0"/>
      </w:pPr>
      <w:r>
        <w:t xml:space="preserve">2019. </w:t>
      </w:r>
      <w:r w:rsidR="004B6751">
        <w:t>Begin date</w:t>
      </w:r>
      <w:r w:rsidR="00422744">
        <w:t xml:space="preserve"> time</w:t>
      </w:r>
      <w:r w:rsidR="0086601D">
        <w:t>: 0</w:t>
      </w:r>
      <w:r>
        <w:t>5</w:t>
      </w:r>
      <w:r w:rsidR="0086601D">
        <w:t>/</w:t>
      </w:r>
      <w:r w:rsidR="00FB6A92">
        <w:t>1</w:t>
      </w:r>
      <w:r>
        <w:t>5</w:t>
      </w:r>
      <w:r w:rsidR="0086601D">
        <w:t>/201</w:t>
      </w:r>
      <w:r>
        <w:t>9</w:t>
      </w:r>
      <w:r w:rsidR="00422744">
        <w:t xml:space="preserve"> 10:30 AM</w:t>
      </w:r>
      <w:r>
        <w:t>, End date</w:t>
      </w:r>
      <w:r w:rsidR="00422744">
        <w:t xml:space="preserve"> time</w:t>
      </w:r>
      <w:r>
        <w:t>: 12/31/2019</w:t>
      </w:r>
      <w:r w:rsidR="00422744">
        <w:t xml:space="preserve"> 10:00 AM</w:t>
      </w:r>
    </w:p>
    <w:p w14:paraId="2C16AB88" w14:textId="77777777" w:rsidR="005B3925" w:rsidRDefault="005B3925" w:rsidP="005B3925">
      <w:pPr>
        <w:spacing w:after="0"/>
        <w:ind w:left="360"/>
      </w:pPr>
    </w:p>
    <w:p w14:paraId="1E55F2F1" w14:textId="6A0AB9E4" w:rsidR="004B6751" w:rsidRDefault="004B6751" w:rsidP="005B3925">
      <w:r>
        <w:t xml:space="preserve">Data collection </w:t>
      </w:r>
      <w:r w:rsidR="007F135A">
        <w:t>is ongoing</w:t>
      </w:r>
      <w:r w:rsidR="0086601D">
        <w:t>.</w:t>
      </w:r>
    </w:p>
    <w:p w14:paraId="388A5491" w14:textId="77777777" w:rsidR="00642E7B" w:rsidRDefault="00642E7B" w:rsidP="00642E7B"/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49F8E7B5" w:rsidR="004B6751" w:rsidRDefault="0086601D" w:rsidP="007F135A">
      <w:r>
        <w:t xml:space="preserve">Temperature profile data was collected </w:t>
      </w:r>
      <w:r w:rsidR="00C87EBC">
        <w:t xml:space="preserve">upstream of </w:t>
      </w:r>
      <w:r>
        <w:t>Keswick Dam.</w:t>
      </w:r>
      <w:r w:rsidR="007F135A">
        <w:t xml:space="preserve"> Coordinates of the data collection point are </w:t>
      </w:r>
      <w:proofErr w:type="gramStart"/>
      <w:r w:rsidR="007F135A">
        <w:t>40.6139</w:t>
      </w:r>
      <w:r w:rsidR="007F135A" w:rsidRPr="007F135A">
        <w:rPr>
          <w:vertAlign w:val="superscript"/>
        </w:rPr>
        <w:t>o</w:t>
      </w:r>
      <w:r w:rsidR="007F135A">
        <w:t>,-</w:t>
      </w:r>
      <w:proofErr w:type="gramEnd"/>
      <w:r w:rsidR="007F135A">
        <w:t>122.4455</w:t>
      </w:r>
      <w:r w:rsidR="007F135A" w:rsidRPr="007F135A">
        <w:rPr>
          <w:vertAlign w:val="superscript"/>
        </w:rPr>
        <w:t>o</w:t>
      </w:r>
      <w:r w:rsidR="007F135A" w:rsidRPr="007F135A">
        <w:t xml:space="preserve"> </w:t>
      </w:r>
      <w:r w:rsidR="007F135A">
        <w:t>.</w:t>
      </w:r>
    </w:p>
    <w:p w14:paraId="522354A2" w14:textId="77777777" w:rsidR="007F135A" w:rsidRDefault="007F135A" w:rsidP="007F135A"/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31A4F6E4" w:rsidR="004B6751" w:rsidRDefault="00FB6A92">
      <w:r>
        <w:t>n/a</w:t>
      </w:r>
    </w:p>
    <w:p w14:paraId="20A050FC" w14:textId="77777777" w:rsidR="00A02915" w:rsidRDefault="00A02915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1048D45E" w14:textId="05FEA7E5" w:rsidR="004F4529" w:rsidRPr="00C87EBC" w:rsidRDefault="004F4529" w:rsidP="004F4529">
      <w:r w:rsidRPr="00664204">
        <w:t>HOBO Water Temperature Pro v2 Data Logger (</w:t>
      </w:r>
      <w:hyperlink r:id="rId12" w:history="1">
        <w:r w:rsidRPr="00664204">
          <w:rPr>
            <w:rStyle w:val="Hyperlink"/>
          </w:rPr>
          <w:t>http://www.onsetcomp.com/products/data-loggers/u22-001</w:t>
        </w:r>
      </w:hyperlink>
      <w:r w:rsidRPr="00664204">
        <w:t>) Onset Computer Corporation</w:t>
      </w:r>
      <w:r w:rsidR="00C87EBC">
        <w:t>. (See attached documentation for detailed methods).</w:t>
      </w:r>
    </w:p>
    <w:p w14:paraId="3BDA3F7F" w14:textId="76D790D6" w:rsidR="004F4529" w:rsidRPr="004F4529" w:rsidRDefault="004F4529" w:rsidP="004F4529"/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2A715F85" w14:textId="46DC5DC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 w:rsidR="00327DAC" w:rsidRPr="00327DAC">
        <w:rPr>
          <w:bCs/>
        </w:rPr>
        <w:t xml:space="preserve">This </w:t>
      </w:r>
      <w:r w:rsidR="00327DAC">
        <w:rPr>
          <w:bCs/>
        </w:rPr>
        <w:t xml:space="preserve">data </w:t>
      </w:r>
      <w:r w:rsidR="00327DAC" w:rsidRPr="00327DAC">
        <w:rPr>
          <w:bCs/>
        </w:rPr>
        <w:t>table includes</w:t>
      </w:r>
      <w:r w:rsidR="00327DAC">
        <w:rPr>
          <w:b/>
          <w:sz w:val="28"/>
          <w:szCs w:val="28"/>
        </w:rPr>
        <w:t xml:space="preserve"> </w:t>
      </w:r>
      <w:r w:rsidR="00327DAC" w:rsidRPr="00327DAC">
        <w:rPr>
          <w:bCs/>
        </w:rPr>
        <w:t>Keswick Reservoir</w:t>
      </w:r>
      <w:r w:rsidR="00327DAC">
        <w:rPr>
          <w:bCs/>
        </w:rPr>
        <w:t xml:space="preserve"> t</w:t>
      </w:r>
      <w:r w:rsidR="006D3D46">
        <w:t xml:space="preserve">emperature profile </w:t>
      </w:r>
      <w:r w:rsidR="00327DAC">
        <w:t xml:space="preserve">data </w:t>
      </w:r>
      <w:r w:rsidR="006D3D46">
        <w:t>above Keswick Dam</w:t>
      </w:r>
      <w:r w:rsidR="00327DAC">
        <w:t xml:space="preserve"> </w:t>
      </w:r>
      <w:r w:rsidR="00C87EBC">
        <w:t xml:space="preserve">that </w:t>
      </w:r>
      <w:r w:rsidR="00A02915">
        <w:t>were collected seasonally over three years (</w:t>
      </w:r>
      <w:r w:rsidR="00327DAC">
        <w:t>2017</w:t>
      </w:r>
      <w:r w:rsidR="00A02915">
        <w:t>-2019)</w:t>
      </w:r>
      <w:r w:rsidR="006D3D46">
        <w:t xml:space="preserve">.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977"/>
        <w:gridCol w:w="2232"/>
        <w:gridCol w:w="1624"/>
      </w:tblGrid>
      <w:tr w:rsidR="004F4529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4F4529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8EB35DA" w14:textId="7F81C377" w:rsidR="0084322F" w:rsidRDefault="004F4529">
            <w:proofErr w:type="spellStart"/>
            <w:r>
              <w:t>Date_Time</w:t>
            </w:r>
            <w:proofErr w:type="spellEnd"/>
          </w:p>
        </w:tc>
        <w:tc>
          <w:tcPr>
            <w:tcW w:w="3323" w:type="dxa"/>
          </w:tcPr>
          <w:p w14:paraId="227DE43C" w14:textId="3A81E4CC" w:rsidR="0084322F" w:rsidRDefault="004F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and time in every 30 minute</w:t>
            </w:r>
            <w:r w:rsidR="0027771A">
              <w:t>s</w:t>
            </w:r>
          </w:p>
        </w:tc>
        <w:tc>
          <w:tcPr>
            <w:tcW w:w="2430" w:type="dxa"/>
          </w:tcPr>
          <w:p w14:paraId="52A984D2" w14:textId="67457AB9" w:rsidR="0084322F" w:rsidRDefault="004F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mm/dd/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hh:mm</w:t>
            </w:r>
            <w:proofErr w:type="spellEnd"/>
          </w:p>
        </w:tc>
        <w:tc>
          <w:tcPr>
            <w:tcW w:w="1800" w:type="dxa"/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29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329E2EB3" w:rsidR="0084322F" w:rsidRDefault="004F4529">
            <w:proofErr w:type="spellStart"/>
            <w:r>
              <w:t>Depth_feet</w:t>
            </w:r>
            <w:proofErr w:type="spellEnd"/>
          </w:p>
        </w:tc>
        <w:tc>
          <w:tcPr>
            <w:tcW w:w="3323" w:type="dxa"/>
          </w:tcPr>
          <w:p w14:paraId="05543AA3" w14:textId="719C4EE1" w:rsidR="0084322F" w:rsidRDefault="004F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Depth</w:t>
            </w:r>
          </w:p>
        </w:tc>
        <w:tc>
          <w:tcPr>
            <w:tcW w:w="2430" w:type="dxa"/>
          </w:tcPr>
          <w:p w14:paraId="0B5A2D73" w14:textId="36BB3347" w:rsidR="0084322F" w:rsidRDefault="004F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Feet</w:t>
            </w: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29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38F92DD" w14:textId="203E2B5B" w:rsidR="0084322F" w:rsidRDefault="004F4529">
            <w:proofErr w:type="spellStart"/>
            <w:r>
              <w:t>Temperature_Fahrenheit</w:t>
            </w:r>
            <w:proofErr w:type="spellEnd"/>
          </w:p>
        </w:tc>
        <w:tc>
          <w:tcPr>
            <w:tcW w:w="3323" w:type="dxa"/>
          </w:tcPr>
          <w:p w14:paraId="26020486" w14:textId="654632BB" w:rsidR="0084322F" w:rsidRDefault="004F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temperature</w:t>
            </w:r>
          </w:p>
        </w:tc>
        <w:tc>
          <w:tcPr>
            <w:tcW w:w="2430" w:type="dxa"/>
          </w:tcPr>
          <w:p w14:paraId="36745329" w14:textId="61AB0523" w:rsidR="0084322F" w:rsidRDefault="004F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 Fahrenheit</w:t>
            </w:r>
          </w:p>
        </w:tc>
        <w:tc>
          <w:tcPr>
            <w:tcW w:w="1800" w:type="dxa"/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29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29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29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29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7AAA588" w14:textId="77777777" w:rsidR="0084322F" w:rsidRDefault="0084322F"/>
        </w:tc>
        <w:tc>
          <w:tcPr>
            <w:tcW w:w="3323" w:type="dxa"/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5F243968" w:rsidR="003827D6" w:rsidRDefault="003827D6" w:rsidP="003827D6">
      <w:pPr>
        <w:pStyle w:val="Heading2"/>
      </w:pPr>
      <w:r>
        <w:t>Articles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3621"/>
        <w:gridCol w:w="3584"/>
      </w:tblGrid>
      <w:tr w:rsidR="003827D6" w14:paraId="3546B753" w14:textId="77777777" w:rsidTr="000E3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21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8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0E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4F3C7D6" w14:textId="77777777" w:rsidR="003827D6" w:rsidRDefault="003827D6" w:rsidP="00D2116A"/>
        </w:tc>
        <w:tc>
          <w:tcPr>
            <w:tcW w:w="3621" w:type="dxa"/>
          </w:tcPr>
          <w:p w14:paraId="47465108" w14:textId="63FEA161" w:rsidR="003827D6" w:rsidRPr="0027771A" w:rsidRDefault="0027771A" w:rsidP="0027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71A">
              <w:t xml:space="preserve">Semmens, J, and M. Deas. 2020. Keswick Reservoir Water Temperature Profile: Thermistor Cable Deployment - 2019 Field Monitoring. Technical memorandum to G. Gotham and R. Fields, U.S. Bureau of Reclamation. February 12. 8 pp. </w:t>
            </w:r>
          </w:p>
        </w:tc>
        <w:tc>
          <w:tcPr>
            <w:tcW w:w="358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0E325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98B8A57" w14:textId="77777777" w:rsidR="003827D6" w:rsidRDefault="003827D6" w:rsidP="00D2116A"/>
        </w:tc>
        <w:tc>
          <w:tcPr>
            <w:tcW w:w="3621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0E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934E790" w14:textId="77777777" w:rsidR="003827D6" w:rsidRDefault="003827D6" w:rsidP="00D2116A"/>
        </w:tc>
        <w:tc>
          <w:tcPr>
            <w:tcW w:w="3621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0E325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927CA8D" w14:textId="77777777" w:rsidR="003827D6" w:rsidRDefault="003827D6" w:rsidP="00D2116A"/>
        </w:tc>
        <w:tc>
          <w:tcPr>
            <w:tcW w:w="3621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0E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E7B9848" w14:textId="77777777" w:rsidR="003827D6" w:rsidRDefault="003827D6" w:rsidP="00D2116A"/>
        </w:tc>
        <w:tc>
          <w:tcPr>
            <w:tcW w:w="3621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0E325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3D8A42E" w14:textId="77777777" w:rsidR="003827D6" w:rsidRDefault="003827D6" w:rsidP="00D2116A"/>
        </w:tc>
        <w:tc>
          <w:tcPr>
            <w:tcW w:w="3621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0E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066811" w14:textId="77777777" w:rsidR="003827D6" w:rsidRDefault="003827D6" w:rsidP="00D2116A"/>
        </w:tc>
        <w:tc>
          <w:tcPr>
            <w:tcW w:w="3621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lastRenderedPageBreak/>
        <w:t>Scripts/code (software)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5D6855D" w:rsidR="00045486" w:rsidRDefault="00FB6A92" w:rsidP="00CF1188">
            <w:r>
              <w:t>n/a</w:t>
            </w:r>
          </w:p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444042D7" w:rsidR="00096337" w:rsidRPr="00045486" w:rsidRDefault="000E3251" w:rsidP="00096337">
      <w:r>
        <w:t xml:space="preserve">This data set is from the data collected </w:t>
      </w:r>
      <w:r w:rsidR="00FB6A92">
        <w:t xml:space="preserve">seasonally over </w:t>
      </w:r>
      <w:r>
        <w:t xml:space="preserve">three years (2017-2019). </w:t>
      </w:r>
      <w:r w:rsidR="00FB6A92">
        <w:t xml:space="preserve">Missing data are during periods when (a) operations preclude deployment of temperature loggers in reservoir (winter high flows) and (b) emergency situation (summer 2018 </w:t>
      </w:r>
      <w:proofErr w:type="spellStart"/>
      <w:r w:rsidR="00FB6A92">
        <w:t>Carr</w:t>
      </w:r>
      <w:proofErr w:type="spellEnd"/>
      <w:r w:rsidR="00FB6A92">
        <w:t xml:space="preserve"> Fire).  </w:t>
      </w:r>
      <w:r>
        <w:t>Data monitoring is currently being conducted for 2020 monitoring season.</w:t>
      </w:r>
    </w:p>
    <w:tbl>
      <w:tblPr>
        <w:tblStyle w:val="LightList-Accent1"/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14"/>
        <w:gridCol w:w="3172"/>
        <w:gridCol w:w="3172"/>
      </w:tblGrid>
      <w:tr w:rsidR="00096337" w14:paraId="184B0541" w14:textId="77777777" w:rsidTr="0032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1714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3172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3172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327DAC" w14:paraId="78EAEF99" w14:textId="77777777" w:rsidTr="0032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155460" w14:textId="0F0559E8" w:rsidR="00327DAC" w:rsidRDefault="00327DAC" w:rsidP="00327DAC">
            <w:r>
              <w:t xml:space="preserve">Keswick Reservoir </w:t>
            </w:r>
            <w:r w:rsidR="00C87EBC">
              <w:t xml:space="preserve">Temperature </w:t>
            </w:r>
            <w:r>
              <w:t>Profile Data</w:t>
            </w:r>
            <w:r w:rsidR="00C87EBC">
              <w:t xml:space="preserve"> </w:t>
            </w:r>
            <w:r>
              <w:t>(2017-2019)</w:t>
            </w:r>
          </w:p>
        </w:tc>
        <w:tc>
          <w:tcPr>
            <w:tcW w:w="1714" w:type="dxa"/>
          </w:tcPr>
          <w:p w14:paraId="7A529E78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0E4F7AC1" w14:textId="1048379D" w:rsidR="00327DAC" w:rsidRDefault="00F04114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</w:t>
            </w:r>
            <w:r w:rsidR="00327DAC">
              <w:t>Deas</w:t>
            </w:r>
          </w:p>
          <w:p w14:paraId="223881DA" w14:textId="639EDCBC" w:rsidR="00327DAC" w:rsidRDefault="008276E3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7DAC" w:rsidRPr="00444ACE">
                <w:rPr>
                  <w:rStyle w:val="Hyperlink"/>
                </w:rPr>
                <w:t>Mike.Deas@watercourseinc.com</w:t>
              </w:r>
            </w:hyperlink>
          </w:p>
          <w:p w14:paraId="74EF3171" w14:textId="18F5A145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72" w:type="dxa"/>
          </w:tcPr>
          <w:p w14:paraId="00B2036A" w14:textId="3D8A4296" w:rsidR="00327DAC" w:rsidRDefault="00F04114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</w:t>
            </w:r>
            <w:r w:rsidR="00327DAC">
              <w:t>Deas</w:t>
            </w:r>
          </w:p>
          <w:p w14:paraId="4839B813" w14:textId="77777777" w:rsidR="00327DAC" w:rsidRDefault="008276E3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327DAC" w:rsidRPr="00444ACE">
                <w:rPr>
                  <w:rStyle w:val="Hyperlink"/>
                </w:rPr>
                <w:t>Mike.Deas@watercourseinc.com</w:t>
              </w:r>
            </w:hyperlink>
          </w:p>
          <w:p w14:paraId="4E965941" w14:textId="69577E14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27DAC" w14:paraId="1C255B0D" w14:textId="77777777" w:rsidTr="0032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F6AA61" w14:textId="77777777" w:rsidR="00327DAC" w:rsidRDefault="00327DAC" w:rsidP="00327DAC"/>
        </w:tc>
        <w:tc>
          <w:tcPr>
            <w:tcW w:w="1714" w:type="dxa"/>
          </w:tcPr>
          <w:p w14:paraId="7CF3375B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5CD53680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199FA262" w14:textId="1748BF0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DAC" w14:paraId="7E1EBB9F" w14:textId="77777777" w:rsidTr="0032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22C635" w14:textId="77777777" w:rsidR="00327DAC" w:rsidRDefault="00327DAC" w:rsidP="00327DAC"/>
        </w:tc>
        <w:tc>
          <w:tcPr>
            <w:tcW w:w="1714" w:type="dxa"/>
          </w:tcPr>
          <w:p w14:paraId="311AB9D8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4D46485F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69585E18" w14:textId="7A98A6DC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DAC" w14:paraId="22A9D0CA" w14:textId="77777777" w:rsidTr="0032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C10BB18" w14:textId="77777777" w:rsidR="00327DAC" w:rsidRDefault="00327DAC" w:rsidP="00327DAC"/>
        </w:tc>
        <w:tc>
          <w:tcPr>
            <w:tcW w:w="1714" w:type="dxa"/>
          </w:tcPr>
          <w:p w14:paraId="28E67D22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41EA8497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2D5B4D1B" w14:textId="1C53477F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DAC" w:rsidRPr="00090075" w14:paraId="331C3AF5" w14:textId="77777777" w:rsidTr="0032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BB8FE6" w14:textId="77777777" w:rsidR="00327DAC" w:rsidRDefault="00327DAC" w:rsidP="00327DAC"/>
        </w:tc>
        <w:tc>
          <w:tcPr>
            <w:tcW w:w="1714" w:type="dxa"/>
          </w:tcPr>
          <w:p w14:paraId="218C6570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1B0FFC19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221C4F55" w14:textId="5CED6A33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DAC" w14:paraId="754FCA39" w14:textId="77777777" w:rsidTr="00327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0EA2FE" w14:textId="77777777" w:rsidR="00327DAC" w:rsidRDefault="00327DAC" w:rsidP="00327DAC"/>
        </w:tc>
        <w:tc>
          <w:tcPr>
            <w:tcW w:w="1714" w:type="dxa"/>
          </w:tcPr>
          <w:p w14:paraId="158FC9E3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741EA8E8" w14:textId="77777777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4840B440" w14:textId="4F470F31" w:rsidR="00327DAC" w:rsidRDefault="00327DAC" w:rsidP="0032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DAC" w14:paraId="08C9F4DD" w14:textId="77777777" w:rsidTr="0032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0DD7C8" w14:textId="77777777" w:rsidR="00327DAC" w:rsidRDefault="00327DAC" w:rsidP="00327DAC"/>
        </w:tc>
        <w:tc>
          <w:tcPr>
            <w:tcW w:w="1714" w:type="dxa"/>
          </w:tcPr>
          <w:p w14:paraId="5B1BDCDC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397A797C" w14:textId="77777777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2" w:type="dxa"/>
          </w:tcPr>
          <w:p w14:paraId="56F4CF85" w14:textId="5742D1E1" w:rsidR="00327DAC" w:rsidRDefault="00327DAC" w:rsidP="00327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33BC" w14:textId="77777777" w:rsidR="008276E3" w:rsidRDefault="008276E3" w:rsidP="007D556B">
      <w:pPr>
        <w:spacing w:after="0" w:line="240" w:lineRule="auto"/>
      </w:pPr>
      <w:r>
        <w:separator/>
      </w:r>
    </w:p>
  </w:endnote>
  <w:endnote w:type="continuationSeparator" w:id="0">
    <w:p w14:paraId="392C37B0" w14:textId="77777777" w:rsidR="008276E3" w:rsidRDefault="008276E3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7F5DD" w14:textId="77777777" w:rsidR="008276E3" w:rsidRDefault="008276E3" w:rsidP="007D556B">
      <w:pPr>
        <w:spacing w:after="0" w:line="240" w:lineRule="auto"/>
      </w:pPr>
      <w:r>
        <w:separator/>
      </w:r>
    </w:p>
  </w:footnote>
  <w:footnote w:type="continuationSeparator" w:id="0">
    <w:p w14:paraId="5450813A" w14:textId="77777777" w:rsidR="008276E3" w:rsidRDefault="008276E3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F3A0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34F"/>
    <w:multiLevelType w:val="hybridMultilevel"/>
    <w:tmpl w:val="AF68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07008"/>
    <w:rsid w:val="00025B3B"/>
    <w:rsid w:val="00045486"/>
    <w:rsid w:val="00081799"/>
    <w:rsid w:val="00090075"/>
    <w:rsid w:val="00096337"/>
    <w:rsid w:val="000972B6"/>
    <w:rsid w:val="000E3251"/>
    <w:rsid w:val="000F06E9"/>
    <w:rsid w:val="000F1346"/>
    <w:rsid w:val="0013023E"/>
    <w:rsid w:val="00136797"/>
    <w:rsid w:val="00144E1B"/>
    <w:rsid w:val="001477F3"/>
    <w:rsid w:val="0016672A"/>
    <w:rsid w:val="001D662A"/>
    <w:rsid w:val="00216126"/>
    <w:rsid w:val="00221436"/>
    <w:rsid w:val="00227A01"/>
    <w:rsid w:val="00235150"/>
    <w:rsid w:val="00254FCC"/>
    <w:rsid w:val="0027771A"/>
    <w:rsid w:val="002B7F56"/>
    <w:rsid w:val="002D22A3"/>
    <w:rsid w:val="002E56E0"/>
    <w:rsid w:val="00313223"/>
    <w:rsid w:val="003207E5"/>
    <w:rsid w:val="00327DAC"/>
    <w:rsid w:val="003529B9"/>
    <w:rsid w:val="00371724"/>
    <w:rsid w:val="003827D6"/>
    <w:rsid w:val="003B4376"/>
    <w:rsid w:val="003F63A4"/>
    <w:rsid w:val="00422744"/>
    <w:rsid w:val="00451FAE"/>
    <w:rsid w:val="004B6751"/>
    <w:rsid w:val="004C1E61"/>
    <w:rsid w:val="004D1B17"/>
    <w:rsid w:val="004F4529"/>
    <w:rsid w:val="005641D1"/>
    <w:rsid w:val="005B3925"/>
    <w:rsid w:val="00642E7B"/>
    <w:rsid w:val="006467BA"/>
    <w:rsid w:val="00664204"/>
    <w:rsid w:val="006D3D46"/>
    <w:rsid w:val="00723B8F"/>
    <w:rsid w:val="007304AC"/>
    <w:rsid w:val="007452FB"/>
    <w:rsid w:val="00756381"/>
    <w:rsid w:val="007C1D80"/>
    <w:rsid w:val="007D4416"/>
    <w:rsid w:val="007D556B"/>
    <w:rsid w:val="007F135A"/>
    <w:rsid w:val="00806DF1"/>
    <w:rsid w:val="0081212F"/>
    <w:rsid w:val="00824DCA"/>
    <w:rsid w:val="008276E3"/>
    <w:rsid w:val="0084322F"/>
    <w:rsid w:val="0086601D"/>
    <w:rsid w:val="00902312"/>
    <w:rsid w:val="00904964"/>
    <w:rsid w:val="009E37A8"/>
    <w:rsid w:val="00A02915"/>
    <w:rsid w:val="00A2797F"/>
    <w:rsid w:val="00A31ACA"/>
    <w:rsid w:val="00A57784"/>
    <w:rsid w:val="00B922BD"/>
    <w:rsid w:val="00BA6438"/>
    <w:rsid w:val="00BB7798"/>
    <w:rsid w:val="00BD00DF"/>
    <w:rsid w:val="00C571B4"/>
    <w:rsid w:val="00C87EBC"/>
    <w:rsid w:val="00CC4CAC"/>
    <w:rsid w:val="00DF01BD"/>
    <w:rsid w:val="00E26466"/>
    <w:rsid w:val="00EC3988"/>
    <w:rsid w:val="00ED7452"/>
    <w:rsid w:val="00F04114"/>
    <w:rsid w:val="00FB6A92"/>
    <w:rsid w:val="00FC6CB6"/>
    <w:rsid w:val="00FC6D85"/>
    <w:rsid w:val="00FE0A84"/>
    <w:rsid w:val="00FE1AC7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B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07E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6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0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01D"/>
    <w:rPr>
      <w:b/>
      <w:bCs/>
      <w:sz w:val="20"/>
      <w:szCs w:val="20"/>
    </w:rPr>
  </w:style>
  <w:style w:type="paragraph" w:customStyle="1" w:styleId="Default">
    <w:name w:val="Default"/>
    <w:rsid w:val="00642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Deas@watercourseinc.com" TargetMode="External"/><Relationship Id="rId13" Type="http://schemas.openxmlformats.org/officeDocument/2006/relationships/hyperlink" Target="mailto:Mike.Deas@watercoursein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nsetcomp.com/products/data-loggers/u22-0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rt.Sogutlugil@watercourseinc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Gotham@usbr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Field@usbr.gov" TargetMode="External"/><Relationship Id="rId14" Type="http://schemas.openxmlformats.org/officeDocument/2006/relationships/hyperlink" Target="mailto:Mike.Deas@watercourse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50F51-2AB0-45CB-A872-0A80E8B5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Ert S</cp:lastModifiedBy>
  <cp:revision>2</cp:revision>
  <dcterms:created xsi:type="dcterms:W3CDTF">2020-12-18T22:01:00Z</dcterms:created>
  <dcterms:modified xsi:type="dcterms:W3CDTF">2020-12-18T22:01:00Z</dcterms:modified>
</cp:coreProperties>
</file>