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8DE8D" w14:textId="252CE20E" w:rsidR="00F505D4" w:rsidRDefault="00F505D4" w:rsidP="00F505D4">
      <w:pPr>
        <w:autoSpaceDE w:val="0"/>
        <w:autoSpaceDN w:val="0"/>
        <w:adjustRightInd w:val="0"/>
        <w:jc w:val="both"/>
        <w:rPr>
          <w:rFonts w:ascii="Times New Roman" w:hAnsi="Times New Roman" w:cs="Times New Roman"/>
        </w:rPr>
      </w:pPr>
      <w:proofErr w:type="gramStart"/>
      <w:r w:rsidRPr="004632DB">
        <w:rPr>
          <w:rFonts w:ascii="Times New Roman" w:hAnsi="Times New Roman" w:cs="Times New Roman"/>
        </w:rPr>
        <w:t>In order to</w:t>
      </w:r>
      <w:proofErr w:type="gramEnd"/>
      <w:r w:rsidRPr="004632DB">
        <w:rPr>
          <w:rFonts w:ascii="Times New Roman" w:hAnsi="Times New Roman" w:cs="Times New Roman"/>
        </w:rPr>
        <w:t xml:space="preserve"> detect possible differences in N fertilization response between mycorrhizal types, we established a plot network of 6 AM and 6 ECM dominated (&gt;65% diameter at breast height; Table S1) 10 x 10 m plots in the lower elevation hardwood zone of both the reference and fertilized watershed in May 2016 (N=24 plots). Tree species were similar between watersheds with AM trees represented by </w:t>
      </w:r>
      <w:r w:rsidRPr="004632DB">
        <w:rPr>
          <w:rFonts w:ascii="Courier New" w:hAnsi="Courier New" w:cs="Courier New"/>
        </w:rPr>
        <w:t>﻿</w:t>
      </w:r>
      <w:r w:rsidRPr="004632DB">
        <w:rPr>
          <w:rFonts w:ascii="Times New Roman" w:hAnsi="Times New Roman" w:cs="Times New Roman"/>
        </w:rPr>
        <w:t>red maple (</w:t>
      </w:r>
      <w:r w:rsidRPr="004632DB">
        <w:rPr>
          <w:rFonts w:ascii="Times New Roman" w:hAnsi="Times New Roman" w:cs="Times New Roman"/>
          <w:i/>
        </w:rPr>
        <w:t>Acer rubrum</w:t>
      </w:r>
      <w:r w:rsidRPr="004632DB">
        <w:rPr>
          <w:rFonts w:ascii="Times New Roman" w:hAnsi="Times New Roman" w:cs="Times New Roman"/>
        </w:rPr>
        <w:t>) and sugar maple (</w:t>
      </w:r>
      <w:r w:rsidRPr="004632DB">
        <w:rPr>
          <w:rFonts w:ascii="Times New Roman" w:hAnsi="Times New Roman" w:cs="Times New Roman"/>
          <w:i/>
        </w:rPr>
        <w:t>Acer saccharum</w:t>
      </w:r>
      <w:r w:rsidRPr="004632DB">
        <w:rPr>
          <w:rFonts w:ascii="Times New Roman" w:hAnsi="Times New Roman" w:cs="Times New Roman"/>
        </w:rPr>
        <w:t>) and ECM trees represented by American beech (</w:t>
      </w:r>
      <w:r w:rsidRPr="004632DB">
        <w:rPr>
          <w:rFonts w:ascii="Times New Roman" w:hAnsi="Times New Roman" w:cs="Times New Roman"/>
          <w:i/>
        </w:rPr>
        <w:t xml:space="preserve">Fagus </w:t>
      </w:r>
      <w:proofErr w:type="spellStart"/>
      <w:r w:rsidRPr="004632DB">
        <w:rPr>
          <w:rFonts w:ascii="Times New Roman" w:hAnsi="Times New Roman" w:cs="Times New Roman"/>
          <w:i/>
        </w:rPr>
        <w:t>grandifolia</w:t>
      </w:r>
      <w:proofErr w:type="spellEnd"/>
      <w:r w:rsidRPr="004632DB">
        <w:rPr>
          <w:rFonts w:ascii="Times New Roman" w:hAnsi="Times New Roman" w:cs="Times New Roman"/>
        </w:rPr>
        <w:t>), grey birch (</w:t>
      </w:r>
      <w:r w:rsidRPr="004632DB">
        <w:rPr>
          <w:rFonts w:ascii="Times New Roman" w:hAnsi="Times New Roman" w:cs="Times New Roman"/>
          <w:i/>
        </w:rPr>
        <w:t xml:space="preserve">Betula </w:t>
      </w:r>
      <w:proofErr w:type="spellStart"/>
      <w:r w:rsidRPr="004632DB">
        <w:rPr>
          <w:rFonts w:ascii="Times New Roman" w:hAnsi="Times New Roman" w:cs="Times New Roman"/>
          <w:i/>
        </w:rPr>
        <w:t>populifolia</w:t>
      </w:r>
      <w:proofErr w:type="spellEnd"/>
      <w:r w:rsidRPr="004632DB">
        <w:rPr>
          <w:rFonts w:ascii="Times New Roman" w:hAnsi="Times New Roman" w:cs="Times New Roman"/>
        </w:rPr>
        <w:t>), and yellow birch (</w:t>
      </w:r>
      <w:r w:rsidRPr="004632DB">
        <w:rPr>
          <w:rFonts w:ascii="Times New Roman" w:hAnsi="Times New Roman" w:cs="Times New Roman"/>
          <w:i/>
        </w:rPr>
        <w:t>Betula</w:t>
      </w:r>
      <w:r w:rsidRPr="004632DB">
        <w:rPr>
          <w:rFonts w:ascii="Times New Roman" w:hAnsi="Times New Roman" w:cs="Times New Roman"/>
        </w:rPr>
        <w:t xml:space="preserve"> </w:t>
      </w:r>
      <w:r w:rsidRPr="004632DB">
        <w:rPr>
          <w:rFonts w:ascii="Times New Roman" w:hAnsi="Times New Roman" w:cs="Times New Roman"/>
          <w:i/>
        </w:rPr>
        <w:t>alleghaniensis</w:t>
      </w:r>
      <w:r w:rsidRPr="004632DB">
        <w:rPr>
          <w:rFonts w:ascii="Times New Roman" w:hAnsi="Times New Roman" w:cs="Times New Roman"/>
        </w:rPr>
        <w:t xml:space="preserve">). </w:t>
      </w:r>
    </w:p>
    <w:p w14:paraId="45E8FCD1" w14:textId="77777777" w:rsidR="00F505D4" w:rsidRPr="004632DB" w:rsidRDefault="00F505D4" w:rsidP="00F505D4">
      <w:pPr>
        <w:autoSpaceDE w:val="0"/>
        <w:autoSpaceDN w:val="0"/>
        <w:adjustRightInd w:val="0"/>
        <w:jc w:val="both"/>
        <w:rPr>
          <w:rFonts w:ascii="Times New Roman" w:hAnsi="Times New Roman" w:cs="Times New Roman"/>
        </w:rPr>
      </w:pPr>
    </w:p>
    <w:p w14:paraId="15EE7754" w14:textId="1637AD94" w:rsidR="00F505D4" w:rsidRDefault="00F505D4" w:rsidP="00F505D4">
      <w:pPr>
        <w:jc w:val="both"/>
        <w:rPr>
          <w:rFonts w:ascii="Times New Roman" w:hAnsi="Times New Roman" w:cs="Times New Roman"/>
        </w:rPr>
      </w:pPr>
      <w:r w:rsidRPr="004632DB">
        <w:rPr>
          <w:rFonts w:ascii="Times New Roman" w:hAnsi="Times New Roman" w:cs="Times New Roman"/>
        </w:rPr>
        <w:t xml:space="preserve">To capture variability across the growing season, we sampled soils in each plot in May, July, and September of 2016. In each plot we extracted three 10 x 10 cm </w:t>
      </w:r>
      <w:r>
        <w:rPr>
          <w:rFonts w:ascii="Times New Roman" w:hAnsi="Times New Roman" w:cs="Times New Roman"/>
        </w:rPr>
        <w:t xml:space="preserve">organic horizon </w:t>
      </w:r>
      <w:r w:rsidRPr="004632DB">
        <w:rPr>
          <w:rFonts w:ascii="Times New Roman" w:hAnsi="Times New Roman" w:cs="Times New Roman"/>
        </w:rPr>
        <w:t xml:space="preserve">layers and homogenized them into a single sample defining this as the OH soil fraction. Next, we sampled four 5 cm diameter mineral soil cores to a depth of 15 cm beneath the OH layer and homogenized these by plot. All samples were kept on ice and transported to West Virginia University for further processing within 48-72 h. Upon return to the lab, we separated rhizosphere soil from mineral soil samples via the soil-adhesion method wherein the rhizosphere soil fraction was operationally defined as soil that remained clung to roots after modest shaking </w:t>
      </w:r>
      <w:r w:rsidRPr="004632DB">
        <w:rPr>
          <w:rFonts w:ascii="Times New Roman" w:hAnsi="Times New Roman" w:cs="Times New Roman"/>
        </w:rPr>
        <w:fldChar w:fldCharType="begin" w:fldLock="1"/>
      </w:r>
      <w:r w:rsidRPr="004632DB">
        <w:rPr>
          <w:rFonts w:ascii="Times New Roman" w:hAnsi="Times New Roman" w:cs="Times New Roman"/>
        </w:rPr>
        <w:instrText>ADDIN CSL_CITATION {"citationItems":[{"id":"ITEM-1","itemData":{"DOI":"10.1111/j.1365-2486.2005.00959.x","ISBN":"1354-1013","ISSN":"13541013","PMID":"229427600013","abstract":"Despite its importance in the terrestrial C cycle rhizosphere carbon flux (RCF) has rarely been measured for intact root-soil systems. We measured RCF for 8-year-old saplings of sugar maple (Acer saccharum) and yellow birch (Betula allegheniensis) collected from the Hubbard Brook Experimental Forest (HBEF), NH and transplanted into pots with native soil horizons intact. Five saplings of each species were pulse labeled with (CO2)-C-13 at ambient CO2 concentrations for 4-6 h, and the C-13 label was chased through rhizosphere and bulk soil pools in organic and mineral horizons for 7 days. We hypothesized yellow birch roots would supply more labile C to the rhizosphere than sugar maple roots based on the presumed greater C requirements of ectomycorrhizal roots. We observed appearance of the label in rhizosphere soil of both species within the first 24 h, and a striking difference between species in the timing of C-13 release to soil. In sugar maple, peak concentration of the label appeared 1 day after labeling and declined over time whereas in birch the label increased in concentration over the 7-day chase period. The sum of root and rhizomicrobial respiration in the pots was 19% and 26% of total soil respiration in sugar maple and yellow birch, respectively. Our estimate of the total amount of RCF released by roots was 6.9-7.1% of assimilated C in sugar maple and 11.2-13.0% of assimilated C in yellow birch. These fluxes extrapolate to 55-57 and 90-104 gCm(-2) yr(-1) from sugar maple and yellow birch roots, respectively. These results suggest RCF from both arbuscular mycorrhizal and ectomycorrhizal roots represents a substantial flux of C to soil in northern hardwood forests with important implications for soil microbial activity, nutrient availability and C storage.","author":[{"dropping-particle":"","family":"Phillips","given":"Richard P.","non-dropping-particle":"","parse-names":false,"suffix":""},{"dropping-particle":"","family":"Fahey","given":"Timothy J.","non-dropping-particle":"","parse-names":false,"suffix":""}],"container-title":"Global Change Biology","id":"ITEM-1","issue":"6","issued":{"date-parts":[["2005"]]},"page":"983-995","title":"Patterns of rhizosphere carbon flux in sugar maple (Acer saccharum) and yellow birch (Betula allegheniensis) saplings","type":"article-journal","volume":"11"},"uris":["http://www.mendeley.com/documents/?uuid=7c368adc-96bf-494e-9a00-8c8737fbfe2c"]}],"mendeley":{"formattedCitation":"(Phillips &amp; Fahey, 2005)","plainTextFormattedCitation":"(Phillips &amp; Fahey, 2005)","previouslyFormattedCitation":"(Phillips &amp; Fahey, 2005)"},"properties":{"noteIndex":0},"schema":"https://github.com/citation-style-language/schema/raw/master/csl-citation.json"}</w:instrText>
      </w:r>
      <w:r w:rsidRPr="004632DB">
        <w:rPr>
          <w:rFonts w:ascii="Times New Roman" w:hAnsi="Times New Roman" w:cs="Times New Roman"/>
        </w:rPr>
        <w:fldChar w:fldCharType="separate"/>
      </w:r>
      <w:r w:rsidRPr="004632DB">
        <w:rPr>
          <w:rFonts w:ascii="Times New Roman" w:hAnsi="Times New Roman" w:cs="Times New Roman"/>
          <w:noProof/>
        </w:rPr>
        <w:t>(Phillips &amp; Fahey, 2005)</w:t>
      </w:r>
      <w:r w:rsidRPr="004632DB">
        <w:rPr>
          <w:rFonts w:ascii="Times New Roman" w:hAnsi="Times New Roman" w:cs="Times New Roman"/>
        </w:rPr>
        <w:fldChar w:fldCharType="end"/>
      </w:r>
      <w:r w:rsidRPr="004632DB">
        <w:rPr>
          <w:rFonts w:ascii="Times New Roman" w:hAnsi="Times New Roman" w:cs="Times New Roman"/>
        </w:rPr>
        <w:t>. After removal of roots, all soils were passed through a 2 mm sieve and stored at -80</w:t>
      </w:r>
      <w:r w:rsidRPr="004632DB">
        <w:rPr>
          <w:rFonts w:ascii="Times New Roman" w:hAnsi="Times New Roman" w:cs="Times New Roman"/>
          <w:vertAlign w:val="superscript"/>
        </w:rPr>
        <w:sym w:font="Symbol" w:char="F0B0"/>
      </w:r>
      <w:r w:rsidRPr="004632DB">
        <w:rPr>
          <w:rFonts w:ascii="Times New Roman" w:hAnsi="Times New Roman" w:cs="Times New Roman"/>
        </w:rPr>
        <w:t>C until further analysis.</w:t>
      </w:r>
    </w:p>
    <w:p w14:paraId="710ABD76" w14:textId="77777777" w:rsidR="00F505D4" w:rsidRPr="004632DB" w:rsidRDefault="00F505D4" w:rsidP="00F505D4">
      <w:pPr>
        <w:jc w:val="both"/>
        <w:rPr>
          <w:rFonts w:ascii="Times New Roman" w:hAnsi="Times New Roman" w:cs="Times New Roman"/>
        </w:rPr>
      </w:pPr>
    </w:p>
    <w:p w14:paraId="78649C84" w14:textId="441348A2" w:rsidR="00F505D4" w:rsidRDefault="00F505D4" w:rsidP="00F505D4">
      <w:pPr>
        <w:jc w:val="both"/>
        <w:rPr>
          <w:rFonts w:ascii="Times New Roman" w:hAnsi="Times New Roman" w:cs="Times New Roman"/>
        </w:rPr>
      </w:pPr>
      <w:r w:rsidRPr="004632DB">
        <w:rPr>
          <w:rFonts w:ascii="Times New Roman" w:hAnsi="Times New Roman" w:cs="Times New Roman"/>
        </w:rPr>
        <w:t>To determine the extent to which N fertilization impacts microbial allocation to extracellular enzymes, we assayed the potential activity of hydrolytic enzymes that release N (</w:t>
      </w:r>
      <w:r w:rsidRPr="004632DB">
        <w:rPr>
          <w:rFonts w:ascii="Courier New" w:hAnsi="Courier New" w:cs="Courier New"/>
        </w:rPr>
        <w:t>﻿</w:t>
      </w:r>
      <w:r w:rsidRPr="004632DB">
        <w:rPr>
          <w:rFonts w:ascii="Times New Roman" w:hAnsi="Times New Roman" w:cs="Times New Roman"/>
        </w:rPr>
        <w:t>N-</w:t>
      </w:r>
      <w:proofErr w:type="spellStart"/>
      <w:r w:rsidRPr="004632DB">
        <w:rPr>
          <w:rFonts w:ascii="Times New Roman" w:hAnsi="Times New Roman" w:cs="Times New Roman"/>
        </w:rPr>
        <w:t>acetylglucosaminidase</w:t>
      </w:r>
      <w:proofErr w:type="spellEnd"/>
      <w:r w:rsidRPr="004632DB">
        <w:rPr>
          <w:rFonts w:ascii="Times New Roman" w:hAnsi="Times New Roman" w:cs="Times New Roman"/>
        </w:rPr>
        <w:t xml:space="preserve">; NAG), phosphorus (acid phosphatase; AP), and simple carbon (ß-glucosidase; BG). In addition, we measured microbial allocation to complex C degrading oxidative enzymes phenol oxidase and peroxidase. Briefly, 1g of thawed soil was homogenized in 50mM sodium acetate buffer (pH 5.0). Next, hydrolytic activities were determined </w:t>
      </w:r>
      <w:r w:rsidRPr="004632DB">
        <w:rPr>
          <w:rFonts w:ascii="Courier New" w:hAnsi="Courier New" w:cs="Courier New"/>
        </w:rPr>
        <w:t>﻿</w:t>
      </w:r>
      <w:r w:rsidRPr="004632DB">
        <w:rPr>
          <w:rFonts w:ascii="Times New Roman" w:hAnsi="Times New Roman" w:cs="Times New Roman"/>
        </w:rPr>
        <w:t xml:space="preserve">using a fluorometric microplate assay </w:t>
      </w:r>
      <w:r>
        <w:rPr>
          <w:rFonts w:ascii="Times New Roman" w:hAnsi="Times New Roman" w:cs="Times New Roman"/>
        </w:rPr>
        <w:t xml:space="preserve">(Gemini XPS, Molecular Devices, USA). </w:t>
      </w:r>
      <w:r w:rsidRPr="004632DB">
        <w:rPr>
          <w:rFonts w:ascii="Times New Roman" w:hAnsi="Times New Roman" w:cs="Times New Roman"/>
        </w:rPr>
        <w:t xml:space="preserve">with methylumbelliferone-linked substrates and oxidative enzymes using a colorimetric microplate assay </w:t>
      </w:r>
      <w:r>
        <w:rPr>
          <w:rFonts w:ascii="Times New Roman" w:hAnsi="Times New Roman" w:cs="Times New Roman"/>
        </w:rPr>
        <w:t xml:space="preserve">(Tecan Infinite 200 Pro, Switzerland) </w:t>
      </w:r>
      <w:r w:rsidRPr="004632DB">
        <w:rPr>
          <w:rFonts w:ascii="Times New Roman" w:hAnsi="Times New Roman" w:cs="Times New Roman"/>
        </w:rPr>
        <w:t xml:space="preserve">with L-3,4-dihydroxyphenylalanine linked substrates </w:t>
      </w:r>
      <w:r w:rsidRPr="004632DB">
        <w:rPr>
          <w:rFonts w:ascii="Times New Roman" w:hAnsi="Times New Roman" w:cs="Times New Roman"/>
        </w:rPr>
        <w:fldChar w:fldCharType="begin" w:fldLock="1"/>
      </w:r>
      <w:r w:rsidRPr="004632DB">
        <w:rPr>
          <w:rFonts w:ascii="Times New Roman" w:hAnsi="Times New Roman" w:cs="Times New Roman"/>
        </w:rPr>
        <w:instrText>ADDIN CSL_CITATION {"citationItems":[{"id":"ITEM-1","itemData":{"DOI":"10.1016/S0038-0717(02)00074-3","ISBN":"00380717 (ISSN)","ISSN":"00380717","PMID":"7854201","abstract":"Anthropogenic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 kg N ha-1 y-1) and three control plots. The activities of 10 extracellular enzymes (EEA) were assayed. ANOVA and meta-analysis techniques were used to compare treatment responses. EEA responses to N amendment were greater in litter than in soil (litter mean effect size [d] = 0.534 std. dev.; soil d = 0.308). Urease, acid phosphatase and glycosidase (??-glucosidase, ??-glucosidase, cellobiohydrolase, ??-xylosidase)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 ?? 21302 Elsevier Science Ltd. All rights reserved.","author":[{"dropping-particle":"","family":"Saiya-Cork","given":"K. R.","non-dropping-particle":"","parse-names":false,"suffix":""},{"dropping-particle":"","family":"Sinsabaugh","given":"R. L.","non-dropping-particle":"","parse-names":false,"suffix":""},{"dropping-particle":"","family":"Zak","given":"D. R.","non-dropping-particle":"","parse-names":false,"suffix":""}],"container-title":"Soil Biology and Biochemistry","id":"ITEM-1","issue":"9","issued":{"date-parts":[["2002"]]},"page":"1309-1315","title":"The effects of long term nitrogen deposition on extracellular enzyme activity in an Acer saccharum forest soil","type":"article-journal","volume":"34"},"uris":["http://www.mendeley.com/documents/?uuid=7d46e036-d203-4e86-b396-dd546a72ce78"]}],"mendeley":{"formattedCitation":"(Saiya-Cork &lt;i&gt;et al.&lt;/i&gt;, 2002)","plainTextFormattedCitation":"(Saiya-Cork et al., 2002)","previouslyFormattedCitation":"(Saiya-Cork &lt;i&gt;et al.&lt;/i&gt;, 2002)"},"properties":{"noteIndex":0},"schema":"https://github.com/citation-style-language/schema/raw/master/csl-citation.json"}</w:instrText>
      </w:r>
      <w:r w:rsidRPr="004632DB">
        <w:rPr>
          <w:rFonts w:ascii="Times New Roman" w:hAnsi="Times New Roman" w:cs="Times New Roman"/>
        </w:rPr>
        <w:fldChar w:fldCharType="separate"/>
      </w:r>
      <w:r w:rsidRPr="004632DB">
        <w:rPr>
          <w:rFonts w:ascii="Times New Roman" w:hAnsi="Times New Roman" w:cs="Times New Roman"/>
          <w:noProof/>
        </w:rPr>
        <w:t xml:space="preserve">according to Saiya-Cork </w:t>
      </w:r>
      <w:r w:rsidRPr="004632DB">
        <w:rPr>
          <w:rFonts w:ascii="Times New Roman" w:hAnsi="Times New Roman" w:cs="Times New Roman"/>
          <w:i/>
          <w:noProof/>
        </w:rPr>
        <w:t>et al.</w:t>
      </w:r>
      <w:r w:rsidRPr="004632DB">
        <w:rPr>
          <w:rFonts w:ascii="Times New Roman" w:hAnsi="Times New Roman" w:cs="Times New Roman"/>
          <w:noProof/>
        </w:rPr>
        <w:t>, 2002</w:t>
      </w:r>
      <w:r w:rsidRPr="004632DB">
        <w:rPr>
          <w:rFonts w:ascii="Times New Roman" w:hAnsi="Times New Roman" w:cs="Times New Roman"/>
        </w:rPr>
        <w:fldChar w:fldCharType="end"/>
      </w:r>
      <w:r w:rsidRPr="004632DB">
        <w:rPr>
          <w:rFonts w:ascii="Times New Roman" w:hAnsi="Times New Roman" w:cs="Times New Roman"/>
        </w:rPr>
        <w:t>.</w:t>
      </w:r>
    </w:p>
    <w:p w14:paraId="32D656EE" w14:textId="77777777" w:rsidR="00F505D4" w:rsidRPr="004632DB" w:rsidRDefault="00F505D4" w:rsidP="00F505D4">
      <w:pPr>
        <w:jc w:val="both"/>
        <w:rPr>
          <w:rFonts w:ascii="Times New Roman" w:hAnsi="Times New Roman" w:cs="Times New Roman"/>
        </w:rPr>
      </w:pPr>
    </w:p>
    <w:p w14:paraId="46D56D56" w14:textId="4A84B676" w:rsidR="00F505D4" w:rsidRDefault="00F505D4" w:rsidP="00F505D4">
      <w:pPr>
        <w:widowControl w:val="0"/>
        <w:autoSpaceDE w:val="0"/>
        <w:autoSpaceDN w:val="0"/>
        <w:adjustRightInd w:val="0"/>
        <w:rPr>
          <w:rFonts w:ascii="Times New Roman" w:hAnsi="Times New Roman" w:cs="Times New Roman"/>
          <w:color w:val="777777"/>
        </w:rPr>
      </w:pPr>
      <w:r w:rsidRPr="004632DB">
        <w:rPr>
          <w:rFonts w:ascii="Times New Roman" w:hAnsi="Times New Roman" w:cs="Times New Roman"/>
          <w:noProof/>
        </w:rPr>
        <w:t xml:space="preserve">Saiya-Cork KR, Sinsabaugh RL, Zak DR (2002) The effects of long term nitrogen deposition on extracellular enzyme activity in an Acer saccharum forest soil. </w:t>
      </w:r>
      <w:r w:rsidRPr="004632DB">
        <w:rPr>
          <w:rFonts w:ascii="Times New Roman" w:hAnsi="Times New Roman" w:cs="Times New Roman"/>
          <w:i/>
          <w:iCs/>
          <w:noProof/>
        </w:rPr>
        <w:t>Soil Biology and Biochemistry</w:t>
      </w:r>
      <w:r w:rsidRPr="004632DB">
        <w:rPr>
          <w:rFonts w:ascii="Times New Roman" w:hAnsi="Times New Roman" w:cs="Times New Roman"/>
          <w:noProof/>
        </w:rPr>
        <w:t xml:space="preserve">, </w:t>
      </w:r>
      <w:r w:rsidRPr="00F505D4">
        <w:rPr>
          <w:rFonts w:ascii="Times New Roman" w:hAnsi="Times New Roman" w:cs="Times New Roman"/>
          <w:noProof/>
        </w:rPr>
        <w:t>34</w:t>
      </w:r>
      <w:r w:rsidRPr="004632DB">
        <w:rPr>
          <w:rFonts w:ascii="Times New Roman" w:hAnsi="Times New Roman" w:cs="Times New Roman"/>
          <w:noProof/>
        </w:rPr>
        <w:t xml:space="preserve">, 1309–1315. DOI: </w:t>
      </w:r>
      <w:r w:rsidRPr="00F505D4">
        <w:rPr>
          <w:rFonts w:ascii="Times New Roman" w:hAnsi="Times New Roman" w:cs="Times New Roman"/>
          <w:bdr w:val="none" w:sz="0" w:space="0" w:color="auto" w:frame="1"/>
        </w:rPr>
        <w:t>10.1016/S0038-0717(02)00074-3</w:t>
      </w:r>
      <w:r w:rsidRPr="004632DB">
        <w:rPr>
          <w:rFonts w:ascii="Times New Roman" w:hAnsi="Times New Roman" w:cs="Times New Roman"/>
          <w:color w:val="777777"/>
        </w:rPr>
        <w:t xml:space="preserve">. </w:t>
      </w:r>
    </w:p>
    <w:p w14:paraId="7D0FE412" w14:textId="77777777" w:rsidR="00F505D4" w:rsidRDefault="00F505D4" w:rsidP="00F505D4">
      <w:pPr>
        <w:widowControl w:val="0"/>
        <w:autoSpaceDE w:val="0"/>
        <w:autoSpaceDN w:val="0"/>
        <w:adjustRightInd w:val="0"/>
        <w:rPr>
          <w:rFonts w:ascii="Times New Roman" w:hAnsi="Times New Roman" w:cs="Times New Roman"/>
          <w:color w:val="777777"/>
        </w:rPr>
      </w:pPr>
    </w:p>
    <w:p w14:paraId="5589CAAC" w14:textId="43B862A9" w:rsidR="00A67B29" w:rsidRPr="00382833" w:rsidRDefault="00F505D4" w:rsidP="00F505D4">
      <w:pPr>
        <w:rPr>
          <w:rFonts w:ascii="Times New Roman" w:hAnsi="Times New Roman" w:cs="Times New Roman"/>
        </w:rPr>
      </w:pPr>
      <w:r>
        <w:rPr>
          <w:rFonts w:ascii="Times New Roman" w:hAnsi="Times New Roman" w:cs="Times New Roman"/>
          <w:noProof/>
        </w:rPr>
        <w:t xml:space="preserve">See protocol: </w:t>
      </w:r>
      <w:r w:rsidRPr="00F505D4">
        <w:rPr>
          <w:rFonts w:ascii="Times New Roman" w:hAnsi="Times New Roman" w:cs="Times New Roman"/>
          <w:noProof/>
        </w:rPr>
        <w:t>https://allison.bio.uci.edu/protocols/fluorimetricenzymeprotocol.pdf</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A67B29"/>
    <w:rsid w:val="00A72686"/>
    <w:rsid w:val="00BB2F4A"/>
    <w:rsid w:val="00F505D4"/>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DC904"/>
  <w14:defaultImageDpi w14:val="300"/>
  <w15:docId w15:val="{31515F53-0529-4A8A-8553-B391ABA8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5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1234</Words>
  <Characters>7036</Characters>
  <Application>Microsoft Office Word</Application>
  <DocSecurity>0</DocSecurity>
  <Lines>58</Lines>
  <Paragraphs>16</Paragraphs>
  <ScaleCrop>false</ScaleCrop>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2021-01-06T03:11:00Z</dcterms:modified>
</cp:coreProperties>
</file>