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447EB8DF" w14:textId="77777777" w:rsidR="00C02FF9" w:rsidRPr="00B712FF" w:rsidRDefault="00B712FF" w:rsidP="00BA006B">
      <w:pPr>
        <w:pBdr>
          <w:top w:val="single" w:sz="4" w:space="1" w:color="auto"/>
          <w:left w:val="single" w:sz="4" w:space="4" w:color="auto"/>
          <w:bottom w:val="single" w:sz="4" w:space="1" w:color="auto"/>
          <w:right w:val="single" w:sz="4" w:space="4" w:color="auto"/>
        </w:pBdr>
        <w:shd w:val="clear" w:color="auto" w:fill="EEECE1" w:themeFill="background2"/>
        <w:jc w:val="center"/>
        <w:rPr>
          <w:sz w:val="56"/>
        </w:rPr>
      </w:pPr>
      <w:r w:rsidRPr="00B712FF">
        <w:rPr>
          <w:sz w:val="56"/>
        </w:rPr>
        <w:t>Thème</w:t>
      </w:r>
      <w:r w:rsidR="001C4B2E" w:rsidRPr="00B712FF">
        <w:rPr>
          <w:sz w:val="56"/>
        </w:rPr>
        <w:t xml:space="preserve"> 2 : </w:t>
      </w:r>
      <w:r w:rsidR="00BA006B" w:rsidRPr="00B712FF">
        <w:rPr>
          <w:sz w:val="56"/>
        </w:rPr>
        <w:t>La loi informatique et liberté</w:t>
      </w:r>
      <w:r w:rsidR="001C4B2E" w:rsidRPr="00B712FF">
        <w:rPr>
          <w:sz w:val="56"/>
        </w:rPr>
        <w:t>s</w:t>
      </w:r>
    </w:p>
    <w:p w14:paraId="4C87277D" w14:textId="77777777" w:rsidR="00BA006B" w:rsidRDefault="00BA006B"/>
    <w:p w14:paraId="077A706A" w14:textId="77777777" w:rsidR="00BE0C00" w:rsidRDefault="00BE0C00"/>
    <w:p w14:paraId="44F89024" w14:textId="77777777" w:rsidR="00BE0C00" w:rsidRDefault="00BE0C00"/>
    <w:p w14:paraId="0EBE8DCC" w14:textId="77777777" w:rsidR="00BE0C00" w:rsidRDefault="00BE0C00"/>
    <w:p w14:paraId="3F5280FC" w14:textId="77777777" w:rsidR="00BE0C00" w:rsidRDefault="00BE0C00"/>
    <w:p w14:paraId="5B2B0E06" w14:textId="77777777" w:rsidR="00BE0C00" w:rsidRDefault="00BE0C00"/>
    <w:p w14:paraId="1DC5EB27" w14:textId="77777777" w:rsidR="00BE0C00" w:rsidRDefault="00BE0C00"/>
    <w:p w14:paraId="4CDAEB05" w14:textId="77777777" w:rsidR="00BE0C00" w:rsidRDefault="00BE0C00"/>
    <w:p w14:paraId="0576ECF8" w14:textId="77777777" w:rsidR="00BE0C00" w:rsidRDefault="00BE0C00"/>
    <w:p w14:paraId="3E6DAAE1" w14:textId="77777777" w:rsidR="00BE0C00" w:rsidRDefault="00BE0C00"/>
    <w:p w14:paraId="104149D7" w14:textId="77777777" w:rsidR="00BE0C00" w:rsidRDefault="00BE0C00"/>
    <w:p w14:paraId="33BA7740" w14:textId="77777777" w:rsidR="00BE0C00" w:rsidRDefault="00BE0C00"/>
    <w:p w14:paraId="5F70A4E9" w14:textId="77777777" w:rsidR="00836A72" w:rsidRDefault="00836A72"/>
    <w:p w14:paraId="7250C453" w14:textId="77777777" w:rsidR="00836A72" w:rsidRDefault="00836A72"/>
    <w:p w14:paraId="652355B0" w14:textId="77777777" w:rsidR="0089109F" w:rsidRPr="0089109F" w:rsidRDefault="0089109F" w:rsidP="0089109F">
      <w:pPr>
        <w:pStyle w:val="Titre1"/>
        <w:spacing w:before="0" w:beforeAutospacing="0" w:after="165" w:afterAutospacing="0" w:line="660" w:lineRule="atLeast"/>
        <w:jc w:val="center"/>
        <w:rPr>
          <w:rFonts w:ascii="open_sans_condensedbold" w:eastAsia="Times New Roman" w:hAnsi="open_sans_condensedbold"/>
          <w:b w:val="0"/>
          <w:bCs w:val="0"/>
          <w:color w:val="333333"/>
          <w:sz w:val="43"/>
          <w:szCs w:val="57"/>
        </w:rPr>
      </w:pPr>
      <w:r w:rsidRPr="0089109F">
        <w:rPr>
          <w:rFonts w:ascii="open_sans_condensedbold" w:eastAsia="Times New Roman" w:hAnsi="open_sans_condensedbold"/>
          <w:b w:val="0"/>
          <w:bCs w:val="0"/>
          <w:color w:val="333333"/>
          <w:sz w:val="43"/>
          <w:szCs w:val="57"/>
        </w:rPr>
        <w:t>Entrée en vigueur de la nouvelle loi « Informatique et Libertés » et de son nouveau décret d’application</w:t>
      </w:r>
    </w:p>
    <w:p w14:paraId="39137FC7" w14:textId="02AF03EE" w:rsidR="0089109F" w:rsidRPr="0089109F" w:rsidRDefault="0089109F" w:rsidP="0089109F">
      <w:pPr>
        <w:jc w:val="center"/>
        <w:rPr>
          <w:rFonts w:ascii="Georgia" w:eastAsia="Times New Roman" w:hAnsi="Georgia"/>
          <w:i/>
          <w:iCs/>
          <w:color w:val="71716E"/>
          <w:sz w:val="16"/>
          <w:szCs w:val="30"/>
        </w:rPr>
      </w:pPr>
      <w:r w:rsidRPr="0089109F">
        <w:rPr>
          <w:rFonts w:ascii="Georgia" w:eastAsia="Times New Roman" w:hAnsi="Georgia"/>
          <w:i/>
          <w:iCs/>
          <w:color w:val="71716E"/>
          <w:sz w:val="16"/>
          <w:szCs w:val="30"/>
        </w:rPr>
        <w:t>03 juin 2019</w:t>
      </w:r>
    </w:p>
    <w:p w14:paraId="3C19CE4F" w14:textId="77777777" w:rsidR="0089109F" w:rsidRDefault="0089109F" w:rsidP="0089109F">
      <w:pPr>
        <w:pStyle w:val="Normalweb"/>
        <w:spacing w:before="0" w:beforeAutospacing="0" w:after="0" w:afterAutospacing="0" w:line="450" w:lineRule="atLeast"/>
        <w:rPr>
          <w:rFonts w:ascii="Georgia" w:hAnsi="Georgia"/>
          <w:i/>
          <w:iCs/>
          <w:color w:val="71716E"/>
          <w:sz w:val="32"/>
          <w:szCs w:val="36"/>
        </w:rPr>
      </w:pPr>
      <w:r w:rsidRPr="0089109F">
        <w:rPr>
          <w:rFonts w:ascii="Georgia" w:hAnsi="Georgia"/>
          <w:i/>
          <w:iCs/>
          <w:color w:val="71716E"/>
          <w:sz w:val="32"/>
          <w:szCs w:val="36"/>
        </w:rPr>
        <w:t>Le</w:t>
      </w:r>
      <w:hyperlink r:id="rId7" w:tgtFrame="_blank" w:history="1">
        <w:r w:rsidRPr="0089109F">
          <w:rPr>
            <w:rStyle w:val="apple-converted-space"/>
            <w:rFonts w:ascii="Georgia" w:hAnsi="Georgia"/>
            <w:i/>
            <w:iCs/>
            <w:color w:val="4596EC"/>
            <w:sz w:val="32"/>
            <w:szCs w:val="36"/>
          </w:rPr>
          <w:t> </w:t>
        </w:r>
        <w:r w:rsidRPr="0089109F">
          <w:rPr>
            <w:rStyle w:val="Lienhypertexte"/>
            <w:rFonts w:ascii="Georgia" w:hAnsi="Georgia"/>
            <w:i/>
            <w:iCs/>
            <w:color w:val="4596EC"/>
            <w:sz w:val="32"/>
            <w:szCs w:val="36"/>
          </w:rPr>
          <w:t>décret n° 2019-536</w:t>
        </w:r>
      </w:hyperlink>
      <w:r w:rsidRPr="0089109F">
        <w:rPr>
          <w:rFonts w:ascii="Georgia" w:hAnsi="Georgia"/>
          <w:i/>
          <w:iCs/>
          <w:color w:val="71716E"/>
          <w:sz w:val="32"/>
          <w:szCs w:val="36"/>
        </w:rPr>
        <w:t>, publié le 30 mai 2019, constitue la dernière étape de la mise en conformité du droit national avec le Règlement général sur la protection des données (RGPD) et la Directive « police-justice », applicable aux fichiers de la sphère pénale. Le cadre juridique national relatif à la protection des données est dorénavant stabilisé. La CNIL a rendu</w:t>
      </w:r>
      <w:r w:rsidRPr="0089109F">
        <w:rPr>
          <w:rStyle w:val="apple-converted-space"/>
          <w:rFonts w:ascii="Georgia" w:hAnsi="Georgia"/>
          <w:i/>
          <w:iCs/>
          <w:color w:val="71716E"/>
          <w:sz w:val="32"/>
          <w:szCs w:val="36"/>
        </w:rPr>
        <w:t> </w:t>
      </w:r>
      <w:hyperlink r:id="rId8" w:tgtFrame="_blank" w:history="1">
        <w:r w:rsidRPr="0089109F">
          <w:rPr>
            <w:rStyle w:val="Lienhypertexte"/>
            <w:rFonts w:ascii="Georgia" w:hAnsi="Georgia"/>
            <w:i/>
            <w:iCs/>
            <w:color w:val="4596EC"/>
            <w:sz w:val="32"/>
            <w:szCs w:val="36"/>
          </w:rPr>
          <w:t>un avis</w:t>
        </w:r>
      </w:hyperlink>
      <w:r w:rsidRPr="0089109F">
        <w:rPr>
          <w:rStyle w:val="apple-converted-space"/>
          <w:rFonts w:ascii="Georgia" w:hAnsi="Georgia"/>
          <w:i/>
          <w:iCs/>
          <w:color w:val="71716E"/>
          <w:sz w:val="32"/>
          <w:szCs w:val="36"/>
        </w:rPr>
        <w:t> </w:t>
      </w:r>
      <w:r w:rsidRPr="0089109F">
        <w:rPr>
          <w:rFonts w:ascii="Georgia" w:hAnsi="Georgia"/>
          <w:i/>
          <w:iCs/>
          <w:color w:val="71716E"/>
          <w:sz w:val="32"/>
          <w:szCs w:val="36"/>
        </w:rPr>
        <w:t>sur ce texte le 9 mai 2019.</w:t>
      </w:r>
    </w:p>
    <w:p w14:paraId="0F36698D" w14:textId="77777777" w:rsidR="0089109F" w:rsidRPr="0089109F" w:rsidRDefault="0089109F" w:rsidP="0089109F">
      <w:pPr>
        <w:pStyle w:val="Normalweb"/>
        <w:spacing w:before="0" w:beforeAutospacing="0" w:after="0" w:afterAutospacing="0" w:line="450" w:lineRule="atLeast"/>
        <w:rPr>
          <w:rFonts w:ascii="Georgia" w:hAnsi="Georgia"/>
          <w:i/>
          <w:iCs/>
          <w:color w:val="71716E"/>
          <w:sz w:val="32"/>
          <w:szCs w:val="36"/>
        </w:rPr>
      </w:pPr>
    </w:p>
    <w:p w14:paraId="450C7E72" w14:textId="77777777" w:rsidR="0089109F" w:rsidRDefault="0089109F" w:rsidP="0089109F">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L’adaptation du droit français au nouveau cadre européen s’est faite en plusieurs étapes :</w:t>
      </w:r>
    </w:p>
    <w:p w14:paraId="0B5BBBC6" w14:textId="77777777" w:rsidR="0089109F" w:rsidRDefault="0089109F" w:rsidP="0089109F">
      <w:pPr>
        <w:numPr>
          <w:ilvl w:val="0"/>
          <w:numId w:val="7"/>
        </w:numPr>
        <w:spacing w:before="100" w:beforeAutospacing="1" w:after="150" w:line="240" w:lineRule="auto"/>
        <w:rPr>
          <w:rFonts w:ascii="Georgia" w:eastAsia="Times New Roman" w:hAnsi="Georgia"/>
          <w:color w:val="71716E"/>
          <w:sz w:val="24"/>
          <w:szCs w:val="24"/>
        </w:rPr>
      </w:pPr>
      <w:proofErr w:type="gramStart"/>
      <w:r>
        <w:rPr>
          <w:rFonts w:ascii="Georgia" w:eastAsia="Times New Roman" w:hAnsi="Georgia"/>
          <w:color w:val="71716E"/>
        </w:rPr>
        <w:t>modifications</w:t>
      </w:r>
      <w:proofErr w:type="gramEnd"/>
      <w:r>
        <w:rPr>
          <w:rFonts w:ascii="Georgia" w:eastAsia="Times New Roman" w:hAnsi="Georgia"/>
          <w:color w:val="71716E"/>
        </w:rPr>
        <w:t xml:space="preserve"> de la loi « Informatique et Libertés », par la loi du 20 juin 2018, puis de son décret d’application, par décret du 1</w:t>
      </w:r>
      <w:r>
        <w:rPr>
          <w:rFonts w:ascii="Georgia" w:eastAsia="Times New Roman" w:hAnsi="Georgia"/>
          <w:color w:val="71716E"/>
          <w:sz w:val="18"/>
          <w:szCs w:val="18"/>
          <w:vertAlign w:val="superscript"/>
        </w:rPr>
        <w:t>er</w:t>
      </w:r>
      <w:r>
        <w:rPr>
          <w:rStyle w:val="apple-converted-space"/>
          <w:rFonts w:ascii="Georgia" w:eastAsia="Times New Roman" w:hAnsi="Georgia"/>
          <w:color w:val="71716E"/>
        </w:rPr>
        <w:t> </w:t>
      </w:r>
      <w:r>
        <w:rPr>
          <w:rFonts w:ascii="Georgia" w:eastAsia="Times New Roman" w:hAnsi="Georgia"/>
          <w:color w:val="71716E"/>
        </w:rPr>
        <w:t>août 2018 ;</w:t>
      </w:r>
    </w:p>
    <w:p w14:paraId="593F6508" w14:textId="77777777" w:rsidR="0089109F" w:rsidRDefault="0089109F" w:rsidP="0089109F">
      <w:pPr>
        <w:numPr>
          <w:ilvl w:val="0"/>
          <w:numId w:val="7"/>
        </w:numPr>
        <w:spacing w:before="100" w:beforeAutospacing="1" w:after="150" w:line="240" w:lineRule="auto"/>
        <w:rPr>
          <w:rFonts w:ascii="Georgia" w:eastAsia="Times New Roman" w:hAnsi="Georgia"/>
          <w:color w:val="71716E"/>
        </w:rPr>
      </w:pPr>
      <w:proofErr w:type="gramStart"/>
      <w:r>
        <w:rPr>
          <w:rFonts w:ascii="Georgia" w:eastAsia="Times New Roman" w:hAnsi="Georgia"/>
          <w:color w:val="71716E"/>
        </w:rPr>
        <w:t>réécriture</w:t>
      </w:r>
      <w:proofErr w:type="gramEnd"/>
      <w:r>
        <w:rPr>
          <w:rFonts w:ascii="Georgia" w:eastAsia="Times New Roman" w:hAnsi="Georgia"/>
          <w:color w:val="71716E"/>
        </w:rPr>
        <w:t xml:space="preserve"> et mise en cohérence de cette loi, par ordonnance du 12 décembre 2018 ;</w:t>
      </w:r>
    </w:p>
    <w:p w14:paraId="7013D665" w14:textId="77777777" w:rsidR="0089109F" w:rsidRDefault="0089109F" w:rsidP="0089109F">
      <w:pPr>
        <w:numPr>
          <w:ilvl w:val="0"/>
          <w:numId w:val="7"/>
        </w:numPr>
        <w:spacing w:before="100" w:beforeAutospacing="1" w:after="150" w:line="240" w:lineRule="auto"/>
        <w:rPr>
          <w:rFonts w:ascii="Georgia" w:eastAsia="Times New Roman" w:hAnsi="Georgia"/>
          <w:color w:val="71716E"/>
        </w:rPr>
      </w:pPr>
      <w:proofErr w:type="gramStart"/>
      <w:r>
        <w:rPr>
          <w:rFonts w:ascii="Georgia" w:eastAsia="Times New Roman" w:hAnsi="Georgia"/>
          <w:color w:val="71716E"/>
        </w:rPr>
        <w:t>élaboration</w:t>
      </w:r>
      <w:proofErr w:type="gramEnd"/>
      <w:r>
        <w:rPr>
          <w:rFonts w:ascii="Georgia" w:eastAsia="Times New Roman" w:hAnsi="Georgia"/>
          <w:color w:val="71716E"/>
        </w:rPr>
        <w:t xml:space="preserve"> d’un nouveau décret d’application de la loi, daté du 29 mai 2019 et entré en vigueur le 1</w:t>
      </w:r>
      <w:r>
        <w:rPr>
          <w:rFonts w:ascii="Georgia" w:eastAsia="Times New Roman" w:hAnsi="Georgia"/>
          <w:color w:val="71716E"/>
          <w:sz w:val="18"/>
          <w:szCs w:val="18"/>
          <w:vertAlign w:val="superscript"/>
        </w:rPr>
        <w:t>er</w:t>
      </w:r>
      <w:r>
        <w:rPr>
          <w:rStyle w:val="apple-converted-space"/>
          <w:rFonts w:ascii="Georgia" w:eastAsia="Times New Roman" w:hAnsi="Georgia"/>
          <w:color w:val="71716E"/>
        </w:rPr>
        <w:t> </w:t>
      </w:r>
      <w:r>
        <w:rPr>
          <w:rFonts w:ascii="Georgia" w:eastAsia="Times New Roman" w:hAnsi="Georgia"/>
          <w:color w:val="71716E"/>
        </w:rPr>
        <w:t>juin.</w:t>
      </w:r>
    </w:p>
    <w:p w14:paraId="4414CF83" w14:textId="77777777" w:rsidR="0089109F" w:rsidRDefault="0089109F" w:rsidP="0089109F">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lastRenderedPageBreak/>
        <w:t>La CNIL s’est prononcée sur l’ensemble de ces dispositions, dans la perspective constante d’assurer un haut niveau de protection des données en France dans le respect des normes européennes.</w:t>
      </w:r>
    </w:p>
    <w:p w14:paraId="6D69A0F0" w14:textId="77777777" w:rsidR="0089109F" w:rsidRDefault="0089109F" w:rsidP="0089109F">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Tout comme l’ordonnance du 12 décembre 2018, le décret du 29 mai 2019 a pour objets principaux d’améliorer la lisibilité du cadre juridique national et de mettre en cohérence les dispositions réglementaires avec le droit européen et les mesures législatives nationales prises pour son application. Dans son avis du 9 mai 2019 sur le projet de décret, la CNIL a estimé que le texte atteignait ces objectifs.</w:t>
      </w:r>
    </w:p>
    <w:p w14:paraId="08501AEA" w14:textId="77777777" w:rsidR="0089109F" w:rsidRDefault="0089109F" w:rsidP="0089109F">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Elle a néanmoins émis plusieurs observations en vue d’améliorer la sécurité juridique assurée par le texte aux personnes concernées comme aux organismes traitant des données, qui doivent disposer de règles claires, lisibles et cohérentes avec le RGPD. Elle a également souhaité préciser l’encadrement de certaines de ses procédures, notamment en matière de contrôle, de mise en demeure ou de sanction.</w:t>
      </w:r>
    </w:p>
    <w:p w14:paraId="04254313" w14:textId="77777777" w:rsidR="0089109F" w:rsidRDefault="0089109F" w:rsidP="0089109F">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De nombreuses observations de la CNIL ont été prises en compte par le Gouvernement dans le décret publié.  </w:t>
      </w:r>
    </w:p>
    <w:p w14:paraId="248AEEFE" w14:textId="77777777" w:rsidR="0089109F" w:rsidRDefault="0089109F" w:rsidP="0089109F">
      <w:pPr>
        <w:pStyle w:val="Normalweb"/>
        <w:spacing w:before="0" w:beforeAutospacing="0" w:after="0" w:afterAutospacing="0"/>
        <w:rPr>
          <w:rFonts w:ascii="Georgia" w:hAnsi="Georgia"/>
          <w:color w:val="71716E"/>
          <w:sz w:val="27"/>
          <w:szCs w:val="27"/>
        </w:rPr>
      </w:pPr>
      <w:r>
        <w:rPr>
          <w:rFonts w:ascii="Georgia" w:hAnsi="Georgia"/>
          <w:color w:val="71716E"/>
          <w:sz w:val="27"/>
          <w:szCs w:val="27"/>
        </w:rPr>
        <w:t>Ce décret marque enfin l’achèvement du processus d’adaptation du droit national au RGPD : sa publication permet l’entrée en vigueur de l’ensemble du nouveau cadre juridique « Informatique et Libertés ».</w:t>
      </w:r>
      <w:r>
        <w:rPr>
          <w:rStyle w:val="apple-converted-space"/>
          <w:rFonts w:ascii="Georgia" w:hAnsi="Georgia"/>
          <w:color w:val="71716E"/>
          <w:sz w:val="27"/>
          <w:szCs w:val="27"/>
        </w:rPr>
        <w:t> </w:t>
      </w:r>
      <w:hyperlink r:id="rId9" w:anchor="LEGIARTI000006528059" w:tgtFrame="_blank" w:history="1">
        <w:r>
          <w:rPr>
            <w:rStyle w:val="Lienhypertexte"/>
            <w:rFonts w:ascii="Georgia" w:hAnsi="Georgia"/>
            <w:color w:val="4596EC"/>
            <w:sz w:val="27"/>
            <w:szCs w:val="27"/>
          </w:rPr>
          <w:t>La loi</w:t>
        </w:r>
      </w:hyperlink>
      <w:r>
        <w:rPr>
          <w:rFonts w:ascii="Georgia" w:hAnsi="Georgia"/>
          <w:color w:val="71716E"/>
          <w:sz w:val="27"/>
          <w:szCs w:val="27"/>
        </w:rPr>
        <w:t> et son décret d’application, profondément remaniés, permettent dorénavant aux personnes comme aux organismes traitant des données d’appréhender de manière plus claire leurs droits et obligations en matière de protection des données à caractère personnel.</w:t>
      </w:r>
    </w:p>
    <w:p w14:paraId="00FF5DDE" w14:textId="77777777" w:rsidR="0089109F" w:rsidRDefault="0089109F" w:rsidP="0089109F">
      <w:pPr>
        <w:rPr>
          <w:rFonts w:ascii="Times New Roman" w:eastAsia="Times New Roman" w:hAnsi="Times New Roman"/>
          <w:sz w:val="24"/>
          <w:szCs w:val="24"/>
        </w:rPr>
      </w:pPr>
    </w:p>
    <w:p w14:paraId="137DAA4B" w14:textId="77777777" w:rsidR="00BE0C00" w:rsidRDefault="00BE0C00" w:rsidP="00BE0C00">
      <w:pPr>
        <w:spacing w:after="0" w:line="240" w:lineRule="auto"/>
        <w:rPr>
          <w:rFonts w:ascii="Georgia" w:hAnsi="Georgia" w:cs="Times New Roman"/>
          <w:color w:val="71716E"/>
          <w:sz w:val="27"/>
          <w:szCs w:val="27"/>
          <w:lang w:eastAsia="fr-FR"/>
        </w:rPr>
      </w:pPr>
    </w:p>
    <w:p w14:paraId="56FAC321" w14:textId="51501C1D" w:rsidR="00BE0C00" w:rsidRPr="00BE0C00" w:rsidRDefault="00471E13" w:rsidP="00BE0C00">
      <w:pPr>
        <w:pBdr>
          <w:top w:val="single" w:sz="4" w:space="1" w:color="auto"/>
        </w:pBdr>
        <w:spacing w:after="0" w:line="240" w:lineRule="auto"/>
        <w:rPr>
          <w:rFonts w:ascii="Georgia" w:hAnsi="Georgia" w:cs="Times New Roman"/>
          <w:b/>
          <w:color w:val="71716E"/>
          <w:sz w:val="32"/>
          <w:szCs w:val="27"/>
          <w:lang w:eastAsia="fr-FR"/>
        </w:rPr>
      </w:pPr>
      <w:r>
        <w:rPr>
          <w:rFonts w:ascii="Georgia" w:hAnsi="Georgia" w:cs="Times New Roman"/>
          <w:b/>
          <w:color w:val="71716E"/>
          <w:sz w:val="32"/>
          <w:szCs w:val="27"/>
          <w:lang w:eastAsia="fr-FR"/>
        </w:rPr>
        <w:t>La LOI</w:t>
      </w:r>
    </w:p>
    <w:p w14:paraId="7F374B73" w14:textId="77777777" w:rsidR="00BE0C00" w:rsidRDefault="00BE0C00"/>
    <w:p w14:paraId="268A5D08" w14:textId="77777777" w:rsidR="00557EA8" w:rsidRDefault="00557EA8" w:rsidP="00557EA8">
      <w:pPr>
        <w:pStyle w:val="Titre2"/>
        <w:spacing w:before="375" w:after="375" w:line="600" w:lineRule="atLeast"/>
        <w:rPr>
          <w:rFonts w:ascii="open_sans_condensedbold" w:eastAsia="Times New Roman" w:hAnsi="open_sans_condensedbold"/>
          <w:color w:val="333333"/>
          <w:sz w:val="48"/>
          <w:szCs w:val="48"/>
          <w:lang w:eastAsia="fr-FR"/>
        </w:rPr>
      </w:pPr>
      <w:r>
        <w:rPr>
          <w:rFonts w:ascii="open_sans_condensedbold" w:eastAsia="Times New Roman" w:hAnsi="open_sans_condensedbold"/>
          <w:b/>
          <w:bCs/>
          <w:color w:val="333333"/>
          <w:sz w:val="48"/>
          <w:szCs w:val="48"/>
        </w:rPr>
        <w:t>Titre Ier : Dispositions communes</w:t>
      </w:r>
    </w:p>
    <w:p w14:paraId="251FC45D" w14:textId="77777777" w:rsidR="00557EA8" w:rsidRDefault="00557EA8" w:rsidP="00557EA8">
      <w:pPr>
        <w:pStyle w:val="Titre3"/>
        <w:spacing w:before="330" w:after="165"/>
        <w:rPr>
          <w:rFonts w:ascii="Georgia" w:eastAsia="Times New Roman" w:hAnsi="Georgia"/>
          <w:b/>
          <w:bCs/>
          <w:color w:val="4596EC"/>
          <w:sz w:val="42"/>
          <w:szCs w:val="42"/>
        </w:rPr>
      </w:pPr>
      <w:r>
        <w:rPr>
          <w:rFonts w:ascii="Georgia" w:eastAsia="Times New Roman" w:hAnsi="Georgia"/>
          <w:b/>
          <w:bCs/>
          <w:color w:val="4596EC"/>
          <w:sz w:val="42"/>
          <w:szCs w:val="42"/>
        </w:rPr>
        <w:t>Chapitre I</w:t>
      </w:r>
      <w:r>
        <w:rPr>
          <w:rFonts w:ascii="Georgia" w:eastAsia="Times New Roman" w:hAnsi="Georgia"/>
          <w:b/>
          <w:bCs/>
          <w:color w:val="4596EC"/>
          <w:sz w:val="32"/>
          <w:szCs w:val="32"/>
          <w:vertAlign w:val="superscript"/>
        </w:rPr>
        <w:t>er</w:t>
      </w:r>
      <w:r>
        <w:rPr>
          <w:rStyle w:val="apple-converted-space"/>
          <w:rFonts w:ascii="Georgia" w:eastAsia="Times New Roman" w:hAnsi="Georgia"/>
          <w:b/>
          <w:bCs/>
          <w:color w:val="4596EC"/>
          <w:sz w:val="42"/>
          <w:szCs w:val="42"/>
        </w:rPr>
        <w:t> </w:t>
      </w:r>
      <w:r>
        <w:rPr>
          <w:rFonts w:ascii="Georgia" w:eastAsia="Times New Roman" w:hAnsi="Georgia"/>
          <w:b/>
          <w:bCs/>
          <w:color w:val="4596EC"/>
          <w:sz w:val="42"/>
          <w:szCs w:val="42"/>
        </w:rPr>
        <w:t>- Principes et définitions</w:t>
      </w:r>
    </w:p>
    <w:p w14:paraId="4EBCF010" w14:textId="77777777" w:rsidR="00557EA8" w:rsidRPr="006D14CE" w:rsidRDefault="00557EA8" w:rsidP="00557EA8">
      <w:pPr>
        <w:pStyle w:val="Titre6"/>
        <w:spacing w:before="165" w:after="165"/>
        <w:rPr>
          <w:rFonts w:ascii="Georgia" w:eastAsia="Times New Roman" w:hAnsi="Georgia"/>
          <w:bCs/>
          <w:color w:val="71716E"/>
          <w:sz w:val="28"/>
          <w:szCs w:val="21"/>
        </w:rPr>
      </w:pPr>
      <w:r w:rsidRPr="006D14CE">
        <w:rPr>
          <w:rStyle w:val="lev"/>
          <w:rFonts w:ascii="Georgia" w:eastAsia="Times New Roman" w:hAnsi="Georgia"/>
          <w:bCs w:val="0"/>
          <w:color w:val="333333"/>
          <w:sz w:val="28"/>
          <w:szCs w:val="21"/>
        </w:rPr>
        <w:t>Article 1er</w:t>
      </w:r>
    </w:p>
    <w:p w14:paraId="41526C34" w14:textId="77777777" w:rsidR="00557EA8" w:rsidRDefault="00557EA8" w:rsidP="00557EA8">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L'informatique doit être au service de chaque citoyen. Son développement doit s'opérer dans le cadre de la coopération internationale. Elle ne doit porter atteinte ni à l'identité humaine, ni aux droits de l'homme, ni à la vie privée, ni aux libertés individuelles ou publiques.</w:t>
      </w:r>
    </w:p>
    <w:p w14:paraId="120DF14B" w14:textId="77777777" w:rsidR="00557EA8" w:rsidRDefault="00557EA8" w:rsidP="00557EA8">
      <w:pPr>
        <w:pStyle w:val="Normalweb"/>
        <w:spacing w:before="0" w:beforeAutospacing="0" w:after="165" w:afterAutospacing="0"/>
        <w:rPr>
          <w:rFonts w:ascii="Georgia" w:hAnsi="Georgia"/>
          <w:color w:val="71716E"/>
          <w:sz w:val="27"/>
          <w:szCs w:val="27"/>
        </w:rPr>
      </w:pPr>
      <w:bookmarkStart w:id="0" w:name="article2"/>
      <w:bookmarkEnd w:id="0"/>
      <w:r>
        <w:rPr>
          <w:rFonts w:ascii="Georgia" w:hAnsi="Georgia"/>
          <w:color w:val="71716E"/>
          <w:sz w:val="27"/>
          <w:szCs w:val="27"/>
        </w:rPr>
        <w:t>Les droits des personnes de décider et de contrôler les usages qui sont faits des données à caractère personnel les concernant et les obligations incombant aux personnes qui traitent ces données s'exercent dans le cadre du règlement (UE) 2016/679 du Parlement européen et du Conseil du 27 avril 2016, de la directive (UE) 2016/680 du Parlement européen et du Conseil du 27 avril 2016 et de la présente loi.</w:t>
      </w:r>
    </w:p>
    <w:p w14:paraId="3BEE7B06" w14:textId="77777777" w:rsidR="00557EA8" w:rsidRPr="006D14CE" w:rsidRDefault="00557EA8" w:rsidP="00557EA8">
      <w:pPr>
        <w:pStyle w:val="Titre6"/>
        <w:spacing w:before="165" w:after="165"/>
        <w:rPr>
          <w:rFonts w:ascii="Georgia" w:eastAsia="Times New Roman" w:hAnsi="Georgia"/>
          <w:color w:val="71716E"/>
          <w:sz w:val="28"/>
          <w:szCs w:val="21"/>
        </w:rPr>
      </w:pPr>
      <w:r w:rsidRPr="006D14CE">
        <w:rPr>
          <w:rStyle w:val="lev"/>
          <w:rFonts w:ascii="Georgia" w:eastAsia="Times New Roman" w:hAnsi="Georgia"/>
          <w:bCs w:val="0"/>
          <w:color w:val="333333"/>
          <w:sz w:val="28"/>
          <w:szCs w:val="21"/>
        </w:rPr>
        <w:t>Article 2</w:t>
      </w:r>
    </w:p>
    <w:p w14:paraId="46F27889" w14:textId="77777777" w:rsidR="00557EA8" w:rsidRDefault="00557EA8" w:rsidP="00557EA8">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 xml:space="preserve">La présente loi s'applique aux traitements automatisés en tout ou partie de données à caractère personnel, ainsi qu'aux traitements non automatisés de données à caractère </w:t>
      </w:r>
      <w:r>
        <w:rPr>
          <w:rFonts w:ascii="Georgia" w:hAnsi="Georgia"/>
          <w:color w:val="71716E"/>
          <w:sz w:val="27"/>
          <w:szCs w:val="27"/>
        </w:rPr>
        <w:lastRenderedPageBreak/>
        <w:t>personnel contenues ou appelées à figurer dans des fichiers, lorsque leur responsable remplit les conditions prévues à l'article 3 de la présente loi, à l'exception des traitements mis en œuvre par des personnes physiques pour l'exercice d'activités strictement personnelles ou domestiques.</w:t>
      </w:r>
    </w:p>
    <w:p w14:paraId="5F06F410" w14:textId="77777777" w:rsidR="00557EA8" w:rsidRDefault="00557EA8" w:rsidP="00557EA8">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 xml:space="preserve">Constitue un fichier de données à caractère personnel </w:t>
      </w:r>
      <w:proofErr w:type="spellStart"/>
      <w:r>
        <w:rPr>
          <w:rFonts w:ascii="Georgia" w:hAnsi="Georgia"/>
          <w:color w:val="71716E"/>
          <w:sz w:val="27"/>
          <w:szCs w:val="27"/>
        </w:rPr>
        <w:t>tout</w:t>
      </w:r>
      <w:proofErr w:type="spellEnd"/>
      <w:r>
        <w:rPr>
          <w:rFonts w:ascii="Georgia" w:hAnsi="Georgia"/>
          <w:color w:val="71716E"/>
          <w:sz w:val="27"/>
          <w:szCs w:val="27"/>
        </w:rPr>
        <w:t xml:space="preserve"> ensemble structuré de données à caractère personnel accessibles selon des critères déterminés, que cet ensemble soit centralisé, décentralisé ou réparti de manière fonctionnelle ou géographique.</w:t>
      </w:r>
    </w:p>
    <w:p w14:paraId="7F0056B9" w14:textId="6891A7C1" w:rsidR="00BA006B" w:rsidRDefault="00BA006B"/>
    <w:p w14:paraId="4B0BEC78" w14:textId="68669626" w:rsidR="00BA006B" w:rsidRDefault="00BA006B"/>
    <w:p w14:paraId="237B9BC6" w14:textId="429B1C87" w:rsidR="00166443" w:rsidRDefault="00836A72">
      <w:r>
        <w:rPr>
          <w:noProof/>
          <w:lang w:eastAsia="fr-FR"/>
        </w:rPr>
        <mc:AlternateContent>
          <mc:Choice Requires="wps">
            <w:drawing>
              <wp:anchor distT="0" distB="0" distL="114300" distR="114300" simplePos="0" relativeHeight="251659264" behindDoc="0" locked="0" layoutInCell="1" allowOverlap="1" wp14:anchorId="76B75003" wp14:editId="4FDD2539">
                <wp:simplePos x="0" y="0"/>
                <wp:positionH relativeFrom="column">
                  <wp:posOffset>34925</wp:posOffset>
                </wp:positionH>
                <wp:positionV relativeFrom="paragraph">
                  <wp:posOffset>295275</wp:posOffset>
                </wp:positionV>
                <wp:extent cx="6499860" cy="6149340"/>
                <wp:effectExtent l="0" t="0" r="27940" b="22860"/>
                <wp:wrapNone/>
                <wp:docPr id="1" name="Rectangle à coins arrondis 1"/>
                <wp:cNvGraphicFramePr/>
                <a:graphic xmlns:a="http://schemas.openxmlformats.org/drawingml/2006/main">
                  <a:graphicData uri="http://schemas.microsoft.com/office/word/2010/wordprocessingShape">
                    <wps:wsp>
                      <wps:cNvSpPr/>
                      <wps:spPr>
                        <a:xfrm>
                          <a:off x="0" y="0"/>
                          <a:ext cx="6499860" cy="61493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086E714" id="Rectangle à coins arrondis 1" o:spid="_x0000_s1026" style="position:absolute;margin-left:2.75pt;margin-top:23.25pt;width:511.8pt;height:484.2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" fillcolor="white [3201]" strokecolor="#f79646 [3209]" strokeweight="2pt"/>
            </w:pict>
          </mc:Fallback>
        </mc:AlternateContent>
      </w:r>
      <w:r w:rsidR="00166443">
        <w:br w:type="page"/>
      </w:r>
    </w:p>
    <w:p w14:paraId="512A2C3B" w14:textId="77777777" w:rsidR="00F14FE2" w:rsidRDefault="00F14FE2" w:rsidP="00F14FE2">
      <w:pPr>
        <w:pStyle w:val="Normalweb"/>
        <w:spacing w:before="0" w:beforeAutospacing="0" w:after="165" w:afterAutospacing="0"/>
        <w:rPr>
          <w:rFonts w:ascii="Georgia" w:hAnsi="Georgia"/>
          <w:color w:val="71716E"/>
          <w:sz w:val="27"/>
          <w:szCs w:val="27"/>
        </w:rPr>
      </w:pPr>
      <w:r>
        <w:rPr>
          <w:rStyle w:val="lev"/>
          <w:rFonts w:ascii="Georgia" w:hAnsi="Georgia"/>
          <w:color w:val="333333"/>
          <w:sz w:val="27"/>
          <w:szCs w:val="27"/>
        </w:rPr>
        <w:lastRenderedPageBreak/>
        <w:t>II. </w:t>
      </w:r>
      <w:r>
        <w:rPr>
          <w:rFonts w:ascii="Georgia" w:hAnsi="Georgia"/>
          <w:color w:val="71716E"/>
          <w:sz w:val="27"/>
          <w:szCs w:val="27"/>
        </w:rPr>
        <w:t xml:space="preserve">- </w:t>
      </w:r>
      <w:r w:rsidRPr="006D14CE">
        <w:rPr>
          <w:rFonts w:ascii="Georgia" w:hAnsi="Georgia"/>
          <w:b/>
          <w:color w:val="71716E"/>
          <w:sz w:val="27"/>
          <w:szCs w:val="27"/>
        </w:rPr>
        <w:t>Les règles nationales prises sur le fondement des dispositions du même règlement renvoyant au droit national le soin d'adapter ou de compléter les droits et obligations prévus par ce règlement s'appliquent dès lors que la personne concernée réside en France, y compris lorsque le responsable de traitement n'est pas établi en France.</w:t>
      </w:r>
    </w:p>
    <w:p w14:paraId="59EFB716" w14:textId="77777777" w:rsidR="00F14FE2" w:rsidRDefault="00F14FE2" w:rsidP="00F14FE2">
      <w:pPr>
        <w:pStyle w:val="Normalweb"/>
        <w:spacing w:before="0" w:beforeAutospacing="0" w:after="165" w:afterAutospacing="0"/>
        <w:rPr>
          <w:rFonts w:ascii="Georgia" w:hAnsi="Georgia"/>
          <w:color w:val="71716E"/>
          <w:sz w:val="27"/>
          <w:szCs w:val="27"/>
        </w:rPr>
      </w:pPr>
      <w:bookmarkStart w:id="1" w:name="article4"/>
      <w:bookmarkEnd w:id="1"/>
      <w:r>
        <w:rPr>
          <w:rFonts w:ascii="Georgia" w:hAnsi="Georgia"/>
          <w:color w:val="71716E"/>
          <w:sz w:val="27"/>
          <w:szCs w:val="27"/>
        </w:rPr>
        <w:t>Toutefois, lorsque est en cause un des traitements mentionnés au 2 de l'article 85 du même règlement, les règles nationales mentionnées au premier alinéa du II sont celles dont relève le responsable de traitement, lorsqu'il est établi dans l'Union européenne.</w:t>
      </w:r>
    </w:p>
    <w:p w14:paraId="5C4FB729" w14:textId="77777777" w:rsidR="00F14FE2" w:rsidRPr="009E1296" w:rsidRDefault="00F14FE2" w:rsidP="00F14FE2">
      <w:pPr>
        <w:pStyle w:val="Titre6"/>
        <w:spacing w:before="165" w:after="165"/>
        <w:rPr>
          <w:rFonts w:ascii="Georgia" w:eastAsia="Times New Roman" w:hAnsi="Georgia"/>
          <w:color w:val="71716E"/>
          <w:sz w:val="28"/>
          <w:szCs w:val="21"/>
        </w:rPr>
      </w:pPr>
      <w:r w:rsidRPr="009E1296">
        <w:rPr>
          <w:rStyle w:val="lev"/>
          <w:rFonts w:ascii="Georgia" w:eastAsia="Times New Roman" w:hAnsi="Georgia"/>
          <w:bCs w:val="0"/>
          <w:color w:val="333333"/>
          <w:sz w:val="28"/>
          <w:szCs w:val="21"/>
        </w:rPr>
        <w:t>Article 4</w:t>
      </w:r>
    </w:p>
    <w:p w14:paraId="79327682"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Les données à caractère personnel doivent être :</w:t>
      </w:r>
    </w:p>
    <w:p w14:paraId="1FF95888"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1° Traitées de manière licite, loyale et, pour les traitements relevant du titre II, transparente au regard de la personne concernée ;</w:t>
      </w:r>
    </w:p>
    <w:p w14:paraId="3BC62443"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2° Collectées pour des finalités déterminées, explicites et légitimes, et ne pas être traitées ultérieurement d'une manière incompatible avec ces finalités. Toutefois, un traitement ultérieur de données à des fins archivistiques dans l'intérêt public, à des fins de recherche scientifique ou historique, ou à des fins statistiques est considéré comme compatible avec les finalités initiales de la collecte des données, s'il est réalisé dans le respect des dispositions du règlement (UE) 2016/679 du 27 avril 2016 et de la présente loi, applicables à de tels traitements et s'il n'est pas utilisé pour prendre des décisions à l'égard des personnes concernées ;</w:t>
      </w:r>
    </w:p>
    <w:p w14:paraId="3B69E36D"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3° Adéquates, pertinentes et, au regard des finalités pour lesquelles elles sont traitées, limitées à ce qui est nécessaire ou, pour les traitements relevant des titres III et IV, non excessives ;</w:t>
      </w:r>
    </w:p>
    <w:p w14:paraId="68469234"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4° Exactes et, si nécessaire, tenues à jour. Toutes les mesures raisonnables doivent être prises pour que les données à caractère personnel qui sont inexactes, eu égard aux finalités pour lesquelles elles sont traitées, soient effacées ou rectifiées sans tarder ;</w:t>
      </w:r>
    </w:p>
    <w:p w14:paraId="7663CB46"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5° Conservées sous une forme permettant l'identification des personnes concernées pendant une durée n'excédant pas celle nécessaire au regard des finalités pour lesquelles elles sont traitées. Toutefois, les données à caractère personnel peuvent être conservées au-delà de cette durée dans la mesure où elles sont traitées exclusivement à des fins archivistiques dans l'intérêt public, à des fins de recherche scientifique ou historique, ou à des fins statistiques. Le choix des données conservées à des fins archivistiques dans l'intérêt public est opéré dans les conditions prévues à l'article L. 212-3 du code du patrimoine ;</w:t>
      </w:r>
    </w:p>
    <w:p w14:paraId="6D7A3C54" w14:textId="77777777" w:rsidR="00F14FE2" w:rsidRDefault="00F14FE2" w:rsidP="00F14FE2">
      <w:pPr>
        <w:pStyle w:val="Normalweb"/>
        <w:spacing w:before="0" w:beforeAutospacing="0" w:after="165" w:afterAutospacing="0"/>
        <w:rPr>
          <w:rFonts w:ascii="Georgia" w:hAnsi="Georgia"/>
          <w:color w:val="71716E"/>
          <w:sz w:val="27"/>
          <w:szCs w:val="27"/>
        </w:rPr>
      </w:pPr>
      <w:bookmarkStart w:id="2" w:name="article5"/>
      <w:bookmarkEnd w:id="2"/>
      <w:r>
        <w:rPr>
          <w:rFonts w:ascii="Georgia" w:hAnsi="Georgia"/>
          <w:color w:val="71716E"/>
          <w:sz w:val="27"/>
          <w:szCs w:val="27"/>
        </w:rPr>
        <w:t>6° Traitées de façon à garantir une sécurité appropriée des données à caractère personnel, y compris la protection contre le traitement non autorisé ou illicite et contre la perte, la destruction ou les dégâts d'origine accidentelle, ou l'accès par des personnes non autorisées, à l'aide de mesures techniques ou organisationnelles appropriées.</w:t>
      </w:r>
    </w:p>
    <w:p w14:paraId="0569651F" w14:textId="77777777" w:rsidR="00F14FE2" w:rsidRPr="009E1296" w:rsidRDefault="00F14FE2" w:rsidP="00F14FE2">
      <w:pPr>
        <w:pStyle w:val="Titre6"/>
        <w:spacing w:before="165" w:after="165"/>
        <w:rPr>
          <w:rFonts w:ascii="Georgia" w:eastAsia="Times New Roman" w:hAnsi="Georgia"/>
          <w:color w:val="71716E"/>
          <w:sz w:val="32"/>
          <w:szCs w:val="21"/>
        </w:rPr>
      </w:pPr>
      <w:r w:rsidRPr="009E1296">
        <w:rPr>
          <w:rStyle w:val="lev"/>
          <w:rFonts w:ascii="Georgia" w:eastAsia="Times New Roman" w:hAnsi="Georgia"/>
          <w:bCs w:val="0"/>
          <w:color w:val="333333"/>
          <w:sz w:val="32"/>
          <w:szCs w:val="21"/>
        </w:rPr>
        <w:t>Article 5</w:t>
      </w:r>
    </w:p>
    <w:p w14:paraId="3758FA74"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Un traitement de données à caractère personnel n'est licite que si, et dans la mesure où, il remplit au moins une des conditions suivantes :</w:t>
      </w:r>
    </w:p>
    <w:p w14:paraId="6B8D03B6"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lastRenderedPageBreak/>
        <w:t>1° Le traitement, lorsqu'il relève du titre II, a reçu le consentement de la personne concernée, dans les conditions mentionnées au 11 de l'article 4 et à l'article 7 du règlement (UE) 2016/679 du 27 avril 2016 précédemment mentionné ;</w:t>
      </w:r>
    </w:p>
    <w:p w14:paraId="1BD45993"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2° Le traitement est nécessaire à l'exécution d'un contrat auquel la personne concernée est partie ou à l'exécution de mesures précontractuelles prises à la demande de celle-ci ;</w:t>
      </w:r>
    </w:p>
    <w:p w14:paraId="3C7D2B01"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3° Le traitement est nécessaire au respect d'une obligation légale à laquelle le responsable du traitement est soumis ;</w:t>
      </w:r>
    </w:p>
    <w:p w14:paraId="28E78D99"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4° Le traitement est nécessaire à la sauvegarde des intérêts vitaux de la personne concernée ou d'une autre personne physique ;</w:t>
      </w:r>
    </w:p>
    <w:p w14:paraId="562FDDF4" w14:textId="77777777" w:rsidR="00F14FE2" w:rsidRDefault="00F14FE2" w:rsidP="00F14FE2">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5° Le traitement est nécessaire à l'exécution d'une mission d'intérêt public ou relevant de l'exercice de l'autorité publique dont est investi le responsable du traitement ;</w:t>
      </w:r>
    </w:p>
    <w:p w14:paraId="0562BC66" w14:textId="77777777" w:rsidR="00F14FE2" w:rsidRDefault="00F14FE2" w:rsidP="00F14FE2">
      <w:pPr>
        <w:pStyle w:val="Normalweb"/>
        <w:spacing w:before="0" w:beforeAutospacing="0" w:after="165" w:afterAutospacing="0"/>
        <w:rPr>
          <w:rFonts w:ascii="Georgia" w:hAnsi="Georgia"/>
          <w:color w:val="71716E"/>
          <w:sz w:val="27"/>
          <w:szCs w:val="27"/>
        </w:rPr>
      </w:pPr>
      <w:bookmarkStart w:id="3" w:name="article6"/>
      <w:bookmarkEnd w:id="3"/>
      <w:r>
        <w:rPr>
          <w:rFonts w:ascii="Georgia" w:hAnsi="Georgia"/>
          <w:color w:val="71716E"/>
          <w:sz w:val="27"/>
          <w:szCs w:val="27"/>
        </w:rPr>
        <w:t>6° Sauf pour les traitements effectués par les autorités publiques dans l'exécution de leurs missions, le traitement est nécessaire aux fins des intérêts légitimes poursuivis par le responsable du traitement ou par un tiers, à moins que ne prévalent les intérêts ou les libertés et droits fondamentaux de la personne concernée qui exigent une protection des données à caractère personnel, notamment lorsque la personne concernée est un enfant.</w:t>
      </w:r>
    </w:p>
    <w:p w14:paraId="37E257F7" w14:textId="77777777" w:rsidR="00F14FE2" w:rsidRPr="009E1296" w:rsidRDefault="00F14FE2" w:rsidP="00F14FE2">
      <w:pPr>
        <w:pStyle w:val="Titre6"/>
        <w:spacing w:before="165" w:after="165"/>
        <w:rPr>
          <w:rFonts w:ascii="Georgia" w:eastAsia="Times New Roman" w:hAnsi="Georgia"/>
          <w:color w:val="71716E"/>
          <w:sz w:val="28"/>
          <w:szCs w:val="21"/>
        </w:rPr>
      </w:pPr>
      <w:r w:rsidRPr="009E1296">
        <w:rPr>
          <w:rStyle w:val="lev"/>
          <w:rFonts w:ascii="Georgia" w:eastAsia="Times New Roman" w:hAnsi="Georgia"/>
          <w:bCs w:val="0"/>
          <w:color w:val="333333"/>
          <w:sz w:val="28"/>
          <w:szCs w:val="21"/>
        </w:rPr>
        <w:t>Article 6</w:t>
      </w:r>
    </w:p>
    <w:p w14:paraId="01558071" w14:textId="77777777" w:rsidR="00F14FE2" w:rsidRDefault="00F14FE2" w:rsidP="00F14FE2">
      <w:pPr>
        <w:pStyle w:val="Normalweb"/>
        <w:spacing w:before="0" w:beforeAutospacing="0" w:after="165" w:afterAutospacing="0"/>
        <w:rPr>
          <w:rFonts w:ascii="Georgia" w:hAnsi="Georgia"/>
          <w:color w:val="71716E"/>
          <w:sz w:val="27"/>
          <w:szCs w:val="27"/>
        </w:rPr>
      </w:pPr>
      <w:r>
        <w:rPr>
          <w:rStyle w:val="lev"/>
          <w:rFonts w:ascii="Georgia" w:hAnsi="Georgia"/>
          <w:color w:val="333333"/>
          <w:sz w:val="27"/>
          <w:szCs w:val="27"/>
        </w:rPr>
        <w:t>I. </w:t>
      </w:r>
      <w:r>
        <w:rPr>
          <w:rFonts w:ascii="Georgia" w:hAnsi="Georgia"/>
          <w:color w:val="71716E"/>
          <w:sz w:val="27"/>
          <w:szCs w:val="27"/>
        </w:rPr>
        <w:t>- Il est interdit de traiter des données à caractère personnel qui révèlent la prétendue origine raciale ou l'origine ethnique, les opinions politiques, les convictions religieuses ou philosophiques ou l'appartenance syndicale d'une personne physique ou de traiter des données génétiques, des données biométriques aux fins d'identifier une personne physique de manière unique, des données concernant la santé ou des données concernant la vie sexuelle ou l'orientation sexuelle d'une personne physique.</w:t>
      </w:r>
    </w:p>
    <w:p w14:paraId="482D1D22" w14:textId="77777777" w:rsidR="00F14FE2" w:rsidRDefault="00F14FE2" w:rsidP="00F14FE2">
      <w:pPr>
        <w:pStyle w:val="Normalweb"/>
        <w:spacing w:before="0" w:beforeAutospacing="0" w:after="165" w:afterAutospacing="0"/>
        <w:rPr>
          <w:rFonts w:ascii="Georgia" w:hAnsi="Georgia"/>
          <w:color w:val="71716E"/>
          <w:sz w:val="27"/>
          <w:szCs w:val="27"/>
        </w:rPr>
      </w:pPr>
      <w:bookmarkStart w:id="4" w:name="article7"/>
      <w:bookmarkEnd w:id="4"/>
      <w:r>
        <w:rPr>
          <w:rStyle w:val="lev"/>
          <w:rFonts w:ascii="Georgia" w:hAnsi="Georgia"/>
          <w:color w:val="333333"/>
          <w:sz w:val="27"/>
          <w:szCs w:val="27"/>
        </w:rPr>
        <w:t>II. </w:t>
      </w:r>
      <w:r>
        <w:rPr>
          <w:rFonts w:ascii="Georgia" w:hAnsi="Georgia"/>
          <w:color w:val="71716E"/>
          <w:sz w:val="27"/>
          <w:szCs w:val="27"/>
        </w:rPr>
        <w:t>- Les exceptions à l'interdiction mentionnée au I sont fixées dans les conditions prévues par le 2 de l'article 9 du règlement (UE) 2016/679 du 27 avril 2016 et par la présente loi.</w:t>
      </w:r>
    </w:p>
    <w:p w14:paraId="05C37008" w14:textId="77777777" w:rsidR="00F14FE2" w:rsidRDefault="00F14FE2" w:rsidP="00F14FE2">
      <w:pPr>
        <w:pStyle w:val="Normalweb"/>
        <w:spacing w:before="0" w:beforeAutospacing="0" w:after="165" w:afterAutospacing="0"/>
        <w:rPr>
          <w:rFonts w:ascii="Georgia" w:hAnsi="Georgia"/>
          <w:color w:val="71716E"/>
          <w:sz w:val="27"/>
          <w:szCs w:val="27"/>
        </w:rPr>
      </w:pPr>
      <w:r>
        <w:rPr>
          <w:rStyle w:val="lev"/>
          <w:rFonts w:ascii="Georgia" w:hAnsi="Georgia"/>
          <w:color w:val="333333"/>
          <w:sz w:val="27"/>
          <w:szCs w:val="27"/>
        </w:rPr>
        <w:t>III.</w:t>
      </w:r>
      <w:r>
        <w:rPr>
          <w:rFonts w:ascii="Georgia" w:hAnsi="Georgia"/>
          <w:color w:val="71716E"/>
          <w:sz w:val="27"/>
          <w:szCs w:val="27"/>
        </w:rPr>
        <w:t> - De même, ne sont pas soumis à l'interdiction prévue au I les traitements, automatisés ou non, justifiés par l'intérêt public et autorisés suivant les modalités prévues au II de l'article 31 et à l'article 32.</w:t>
      </w:r>
    </w:p>
    <w:p w14:paraId="528AD3DD" w14:textId="494CD201" w:rsidR="00166443" w:rsidRDefault="00166443">
      <w:pPr>
        <w:rPr>
          <w:rFonts w:ascii="Arial" w:eastAsia="Times New Roman" w:hAnsi="Arial" w:cs="Arial"/>
          <w:b/>
          <w:bCs/>
          <w:color w:val="2C2C28"/>
          <w:sz w:val="26"/>
          <w:szCs w:val="26"/>
          <w:lang w:eastAsia="fr-FR"/>
        </w:rPr>
      </w:pPr>
      <w:bookmarkStart w:id="5" w:name="_GoBack"/>
      <w:bookmarkEnd w:id="5"/>
      <w:r>
        <w:rPr>
          <w:rFonts w:ascii="Arial" w:eastAsia="Times New Roman" w:hAnsi="Arial" w:cs="Arial"/>
          <w:b/>
          <w:bCs/>
          <w:color w:val="2C2C28"/>
          <w:sz w:val="26"/>
          <w:szCs w:val="26"/>
          <w:lang w:eastAsia="fr-FR"/>
        </w:rPr>
        <w:br w:type="page"/>
      </w:r>
    </w:p>
    <w:p w14:paraId="40B6C3D7" w14:textId="29B15DAC" w:rsidR="00F14FE2" w:rsidRDefault="00F14FE2" w:rsidP="00166443">
      <w:pPr>
        <w:shd w:val="clear" w:color="auto" w:fill="FFFFFF"/>
        <w:spacing w:before="150" w:after="0" w:line="240" w:lineRule="auto"/>
        <w:outlineLvl w:val="2"/>
        <w:rPr>
          <w:rFonts w:ascii="news_gothic_stdbold" w:eastAsia="Times New Roman" w:hAnsi="news_gothic_stdbold" w:cs="Times New Roman"/>
          <w:b/>
          <w:bCs/>
          <w:color w:val="3C3C3C"/>
          <w:sz w:val="32"/>
          <w:szCs w:val="32"/>
          <w:lang w:eastAsia="fr-FR"/>
        </w:rPr>
      </w:pPr>
      <w:r>
        <w:rPr>
          <w:rFonts w:ascii="Arial" w:eastAsia="Times New Roman" w:hAnsi="Arial" w:cs="Arial"/>
          <w:b/>
          <w:bCs/>
          <w:noProof/>
          <w:color w:val="2C2C28"/>
          <w:sz w:val="26"/>
          <w:szCs w:val="26"/>
          <w:lang w:eastAsia="fr-FR"/>
        </w:rPr>
        <w:lastRenderedPageBreak/>
        <mc:AlternateContent>
          <mc:Choice Requires="wps">
            <w:drawing>
              <wp:anchor distT="0" distB="0" distL="114300" distR="114300" simplePos="0" relativeHeight="251662336" behindDoc="0" locked="0" layoutInCell="1" allowOverlap="1" wp14:anchorId="26BAAC12" wp14:editId="545CE6C0">
                <wp:simplePos x="0" y="0"/>
                <wp:positionH relativeFrom="column">
                  <wp:posOffset>149225</wp:posOffset>
                </wp:positionH>
                <wp:positionV relativeFrom="paragraph">
                  <wp:posOffset>1270</wp:posOffset>
                </wp:positionV>
                <wp:extent cx="6644640" cy="7178040"/>
                <wp:effectExtent l="0" t="0" r="35560" b="35560"/>
                <wp:wrapNone/>
                <wp:docPr id="4" name="Rectangle à coins arrondis 4"/>
                <wp:cNvGraphicFramePr/>
                <a:graphic xmlns:a="http://schemas.openxmlformats.org/drawingml/2006/main">
                  <a:graphicData uri="http://schemas.microsoft.com/office/word/2010/wordprocessingShape">
                    <wps:wsp>
                      <wps:cNvSpPr/>
                      <wps:spPr>
                        <a:xfrm>
                          <a:off x="0" y="0"/>
                          <a:ext cx="6644640" cy="717804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44788509" id="Rectangle à coins arrondis 4" o:spid="_x0000_s1026" style="position:absolute;margin-left:11.75pt;margin-top:.1pt;width:523.2pt;height:565.2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" fillcolor="white [3201]" strokecolor="#f79646 [3209]" strokeweight="2pt"/>
            </w:pict>
          </mc:Fallback>
        </mc:AlternateContent>
      </w:r>
    </w:p>
    <w:p w14:paraId="650B0367" w14:textId="617D945B" w:rsidR="00F14FE2" w:rsidRDefault="00F14FE2">
      <w:pPr>
        <w:rPr>
          <w:rFonts w:ascii="news_gothic_stdbold" w:eastAsia="Times New Roman" w:hAnsi="news_gothic_stdbold" w:cs="Times New Roman"/>
          <w:b/>
          <w:bCs/>
          <w:color w:val="3C3C3C"/>
          <w:sz w:val="32"/>
          <w:szCs w:val="32"/>
          <w:lang w:eastAsia="fr-FR"/>
        </w:rPr>
      </w:pPr>
    </w:p>
    <w:p w14:paraId="5FC9BF33" w14:textId="6DBF7782" w:rsidR="00F14FE2" w:rsidRDefault="00F14FE2" w:rsidP="00166443">
      <w:pPr>
        <w:shd w:val="clear" w:color="auto" w:fill="FFFFFF"/>
        <w:spacing w:before="150" w:after="0" w:line="240" w:lineRule="auto"/>
        <w:outlineLvl w:val="2"/>
        <w:rPr>
          <w:rFonts w:ascii="news_gothic_stdbold" w:eastAsia="Times New Roman" w:hAnsi="news_gothic_stdbold" w:cs="Times New Roman"/>
          <w:b/>
          <w:bCs/>
          <w:color w:val="3C3C3C"/>
          <w:sz w:val="32"/>
          <w:szCs w:val="32"/>
          <w:lang w:eastAsia="fr-FR"/>
        </w:rPr>
      </w:pPr>
    </w:p>
    <w:p w14:paraId="29117220" w14:textId="1BB9A1F0" w:rsidR="00F14FE2" w:rsidRDefault="00F14FE2">
      <w:pPr>
        <w:rPr>
          <w:rFonts w:ascii="news_gothic_stdbold" w:eastAsia="Times New Roman" w:hAnsi="news_gothic_stdbold" w:cs="Times New Roman"/>
          <w:b/>
          <w:bCs/>
          <w:color w:val="3C3C3C"/>
          <w:sz w:val="32"/>
          <w:szCs w:val="32"/>
          <w:lang w:eastAsia="fr-FR"/>
        </w:rPr>
      </w:pPr>
      <w:r>
        <w:rPr>
          <w:rFonts w:ascii="news_gothic_stdbold" w:eastAsia="Times New Roman" w:hAnsi="news_gothic_stdbold" w:cs="Times New Roman"/>
          <w:b/>
          <w:bCs/>
          <w:color w:val="3C3C3C"/>
          <w:sz w:val="32"/>
          <w:szCs w:val="32"/>
          <w:lang w:eastAsia="fr-FR"/>
        </w:rPr>
        <w:br w:type="page"/>
      </w:r>
    </w:p>
    <w:p w14:paraId="3C2FE1EC" w14:textId="1B80145B" w:rsidR="00F14FE2" w:rsidRDefault="00F14FE2">
      <w:pPr>
        <w:rPr>
          <w:rFonts w:ascii="news_gothic_stdbold" w:eastAsia="Times New Roman" w:hAnsi="news_gothic_stdbold" w:cs="Times New Roman"/>
          <w:b/>
          <w:bCs/>
          <w:color w:val="3C3C3C"/>
          <w:sz w:val="32"/>
          <w:szCs w:val="32"/>
          <w:lang w:eastAsia="fr-FR"/>
        </w:rPr>
      </w:pPr>
    </w:p>
    <w:p w14:paraId="36879FB0" w14:textId="77777777" w:rsidR="00310D8A" w:rsidRDefault="00310D8A" w:rsidP="00310D8A">
      <w:pPr>
        <w:pStyle w:val="Titre3"/>
        <w:spacing w:before="330" w:after="165"/>
        <w:rPr>
          <w:rFonts w:ascii="Georgia" w:eastAsia="Times New Roman" w:hAnsi="Georgia"/>
          <w:color w:val="4596EC"/>
          <w:sz w:val="42"/>
          <w:szCs w:val="42"/>
          <w:lang w:eastAsia="fr-FR"/>
        </w:rPr>
      </w:pPr>
      <w:r>
        <w:rPr>
          <w:rFonts w:ascii="Georgia" w:eastAsia="Times New Roman" w:hAnsi="Georgia"/>
          <w:b/>
          <w:bCs/>
          <w:color w:val="4596EC"/>
          <w:sz w:val="42"/>
          <w:szCs w:val="42"/>
        </w:rPr>
        <w:t>Chapitre II : Droits de la personne concernée</w:t>
      </w:r>
    </w:p>
    <w:p w14:paraId="0C05FD28" w14:textId="77777777" w:rsidR="00310D8A" w:rsidRPr="009E1296" w:rsidRDefault="00310D8A" w:rsidP="00310D8A">
      <w:pPr>
        <w:pStyle w:val="Titre6"/>
        <w:spacing w:before="165" w:after="165"/>
        <w:rPr>
          <w:rFonts w:ascii="Georgia" w:eastAsia="Times New Roman" w:hAnsi="Georgia"/>
          <w:bCs/>
          <w:color w:val="71716E"/>
          <w:sz w:val="28"/>
          <w:szCs w:val="21"/>
        </w:rPr>
      </w:pPr>
      <w:r w:rsidRPr="009E1296">
        <w:rPr>
          <w:rStyle w:val="lev"/>
          <w:rFonts w:ascii="Georgia" w:eastAsia="Times New Roman" w:hAnsi="Georgia"/>
          <w:bCs w:val="0"/>
          <w:color w:val="333333"/>
          <w:sz w:val="28"/>
          <w:szCs w:val="21"/>
        </w:rPr>
        <w:t>Article 48</w:t>
      </w:r>
    </w:p>
    <w:p w14:paraId="5CCD8F51"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Le droit à l'information s'exerce dans les conditions prévues aux articles 12 à 14 du règlement (UE) 2016/679 du 27 avril 2016.</w:t>
      </w:r>
    </w:p>
    <w:p w14:paraId="55000193"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En particulier, lorsque les données à caractère personnel sont collectées auprès d'un mineur de moins de quinze ans, le responsable de traitement transmet au mineur les informations mentionnées à l'article 13 de ce règlement dans un langage clair et facilement accessible.</w:t>
      </w:r>
    </w:p>
    <w:p w14:paraId="7C49347F"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La personne auprès de laquelle sont recueillies des données à caractère personnel la concernant est également informée, sauf si elle l'a été au préalable, par le responsable du traitement ou son représentant du droit de définir des directives relatives au sort de ses données à caractère personnel après sa mort, dans les conditions prévues à l'article 85.</w:t>
      </w:r>
    </w:p>
    <w:p w14:paraId="1F6FF303"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En application de l'article 23 du même règlement, le droit à l'information ne s'applique pas aux données collectées dans les conditions prévues à l'article 14 de ce règlement et utilisées lors d'un traitement mis en œuvre pour le compte de l'Etat et intéressant la sécurité publique, dans la mesure où une telle limitation est nécessaire au respect des fins poursuivies par ce traitement et prévue par l'acte instaurant le traitement.</w:t>
      </w:r>
    </w:p>
    <w:p w14:paraId="24CA6BC5" w14:textId="77777777" w:rsidR="00310D8A" w:rsidRDefault="00310D8A" w:rsidP="00310D8A">
      <w:pPr>
        <w:pStyle w:val="Normalweb"/>
        <w:spacing w:before="0" w:beforeAutospacing="0" w:after="165" w:afterAutospacing="0"/>
        <w:rPr>
          <w:rFonts w:ascii="Georgia" w:hAnsi="Georgia"/>
          <w:color w:val="71716E"/>
          <w:sz w:val="27"/>
          <w:szCs w:val="27"/>
        </w:rPr>
      </w:pPr>
      <w:bookmarkStart w:id="6" w:name="article49"/>
      <w:bookmarkEnd w:id="6"/>
      <w:r>
        <w:rPr>
          <w:rFonts w:ascii="Georgia" w:hAnsi="Georgia"/>
          <w:color w:val="71716E"/>
          <w:sz w:val="27"/>
          <w:szCs w:val="27"/>
        </w:rPr>
        <w:t>Il est fait application des dispositions de l'alinéa précédent lorsque le traitement est mis en œuvre par les administrations publiques qui ont pour mission soit de contrôler ou de recouvrer des impositions soit d'effectuer des contrôles de l'activité de personnes physiques ou morales pouvant donner lieu à la constatation d'une infraction ou d'un manquement, à des amendes administratives ou à des pénalités.</w:t>
      </w:r>
    </w:p>
    <w:p w14:paraId="04952875" w14:textId="77777777" w:rsidR="00310D8A" w:rsidRPr="009E1296" w:rsidRDefault="00310D8A" w:rsidP="00310D8A">
      <w:pPr>
        <w:pStyle w:val="Titre6"/>
        <w:spacing w:before="165" w:after="165"/>
        <w:rPr>
          <w:rFonts w:ascii="Georgia" w:eastAsia="Times New Roman" w:hAnsi="Georgia"/>
          <w:color w:val="71716E"/>
          <w:sz w:val="28"/>
          <w:szCs w:val="21"/>
        </w:rPr>
      </w:pPr>
      <w:r w:rsidRPr="009E1296">
        <w:rPr>
          <w:rStyle w:val="lev"/>
          <w:rFonts w:ascii="Georgia" w:eastAsia="Times New Roman" w:hAnsi="Georgia"/>
          <w:bCs w:val="0"/>
          <w:color w:val="333333"/>
          <w:sz w:val="28"/>
          <w:szCs w:val="21"/>
        </w:rPr>
        <w:t>Article 49</w:t>
      </w:r>
    </w:p>
    <w:p w14:paraId="693DB358"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Le droit d'accès de la personne concernée s'exerce dans les conditions prévues à l'article 15 du règlement (UE) 2016/679 du 27 avril 2016.</w:t>
      </w:r>
    </w:p>
    <w:p w14:paraId="7F162290"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En cas de risque de dissimulation ou de disparition des données à caractère personnel, le juge compétent peut ordonner, y compris en référé, toutes mesures de nature à éviter cette dissimulation ou cette disparition.</w:t>
      </w:r>
    </w:p>
    <w:p w14:paraId="0F38E839" w14:textId="77777777" w:rsidR="00310D8A" w:rsidRDefault="00310D8A" w:rsidP="00310D8A">
      <w:pPr>
        <w:pStyle w:val="Normalweb"/>
        <w:spacing w:before="0" w:beforeAutospacing="0" w:after="165" w:afterAutospacing="0"/>
        <w:rPr>
          <w:rFonts w:ascii="Georgia" w:hAnsi="Georgia"/>
          <w:color w:val="71716E"/>
          <w:sz w:val="27"/>
          <w:szCs w:val="27"/>
        </w:rPr>
      </w:pPr>
      <w:bookmarkStart w:id="7" w:name="article50"/>
      <w:bookmarkEnd w:id="7"/>
      <w:r>
        <w:rPr>
          <w:rFonts w:ascii="Georgia" w:hAnsi="Georgia"/>
          <w:color w:val="71716E"/>
          <w:sz w:val="27"/>
          <w:szCs w:val="27"/>
        </w:rPr>
        <w:t>Les dispositions du premier alinéa ne s'appliquent pas lorsque les données à caractère personnel sont conservées sous une forme excluant manifestement tout risque d'atteinte à la vie privée et à la protection des données des personnes concernées et pendant une durée n'excédant pas celle nécessaire aux seules finalités d'établissement de statistiques ou de réalisation de recherche scientifique ou historique.</w:t>
      </w:r>
    </w:p>
    <w:p w14:paraId="15319A91" w14:textId="77777777" w:rsidR="00310D8A" w:rsidRPr="009E1296" w:rsidRDefault="00310D8A" w:rsidP="00310D8A">
      <w:pPr>
        <w:pStyle w:val="Titre6"/>
        <w:spacing w:before="165" w:after="165"/>
        <w:rPr>
          <w:rFonts w:ascii="Georgia" w:eastAsia="Times New Roman" w:hAnsi="Georgia"/>
          <w:color w:val="71716E"/>
          <w:sz w:val="28"/>
          <w:szCs w:val="21"/>
        </w:rPr>
      </w:pPr>
      <w:bookmarkStart w:id="8" w:name="article51"/>
      <w:bookmarkEnd w:id="8"/>
      <w:r w:rsidRPr="009E1296">
        <w:rPr>
          <w:rStyle w:val="lev"/>
          <w:rFonts w:ascii="Georgia" w:eastAsia="Times New Roman" w:hAnsi="Georgia"/>
          <w:bCs w:val="0"/>
          <w:color w:val="333333"/>
          <w:sz w:val="28"/>
          <w:szCs w:val="21"/>
        </w:rPr>
        <w:t>Article 50</w:t>
      </w:r>
    </w:p>
    <w:p w14:paraId="2B036792"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Le droit de rectification s'exerce dans les conditions prévues à l'article 16 du règlement (UE) 2016/679 du 27 avril 2016.</w:t>
      </w:r>
    </w:p>
    <w:p w14:paraId="3CA91D09" w14:textId="77777777" w:rsidR="00310D8A" w:rsidRPr="009E1296" w:rsidRDefault="00310D8A" w:rsidP="00310D8A">
      <w:pPr>
        <w:pStyle w:val="Titre6"/>
        <w:spacing w:before="165" w:after="165"/>
        <w:rPr>
          <w:rFonts w:ascii="Georgia" w:eastAsia="Times New Roman" w:hAnsi="Georgia"/>
          <w:color w:val="71716E"/>
          <w:sz w:val="32"/>
          <w:szCs w:val="21"/>
        </w:rPr>
      </w:pPr>
      <w:r w:rsidRPr="009E1296">
        <w:rPr>
          <w:rStyle w:val="lev"/>
          <w:rFonts w:ascii="Georgia" w:eastAsia="Times New Roman" w:hAnsi="Georgia"/>
          <w:bCs w:val="0"/>
          <w:color w:val="333333"/>
          <w:sz w:val="32"/>
          <w:szCs w:val="21"/>
        </w:rPr>
        <w:lastRenderedPageBreak/>
        <w:t>Article 51</w:t>
      </w:r>
    </w:p>
    <w:p w14:paraId="3ECBC9AC" w14:textId="77777777" w:rsidR="00310D8A" w:rsidRDefault="00310D8A" w:rsidP="00310D8A">
      <w:pPr>
        <w:pStyle w:val="Normalweb"/>
        <w:spacing w:before="0" w:beforeAutospacing="0" w:after="165" w:afterAutospacing="0"/>
        <w:rPr>
          <w:rFonts w:ascii="Georgia" w:hAnsi="Georgia"/>
          <w:color w:val="71716E"/>
          <w:sz w:val="27"/>
          <w:szCs w:val="27"/>
        </w:rPr>
      </w:pPr>
      <w:proofErr w:type="spellStart"/>
      <w:r>
        <w:rPr>
          <w:rFonts w:ascii="Georgia" w:hAnsi="Georgia"/>
          <w:color w:val="71716E"/>
          <w:sz w:val="27"/>
          <w:szCs w:val="27"/>
        </w:rPr>
        <w:t>I.-Le</w:t>
      </w:r>
      <w:proofErr w:type="spellEnd"/>
      <w:r>
        <w:rPr>
          <w:rFonts w:ascii="Georgia" w:hAnsi="Georgia"/>
          <w:color w:val="71716E"/>
          <w:sz w:val="27"/>
          <w:szCs w:val="27"/>
        </w:rPr>
        <w:t xml:space="preserve"> droit à l'effacement s'exerce dans les conditions prévues à l'article 17 du règlement (UE) 2016/679 du 27 avril 2016.</w:t>
      </w:r>
    </w:p>
    <w:p w14:paraId="2B049870" w14:textId="77777777" w:rsidR="00310D8A" w:rsidRDefault="00310D8A" w:rsidP="00310D8A">
      <w:pPr>
        <w:pStyle w:val="Normalweb"/>
        <w:spacing w:before="0" w:beforeAutospacing="0" w:after="165" w:afterAutospacing="0"/>
        <w:rPr>
          <w:rFonts w:ascii="Georgia" w:hAnsi="Georgia"/>
          <w:color w:val="71716E"/>
          <w:sz w:val="27"/>
          <w:szCs w:val="27"/>
        </w:rPr>
      </w:pPr>
      <w:proofErr w:type="spellStart"/>
      <w:r>
        <w:rPr>
          <w:rFonts w:ascii="Georgia" w:hAnsi="Georgia"/>
          <w:color w:val="71716E"/>
          <w:sz w:val="27"/>
          <w:szCs w:val="27"/>
        </w:rPr>
        <w:t>II.-En</w:t>
      </w:r>
      <w:proofErr w:type="spellEnd"/>
      <w:r>
        <w:rPr>
          <w:rFonts w:ascii="Georgia" w:hAnsi="Georgia"/>
          <w:color w:val="71716E"/>
          <w:sz w:val="27"/>
          <w:szCs w:val="27"/>
        </w:rPr>
        <w:t xml:space="preserve"> particulier, sur demande de la personne concernée, le responsable du traitement est tenu d'effacer dans les meilleurs délais les données à caractère personnel qui ont été collectées dans le cadre de l'offre de services de la société de l'information lorsque la personne concernée était mineure au moment de la collecte. Lorsqu'il a transmis les données en cause à un tiers lui-même responsable de traitement, il prend des mesures raisonnables, y compris d'ordre technique, compte tenu des technologies disponibles et des coûts de mise en œuvre, pour informer le tiers qui traite ces données que la personne concernée a demandé l'effacement de tout lien vers celles-ci, ou de toute copie ou de toute reproduction de celles-ci.</w:t>
      </w:r>
      <w:r>
        <w:rPr>
          <w:rFonts w:ascii="Georgia" w:hAnsi="Georgia"/>
          <w:color w:val="71716E"/>
          <w:sz w:val="27"/>
          <w:szCs w:val="27"/>
        </w:rPr>
        <w:br/>
      </w:r>
      <w:bookmarkStart w:id="9" w:name="article52"/>
      <w:bookmarkEnd w:id="9"/>
      <w:r>
        <w:rPr>
          <w:rFonts w:ascii="Georgia" w:hAnsi="Georgia"/>
          <w:color w:val="71716E"/>
          <w:sz w:val="27"/>
          <w:szCs w:val="27"/>
        </w:rPr>
        <w:br/>
        <w:t>En cas de non-exécution de l'effacement des données à caractère personnel ou en cas d'absence de réponse du responsable du traitement dans un délai d'un mois à compter de la demande, la personne concernée peut saisir la Commission nationale de l'informatique et des libertés, qui se prononce sur cette demande dans un délai de trois semaines à compter de la date de réception de la réclamation.</w:t>
      </w:r>
    </w:p>
    <w:p w14:paraId="6A58C911" w14:textId="77777777" w:rsidR="00310D8A" w:rsidRPr="009E1296" w:rsidRDefault="00310D8A" w:rsidP="00310D8A">
      <w:pPr>
        <w:pStyle w:val="Titre6"/>
        <w:spacing w:before="165" w:after="165"/>
        <w:rPr>
          <w:rFonts w:ascii="Georgia" w:eastAsia="Times New Roman" w:hAnsi="Georgia"/>
          <w:color w:val="71716E"/>
          <w:sz w:val="32"/>
          <w:szCs w:val="21"/>
        </w:rPr>
      </w:pPr>
      <w:r w:rsidRPr="009E1296">
        <w:rPr>
          <w:rStyle w:val="lev"/>
          <w:rFonts w:ascii="Georgia" w:eastAsia="Times New Roman" w:hAnsi="Georgia"/>
          <w:bCs w:val="0"/>
          <w:color w:val="333333"/>
          <w:sz w:val="32"/>
          <w:szCs w:val="21"/>
        </w:rPr>
        <w:t>Article 52</w:t>
      </w:r>
    </w:p>
    <w:p w14:paraId="6B267CD8"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 xml:space="preserve">Par dérogation aux articles 49 à 51, pour les traitements mis en œuvre par les administrations publiques et les personnes privées chargées d'une mission de service public qui ont pour mission de contrôler ou recouvrer des impositions, </w:t>
      </w:r>
      <w:proofErr w:type="gramStart"/>
      <w:r>
        <w:rPr>
          <w:rFonts w:ascii="Georgia" w:hAnsi="Georgia"/>
          <w:color w:val="71716E"/>
          <w:sz w:val="27"/>
          <w:szCs w:val="27"/>
        </w:rPr>
        <w:t>les droit</w:t>
      </w:r>
      <w:proofErr w:type="gramEnd"/>
      <w:r>
        <w:rPr>
          <w:rFonts w:ascii="Georgia" w:hAnsi="Georgia"/>
          <w:color w:val="71716E"/>
          <w:sz w:val="27"/>
          <w:szCs w:val="27"/>
        </w:rPr>
        <w:t xml:space="preserve"> d'accès, de rectification et d'effacement s'exercent dans les conditions prévues à l'article 118, si de telles restrictions ont été prévues par l'acte instaurant le traitement.</w:t>
      </w:r>
    </w:p>
    <w:p w14:paraId="3E906B59"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Il est fait application des mêmes dispositions lorsque le traitement intéresse la sécurité publique, sous réserve de l'application des dispositions du titre III.</w:t>
      </w:r>
    </w:p>
    <w:p w14:paraId="4572F8FE" w14:textId="77777777" w:rsidR="00310D8A" w:rsidRDefault="00310D8A" w:rsidP="00310D8A">
      <w:pPr>
        <w:pStyle w:val="Normalweb"/>
        <w:spacing w:before="0" w:beforeAutospacing="0" w:after="165" w:afterAutospacing="0"/>
        <w:rPr>
          <w:rFonts w:ascii="Georgia" w:hAnsi="Georgia"/>
          <w:color w:val="71716E"/>
          <w:sz w:val="27"/>
          <w:szCs w:val="27"/>
        </w:rPr>
      </w:pPr>
      <w:bookmarkStart w:id="10" w:name="article53"/>
      <w:bookmarkEnd w:id="10"/>
      <w:r>
        <w:rPr>
          <w:rFonts w:ascii="Georgia" w:hAnsi="Georgia"/>
          <w:color w:val="71716E"/>
          <w:sz w:val="27"/>
          <w:szCs w:val="27"/>
        </w:rPr>
        <w:t>Par dérogation aux articles 49 à 51, pour les traitements mis en œuvre par les juridictions financières, dans le cadre de leurs missions non juridictionnelles prévues par le code des juridictions financières, notamment lorsque de telles missions sont susceptibles de révéler des irrégularités appelant la mise en œuvre d'une procédure juridictionnelle, le droit d'accès peut être limité dans les conditions prévues aux e et h du 1 de l'article 23 du règlement (UE) 2016/679 du 27 avril 2016.</w:t>
      </w:r>
    </w:p>
    <w:p w14:paraId="66C702EF" w14:textId="77777777" w:rsidR="00310D8A" w:rsidRPr="009E1296" w:rsidRDefault="00310D8A" w:rsidP="00310D8A">
      <w:pPr>
        <w:pStyle w:val="Titre6"/>
        <w:spacing w:before="165" w:after="165"/>
        <w:rPr>
          <w:rFonts w:ascii="Georgia" w:eastAsia="Times New Roman" w:hAnsi="Georgia"/>
          <w:color w:val="71716E"/>
          <w:sz w:val="32"/>
          <w:szCs w:val="21"/>
        </w:rPr>
      </w:pPr>
      <w:bookmarkStart w:id="11" w:name="article54"/>
      <w:bookmarkEnd w:id="11"/>
      <w:r w:rsidRPr="009E1296">
        <w:rPr>
          <w:rStyle w:val="lev"/>
          <w:rFonts w:ascii="Georgia" w:eastAsia="Times New Roman" w:hAnsi="Georgia"/>
          <w:bCs w:val="0"/>
          <w:color w:val="333333"/>
          <w:sz w:val="32"/>
          <w:szCs w:val="21"/>
        </w:rPr>
        <w:t>Article 53</w:t>
      </w:r>
    </w:p>
    <w:p w14:paraId="7BC882C8"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 xml:space="preserve">Le droit à la limitation du traitement s'exerce dans les conditions prévues à l'article 18 du </w:t>
      </w:r>
      <w:proofErr w:type="gramStart"/>
      <w:r>
        <w:rPr>
          <w:rFonts w:ascii="Georgia" w:hAnsi="Georgia"/>
          <w:color w:val="71716E"/>
          <w:sz w:val="27"/>
          <w:szCs w:val="27"/>
        </w:rPr>
        <w:t>règlement</w:t>
      </w:r>
      <w:proofErr w:type="gramEnd"/>
      <w:r>
        <w:rPr>
          <w:rFonts w:ascii="Georgia" w:hAnsi="Georgia"/>
          <w:color w:val="71716E"/>
          <w:sz w:val="27"/>
          <w:szCs w:val="27"/>
        </w:rPr>
        <w:t xml:space="preserve"> (UE) 2016/679 du 27 avril 2016.</w:t>
      </w:r>
    </w:p>
    <w:p w14:paraId="564E2B71" w14:textId="77777777" w:rsidR="00310D8A" w:rsidRPr="009E1296" w:rsidRDefault="00310D8A" w:rsidP="00310D8A">
      <w:pPr>
        <w:pStyle w:val="Titre6"/>
        <w:spacing w:before="165" w:after="165"/>
        <w:rPr>
          <w:rFonts w:ascii="Georgia" w:eastAsia="Times New Roman" w:hAnsi="Georgia"/>
          <w:color w:val="71716E"/>
          <w:sz w:val="32"/>
          <w:szCs w:val="21"/>
        </w:rPr>
      </w:pPr>
      <w:bookmarkStart w:id="12" w:name="article55"/>
      <w:bookmarkEnd w:id="12"/>
      <w:r w:rsidRPr="009E1296">
        <w:rPr>
          <w:rStyle w:val="lev"/>
          <w:rFonts w:ascii="Georgia" w:eastAsia="Times New Roman" w:hAnsi="Georgia"/>
          <w:bCs w:val="0"/>
          <w:color w:val="333333"/>
          <w:sz w:val="32"/>
          <w:szCs w:val="21"/>
        </w:rPr>
        <w:t>Article 54</w:t>
      </w:r>
    </w:p>
    <w:p w14:paraId="0FE56066"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L'obligation de notification en cas de rectification ou d'effacement de données à caractère personnel ou la limitation du traitement s'exerce dans les conditions prévues à l'article 19 du règlement (UE) 2016/679 du 27 avril 2016.</w:t>
      </w:r>
    </w:p>
    <w:p w14:paraId="6DAFF46E" w14:textId="77777777" w:rsidR="00310D8A" w:rsidRPr="009E1296" w:rsidRDefault="00310D8A" w:rsidP="00310D8A">
      <w:pPr>
        <w:pStyle w:val="Titre6"/>
        <w:spacing w:before="165" w:after="165"/>
        <w:rPr>
          <w:rFonts w:ascii="Georgia" w:eastAsia="Times New Roman" w:hAnsi="Georgia"/>
          <w:color w:val="71716E"/>
          <w:sz w:val="28"/>
          <w:szCs w:val="21"/>
        </w:rPr>
      </w:pPr>
      <w:bookmarkStart w:id="13" w:name="article56"/>
      <w:bookmarkEnd w:id="13"/>
      <w:r w:rsidRPr="009E1296">
        <w:rPr>
          <w:rStyle w:val="lev"/>
          <w:rFonts w:ascii="Georgia" w:eastAsia="Times New Roman" w:hAnsi="Georgia"/>
          <w:bCs w:val="0"/>
          <w:color w:val="333333"/>
          <w:sz w:val="28"/>
          <w:szCs w:val="21"/>
        </w:rPr>
        <w:t>Article 55</w:t>
      </w:r>
    </w:p>
    <w:p w14:paraId="124115D4"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Le droit à la portabilité des données s'exerce dans les conditions prévues à l'article 20 du règlement (UE) 2016/679 du 27 avril 2016.</w:t>
      </w:r>
    </w:p>
    <w:p w14:paraId="65EF0ED9" w14:textId="77777777" w:rsidR="00310D8A" w:rsidRPr="009E1296" w:rsidRDefault="00310D8A" w:rsidP="00310D8A">
      <w:pPr>
        <w:pStyle w:val="Titre6"/>
        <w:spacing w:before="165" w:after="165"/>
        <w:rPr>
          <w:rFonts w:ascii="Georgia" w:eastAsia="Times New Roman" w:hAnsi="Georgia"/>
          <w:color w:val="71716E"/>
          <w:sz w:val="28"/>
          <w:szCs w:val="21"/>
        </w:rPr>
      </w:pPr>
      <w:r w:rsidRPr="009E1296">
        <w:rPr>
          <w:rStyle w:val="lev"/>
          <w:rFonts w:ascii="Georgia" w:eastAsia="Times New Roman" w:hAnsi="Georgia"/>
          <w:bCs w:val="0"/>
          <w:color w:val="333333"/>
          <w:sz w:val="28"/>
          <w:szCs w:val="21"/>
        </w:rPr>
        <w:lastRenderedPageBreak/>
        <w:t>Article 56</w:t>
      </w:r>
    </w:p>
    <w:p w14:paraId="1F199AD0"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Le droit d'opposition s'exerce dans les conditions prévues à l'article 21 du règlement (UE) 2016/679 du 27 avril 2016.</w:t>
      </w:r>
    </w:p>
    <w:p w14:paraId="3454DA55" w14:textId="77777777" w:rsidR="00310D8A" w:rsidRDefault="00310D8A" w:rsidP="00310D8A">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Ce droit ne s'applique pas lorsque le traitement répond à une obligation légale ou, dans les conditions prévues à l'article 23 du même règlement, lorsque l'application de ces dispositions a été écartée par une disposition expresse de l'acte instaurant le traitement.</w:t>
      </w:r>
    </w:p>
    <w:p w14:paraId="7174D553" w14:textId="77777777" w:rsidR="00473860" w:rsidRDefault="00473860" w:rsidP="00310D8A">
      <w:pPr>
        <w:pStyle w:val="Normalweb"/>
        <w:spacing w:before="0" w:beforeAutospacing="0" w:after="165" w:afterAutospacing="0"/>
        <w:rPr>
          <w:rFonts w:ascii="Georgia" w:hAnsi="Georgia"/>
          <w:color w:val="71716E"/>
          <w:sz w:val="27"/>
          <w:szCs w:val="27"/>
        </w:rPr>
      </w:pPr>
    </w:p>
    <w:p w14:paraId="2A28B5EF" w14:textId="63AD9836" w:rsidR="00473860" w:rsidRPr="00022C4A" w:rsidRDefault="00473860" w:rsidP="007360E9">
      <w:pPr>
        <w:pStyle w:val="Normalweb"/>
        <w:pBdr>
          <w:top w:val="single" w:sz="4" w:space="1" w:color="auto"/>
        </w:pBdr>
        <w:spacing w:before="0" w:beforeAutospacing="0" w:after="165" w:afterAutospacing="0"/>
        <w:jc w:val="center"/>
        <w:rPr>
          <w:rFonts w:ascii="Georgia" w:hAnsi="Georgia"/>
          <w:b/>
          <w:color w:val="71716E"/>
          <w:sz w:val="36"/>
          <w:szCs w:val="27"/>
        </w:rPr>
      </w:pPr>
      <w:r w:rsidRPr="00022C4A">
        <w:rPr>
          <w:rFonts w:ascii="Georgia" w:hAnsi="Georgia"/>
          <w:b/>
          <w:color w:val="71716E"/>
          <w:sz w:val="36"/>
          <w:szCs w:val="27"/>
        </w:rPr>
        <w:t>RGPD</w:t>
      </w:r>
    </w:p>
    <w:p w14:paraId="43302E85" w14:textId="77777777" w:rsidR="00473860" w:rsidRDefault="00473860" w:rsidP="00473860">
      <w:pPr>
        <w:pStyle w:val="Titre3"/>
        <w:spacing w:before="330" w:after="165"/>
        <w:rPr>
          <w:rFonts w:ascii="Georgia" w:eastAsia="Times New Roman" w:hAnsi="Georgia"/>
          <w:color w:val="4596EC"/>
          <w:sz w:val="42"/>
          <w:szCs w:val="42"/>
          <w:lang w:eastAsia="fr-FR"/>
        </w:rPr>
      </w:pPr>
      <w:r>
        <w:rPr>
          <w:rFonts w:ascii="Georgia" w:eastAsia="Times New Roman" w:hAnsi="Georgia"/>
          <w:b/>
          <w:bCs/>
          <w:color w:val="4596EC"/>
          <w:sz w:val="42"/>
          <w:szCs w:val="42"/>
        </w:rPr>
        <w:t>Article 15 - Droit d'accès de la personne concernée</w:t>
      </w:r>
    </w:p>
    <w:p w14:paraId="2A758A72" w14:textId="77777777" w:rsidR="00473860" w:rsidRDefault="00473860" w:rsidP="00473860">
      <w:pPr>
        <w:numPr>
          <w:ilvl w:val="0"/>
          <w:numId w:val="8"/>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 xml:space="preserve">La personne concernée a le droit d'obtenir du responsable du traitement la confirmation que des données à caractère personnel la concernant sont ou ne sont pas traitées et, lorsqu'elles le sont, l'accès auxdites données à caractère personnel ainsi que les informations </w:t>
      </w:r>
      <w:proofErr w:type="gramStart"/>
      <w:r>
        <w:rPr>
          <w:rFonts w:ascii="Georgia" w:eastAsia="Times New Roman" w:hAnsi="Georgia"/>
          <w:color w:val="71716E"/>
          <w:sz w:val="27"/>
          <w:szCs w:val="27"/>
        </w:rPr>
        <w:t>suivantes:</w:t>
      </w:r>
      <w:proofErr w:type="gramEnd"/>
    </w:p>
    <w:p w14:paraId="7A4D00FE"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a) les finalités du </w:t>
      </w:r>
      <w:proofErr w:type="gramStart"/>
      <w:r>
        <w:rPr>
          <w:rFonts w:ascii="Georgia" w:hAnsi="Georgia"/>
          <w:color w:val="71716E"/>
          <w:sz w:val="30"/>
          <w:szCs w:val="30"/>
        </w:rPr>
        <w:t>traitement;</w:t>
      </w:r>
      <w:proofErr w:type="gramEnd"/>
    </w:p>
    <w:p w14:paraId="772BF859"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b) les catégories de données à caractère personnel </w:t>
      </w:r>
      <w:proofErr w:type="gramStart"/>
      <w:r>
        <w:rPr>
          <w:rFonts w:ascii="Georgia" w:hAnsi="Georgia"/>
          <w:color w:val="71716E"/>
          <w:sz w:val="30"/>
          <w:szCs w:val="30"/>
        </w:rPr>
        <w:t>concernées;</w:t>
      </w:r>
      <w:proofErr w:type="gramEnd"/>
    </w:p>
    <w:p w14:paraId="6CE353B5"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c) les destinataires ou catégories de destinataires auxquels les données à caractère personnel ont été ou seront communiquées, en particulier les destinataires qui sont établis dans des pays tiers ou les organisations </w:t>
      </w:r>
      <w:proofErr w:type="gramStart"/>
      <w:r>
        <w:rPr>
          <w:rFonts w:ascii="Georgia" w:hAnsi="Georgia"/>
          <w:color w:val="71716E"/>
          <w:sz w:val="30"/>
          <w:szCs w:val="30"/>
        </w:rPr>
        <w:t>internationales;</w:t>
      </w:r>
      <w:proofErr w:type="gramEnd"/>
    </w:p>
    <w:p w14:paraId="680F3DD0"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d) lorsque cela est possible, la durée de conservation des données à caractère personnel envisagée ou, lorsque ce n'est pas possible, les critères utilisés pour déterminer cette </w:t>
      </w:r>
      <w:proofErr w:type="gramStart"/>
      <w:r>
        <w:rPr>
          <w:rFonts w:ascii="Georgia" w:hAnsi="Georgia"/>
          <w:color w:val="71716E"/>
          <w:sz w:val="30"/>
          <w:szCs w:val="30"/>
        </w:rPr>
        <w:t>durée;</w:t>
      </w:r>
      <w:proofErr w:type="gramEnd"/>
    </w:p>
    <w:p w14:paraId="2BC34688"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e) l'existence du droit de demander au responsable du traitement la rectification ou l'effacement de données à caractère personnel, ou une limitation du traitement des données à caractère personnel relatives à la personne concernée, ou du droit de s'opposer à ce </w:t>
      </w:r>
      <w:proofErr w:type="gramStart"/>
      <w:r>
        <w:rPr>
          <w:rFonts w:ascii="Georgia" w:hAnsi="Georgia"/>
          <w:color w:val="71716E"/>
          <w:sz w:val="30"/>
          <w:szCs w:val="30"/>
        </w:rPr>
        <w:t>traitement;</w:t>
      </w:r>
      <w:proofErr w:type="gramEnd"/>
    </w:p>
    <w:p w14:paraId="7D758D72"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f) le droit d'introduire une réclamation auprès d'une autorité de </w:t>
      </w:r>
      <w:proofErr w:type="gramStart"/>
      <w:r>
        <w:rPr>
          <w:rFonts w:ascii="Georgia" w:hAnsi="Georgia"/>
          <w:color w:val="71716E"/>
          <w:sz w:val="30"/>
          <w:szCs w:val="30"/>
        </w:rPr>
        <w:t>contrôle;</w:t>
      </w:r>
      <w:proofErr w:type="gramEnd"/>
    </w:p>
    <w:p w14:paraId="21C0378A" w14:textId="77777777" w:rsidR="00473860" w:rsidRDefault="00473860" w:rsidP="00473860">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g) lorsque les données à caractère personnel ne sont pas collectées auprès de la personne concernée, toute information disponible quant à leur </w:t>
      </w:r>
      <w:proofErr w:type="gramStart"/>
      <w:r>
        <w:rPr>
          <w:rFonts w:ascii="Georgia" w:hAnsi="Georgia"/>
          <w:color w:val="71716E"/>
          <w:sz w:val="30"/>
          <w:szCs w:val="30"/>
        </w:rPr>
        <w:t>source;</w:t>
      </w:r>
      <w:proofErr w:type="gramEnd"/>
    </w:p>
    <w:p w14:paraId="661F7CFA" w14:textId="77777777" w:rsidR="00473860" w:rsidRDefault="00473860" w:rsidP="00473860">
      <w:pPr>
        <w:pStyle w:val="Normalweb"/>
        <w:spacing w:before="0" w:beforeAutospacing="0" w:after="0" w:afterAutospacing="0"/>
        <w:rPr>
          <w:rFonts w:ascii="Georgia" w:hAnsi="Georgia"/>
          <w:color w:val="71716E"/>
          <w:sz w:val="30"/>
          <w:szCs w:val="30"/>
        </w:rPr>
      </w:pPr>
      <w:r>
        <w:rPr>
          <w:rFonts w:ascii="Georgia" w:hAnsi="Georgia"/>
          <w:color w:val="71716E"/>
          <w:sz w:val="30"/>
          <w:szCs w:val="30"/>
        </w:rPr>
        <w:t>h) l'existence d'une prise de décision automatisée, y compris un profilage, visée à l'article 22, paragraphes 1 et 4, et, au moins en pareils cas, des informations utiles concernant la logique sous-jacente, ainsi que l'importance et les conséquences prévues de ce traitement pour la personne concernée.</w:t>
      </w:r>
    </w:p>
    <w:p w14:paraId="610A6679" w14:textId="77777777" w:rsidR="00473860" w:rsidRDefault="00473860" w:rsidP="00473860">
      <w:pPr>
        <w:numPr>
          <w:ilvl w:val="0"/>
          <w:numId w:val="9"/>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lastRenderedPageBreak/>
        <w:t>Lorsque les données à caractère personnel sont transférées vers un pays tiers ou à une organisation internationale, la personne concernée a le droit d'être informée des garanties appropriées, en vertu de l'article 46, en ce qui concerne ce transfert.</w:t>
      </w:r>
    </w:p>
    <w:p w14:paraId="670A201F" w14:textId="77777777" w:rsidR="00473860" w:rsidRDefault="00473860" w:rsidP="00473860">
      <w:pPr>
        <w:numPr>
          <w:ilvl w:val="0"/>
          <w:numId w:val="9"/>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Le responsable du traitement fournit une copie des données à caractère personnel faisant l'objet d'un traitement. Le responsable du traitement peut exiger le paiement de frais raisonnables basés sur les coûts administratifs pour toute copie supplémentaire demandée par la personne concernée. Lorsque la personne concernée présente sa demande par voie électronique, les informations sont fournies sous une forme électronique d'usage courant, à moins que la personne concernée ne demande qu'il en soit autrement.</w:t>
      </w:r>
    </w:p>
    <w:p w14:paraId="0A7F423F" w14:textId="77777777" w:rsidR="00473860" w:rsidRDefault="00473860" w:rsidP="00473860">
      <w:pPr>
        <w:numPr>
          <w:ilvl w:val="0"/>
          <w:numId w:val="9"/>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 xml:space="preserve">Le droit d'obtenir </w:t>
      </w:r>
      <w:proofErr w:type="gramStart"/>
      <w:r>
        <w:rPr>
          <w:rFonts w:ascii="Georgia" w:eastAsia="Times New Roman" w:hAnsi="Georgia"/>
          <w:color w:val="71716E"/>
          <w:sz w:val="27"/>
          <w:szCs w:val="27"/>
        </w:rPr>
        <w:t>une copie visé</w:t>
      </w:r>
      <w:proofErr w:type="gramEnd"/>
      <w:r>
        <w:rPr>
          <w:rFonts w:ascii="Georgia" w:eastAsia="Times New Roman" w:hAnsi="Georgia"/>
          <w:color w:val="71716E"/>
          <w:sz w:val="27"/>
          <w:szCs w:val="27"/>
        </w:rPr>
        <w:t xml:space="preserve"> au paragraphe 3 ne porte pas atteinte aux droits et libertés d'autrui.</w:t>
      </w:r>
    </w:p>
    <w:p w14:paraId="2BAE8D7A" w14:textId="77777777" w:rsidR="00473860" w:rsidRDefault="00473860" w:rsidP="00473860">
      <w:pPr>
        <w:pStyle w:val="Titre3"/>
        <w:spacing w:before="330" w:after="165"/>
        <w:rPr>
          <w:rFonts w:ascii="Georgia" w:eastAsia="Times New Roman" w:hAnsi="Georgia"/>
          <w:color w:val="4596EC"/>
          <w:sz w:val="42"/>
          <w:szCs w:val="42"/>
          <w:lang w:eastAsia="fr-FR"/>
        </w:rPr>
      </w:pPr>
      <w:r>
        <w:rPr>
          <w:rFonts w:ascii="Georgia" w:eastAsia="Times New Roman" w:hAnsi="Georgia"/>
          <w:b/>
          <w:bCs/>
          <w:color w:val="4596EC"/>
          <w:sz w:val="42"/>
          <w:szCs w:val="42"/>
        </w:rPr>
        <w:t>Article 16 - Droit de rectification</w:t>
      </w:r>
    </w:p>
    <w:p w14:paraId="627642F5" w14:textId="77777777" w:rsidR="00473860" w:rsidRDefault="00473860" w:rsidP="00473860">
      <w:pPr>
        <w:pStyle w:val="Normalweb"/>
        <w:spacing w:before="0" w:beforeAutospacing="0" w:after="165" w:afterAutospacing="0"/>
        <w:rPr>
          <w:rFonts w:ascii="Georgia" w:hAnsi="Georgia"/>
          <w:color w:val="71716E"/>
          <w:sz w:val="27"/>
          <w:szCs w:val="27"/>
        </w:rPr>
      </w:pPr>
      <w:r>
        <w:rPr>
          <w:rFonts w:ascii="Georgia" w:hAnsi="Georgia"/>
          <w:color w:val="71716E"/>
          <w:sz w:val="27"/>
          <w:szCs w:val="27"/>
        </w:rPr>
        <w:t>La personne concernée a le droit d'obtenir du responsable du traitement, dans les meilleurs délais, la rectification des données à caractère personnel la concernant qui sont inexactes. Compte tenu des finalités du traitement, la personne concernée a le droit d'obtenir que les données à caractère personnel incomplètes soient complétées, y compris en fournissant une déclaration complémentaire.</w:t>
      </w:r>
    </w:p>
    <w:p w14:paraId="63933207" w14:textId="77777777" w:rsidR="00BF6614" w:rsidRDefault="00BF6614" w:rsidP="00BF6614">
      <w:pPr>
        <w:pStyle w:val="Titre3"/>
        <w:spacing w:before="330" w:after="165"/>
        <w:rPr>
          <w:rFonts w:ascii="Georgia" w:eastAsia="Times New Roman" w:hAnsi="Georgia"/>
          <w:color w:val="4596EC"/>
          <w:sz w:val="42"/>
          <w:szCs w:val="42"/>
          <w:lang w:eastAsia="fr-FR"/>
        </w:rPr>
      </w:pPr>
      <w:r>
        <w:rPr>
          <w:rFonts w:ascii="Georgia" w:eastAsia="Times New Roman" w:hAnsi="Georgia"/>
          <w:b/>
          <w:bCs/>
          <w:color w:val="4596EC"/>
          <w:sz w:val="42"/>
          <w:szCs w:val="42"/>
        </w:rPr>
        <w:t xml:space="preserve">Article 17 - Droit à l'effacement </w:t>
      </w:r>
      <w:proofErr w:type="gramStart"/>
      <w:r>
        <w:rPr>
          <w:rFonts w:ascii="Georgia" w:eastAsia="Times New Roman" w:hAnsi="Georgia"/>
          <w:b/>
          <w:bCs/>
          <w:color w:val="4596EC"/>
          <w:sz w:val="42"/>
          <w:szCs w:val="42"/>
        </w:rPr>
        <w:t>(«droit</w:t>
      </w:r>
      <w:proofErr w:type="gramEnd"/>
      <w:r>
        <w:rPr>
          <w:rFonts w:ascii="Georgia" w:eastAsia="Times New Roman" w:hAnsi="Georgia"/>
          <w:b/>
          <w:bCs/>
          <w:color w:val="4596EC"/>
          <w:sz w:val="42"/>
          <w:szCs w:val="42"/>
        </w:rPr>
        <w:t xml:space="preserve"> à l'oubli»)</w:t>
      </w:r>
    </w:p>
    <w:p w14:paraId="20F32211" w14:textId="77777777" w:rsidR="00BF6614" w:rsidRDefault="00BF6614" w:rsidP="00BF6614">
      <w:pPr>
        <w:numPr>
          <w:ilvl w:val="0"/>
          <w:numId w:val="10"/>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 xml:space="preserve">La personne concernée a le droit d'obtenir du responsable du traitement l'effacement, dans les meilleurs délais, de données à caractère personnel la concernant et le responsable du traitement a l'obligation d'effacer ces données à caractère personnel dans les meilleurs délais, lorsque l'un des motifs suivants </w:t>
      </w:r>
      <w:proofErr w:type="gramStart"/>
      <w:r>
        <w:rPr>
          <w:rFonts w:ascii="Georgia" w:eastAsia="Times New Roman" w:hAnsi="Georgia"/>
          <w:color w:val="71716E"/>
          <w:sz w:val="27"/>
          <w:szCs w:val="27"/>
        </w:rPr>
        <w:t>s'applique:</w:t>
      </w:r>
      <w:proofErr w:type="gramEnd"/>
    </w:p>
    <w:p w14:paraId="2A6EB2C1"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a) les données à caractère personnel ne sont plus nécessaires au regard des finalités pour lesquelles elles ont été collectées ou traitées d'une autre </w:t>
      </w:r>
      <w:proofErr w:type="gramStart"/>
      <w:r>
        <w:rPr>
          <w:rFonts w:ascii="Georgia" w:hAnsi="Georgia"/>
          <w:color w:val="71716E"/>
          <w:sz w:val="30"/>
          <w:szCs w:val="30"/>
        </w:rPr>
        <w:t>manière;</w:t>
      </w:r>
      <w:proofErr w:type="gramEnd"/>
    </w:p>
    <w:p w14:paraId="73CC6203"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b) la personne concernée retire le consentement sur lequel est fondé le traitement, conformément à l'article 6, paragraphe 1, point a), ou à l'article 9, paragraphe 2, point a), et il n'existe pas d'autre fondement juridique au </w:t>
      </w:r>
      <w:proofErr w:type="gramStart"/>
      <w:r>
        <w:rPr>
          <w:rFonts w:ascii="Georgia" w:hAnsi="Georgia"/>
          <w:color w:val="71716E"/>
          <w:sz w:val="30"/>
          <w:szCs w:val="30"/>
        </w:rPr>
        <w:t>traitement;</w:t>
      </w:r>
      <w:proofErr w:type="gramEnd"/>
    </w:p>
    <w:p w14:paraId="02D90D5F"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c) la personne    concernée s'oppose au traitement en vertu de l'article 21, paragraphe 1, et il n'existe pas de motif légitime impérieux pour le traitement, ou la personne concernée s'oppose au traitement en vertu de l'article 21, paragraphe </w:t>
      </w:r>
      <w:proofErr w:type="gramStart"/>
      <w:r>
        <w:rPr>
          <w:rFonts w:ascii="Georgia" w:hAnsi="Georgia"/>
          <w:color w:val="71716E"/>
          <w:sz w:val="30"/>
          <w:szCs w:val="30"/>
        </w:rPr>
        <w:t>2;</w:t>
      </w:r>
      <w:proofErr w:type="gramEnd"/>
    </w:p>
    <w:p w14:paraId="5BE2A7CA"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d) les données à caractère personnel ont fait l'objet d'un traitement </w:t>
      </w:r>
      <w:proofErr w:type="gramStart"/>
      <w:r>
        <w:rPr>
          <w:rFonts w:ascii="Georgia" w:hAnsi="Georgia"/>
          <w:color w:val="71716E"/>
          <w:sz w:val="30"/>
          <w:szCs w:val="30"/>
        </w:rPr>
        <w:t>illicite;</w:t>
      </w:r>
      <w:proofErr w:type="gramEnd"/>
    </w:p>
    <w:p w14:paraId="214BC5A8"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e) les données à caractère personnel doivent être effacées pour respecter une obligation légale qui est prévue par le droit de l'Union ou par le droit de l'État membre auquel le responsable du traitement est </w:t>
      </w:r>
      <w:proofErr w:type="gramStart"/>
      <w:r>
        <w:rPr>
          <w:rFonts w:ascii="Georgia" w:hAnsi="Georgia"/>
          <w:color w:val="71716E"/>
          <w:sz w:val="30"/>
          <w:szCs w:val="30"/>
        </w:rPr>
        <w:t>soumis;</w:t>
      </w:r>
      <w:proofErr w:type="gramEnd"/>
    </w:p>
    <w:p w14:paraId="72EA7D45" w14:textId="77777777" w:rsidR="00BF6614" w:rsidRDefault="00BF6614" w:rsidP="00BF6614">
      <w:pPr>
        <w:pStyle w:val="Normalweb"/>
        <w:spacing w:before="0" w:beforeAutospacing="0" w:after="0" w:afterAutospacing="0"/>
        <w:rPr>
          <w:rFonts w:ascii="Georgia" w:hAnsi="Georgia"/>
          <w:color w:val="71716E"/>
          <w:sz w:val="30"/>
          <w:szCs w:val="30"/>
        </w:rPr>
      </w:pPr>
      <w:r>
        <w:rPr>
          <w:rFonts w:ascii="Georgia" w:hAnsi="Georgia"/>
          <w:color w:val="71716E"/>
          <w:sz w:val="30"/>
          <w:szCs w:val="30"/>
        </w:rPr>
        <w:lastRenderedPageBreak/>
        <w:t>f) les données à caractère personnel ont été collectées dans le cadre de l'offre de services de la société de l'information visée à l'article 8, paragraphe 1.</w:t>
      </w:r>
    </w:p>
    <w:p w14:paraId="28D4A599" w14:textId="77777777" w:rsidR="00BF6614" w:rsidRDefault="00BF6614" w:rsidP="00BF6614">
      <w:pPr>
        <w:numPr>
          <w:ilvl w:val="0"/>
          <w:numId w:val="11"/>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Lorsqu'il a rendu publiques les données à caractère personnel et qu'il est tenu de les effacer en vertu du paragraphe 1, le responsable du traitement, compte tenu des technologies disponibles et des coûts de mise en œuvre, prend des mesures raisonnables, y compris d'ordre technique, pour informer les responsables du traitement qui traitent ces données à caractère personnel que la personne concernée a demandé l'effacement par ces responsables du traitement de tout lien vers ces données à caractère personnel, ou de toute copie ou reproduction de celles-ci.</w:t>
      </w:r>
    </w:p>
    <w:p w14:paraId="00E196DB" w14:textId="77777777" w:rsidR="00BF6614" w:rsidRDefault="00BF6614" w:rsidP="00BF6614">
      <w:pPr>
        <w:numPr>
          <w:ilvl w:val="0"/>
          <w:numId w:val="11"/>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 xml:space="preserve">Les paragraphes 1 et 2 ne s'appliquent pas dans la mesure où ce traitement est </w:t>
      </w:r>
      <w:proofErr w:type="gramStart"/>
      <w:r>
        <w:rPr>
          <w:rFonts w:ascii="Georgia" w:eastAsia="Times New Roman" w:hAnsi="Georgia"/>
          <w:color w:val="71716E"/>
          <w:sz w:val="27"/>
          <w:szCs w:val="27"/>
        </w:rPr>
        <w:t>nécessaire:</w:t>
      </w:r>
      <w:proofErr w:type="gramEnd"/>
    </w:p>
    <w:p w14:paraId="696512D8"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a) à l'exercice du droit à la liberté d'expression et </w:t>
      </w:r>
      <w:proofErr w:type="gramStart"/>
      <w:r>
        <w:rPr>
          <w:rFonts w:ascii="Georgia" w:hAnsi="Georgia"/>
          <w:color w:val="71716E"/>
          <w:sz w:val="30"/>
          <w:szCs w:val="30"/>
        </w:rPr>
        <w:t>d'information;</w:t>
      </w:r>
      <w:proofErr w:type="gramEnd"/>
    </w:p>
    <w:p w14:paraId="6590C6A7"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b) pour respecter une obligation légale qui requiert le traitement prévue par le droit de l'Union ou par le droit de l'État membre auquel le responsable du traitement est soumis, ou pour exécuter une mission d'intérêt public ou relevant de l'exercice de l'autorité publique dont est investi le responsable du </w:t>
      </w:r>
      <w:proofErr w:type="gramStart"/>
      <w:r>
        <w:rPr>
          <w:rFonts w:ascii="Georgia" w:hAnsi="Georgia"/>
          <w:color w:val="71716E"/>
          <w:sz w:val="30"/>
          <w:szCs w:val="30"/>
        </w:rPr>
        <w:t>traitement;</w:t>
      </w:r>
      <w:proofErr w:type="gramEnd"/>
    </w:p>
    <w:p w14:paraId="7E21E655" w14:textId="77777777"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c) pour des motifs d'intérêt public dans le domaine de la santé publique, conformément à l'article 9, paragraphe 2, points h) et i), ainsi qu'à l'article 9, paragraphe </w:t>
      </w:r>
      <w:proofErr w:type="gramStart"/>
      <w:r>
        <w:rPr>
          <w:rFonts w:ascii="Georgia" w:hAnsi="Georgia"/>
          <w:color w:val="71716E"/>
          <w:sz w:val="30"/>
          <w:szCs w:val="30"/>
        </w:rPr>
        <w:t>3;</w:t>
      </w:r>
      <w:proofErr w:type="gramEnd"/>
    </w:p>
    <w:p w14:paraId="758E39C5" w14:textId="501971F3" w:rsidR="00BF6614" w:rsidRDefault="00BF6614" w:rsidP="00BF6614">
      <w:pPr>
        <w:pStyle w:val="Normalweb"/>
        <w:spacing w:before="0" w:beforeAutospacing="0" w:after="165" w:afterAutospacing="0"/>
        <w:rPr>
          <w:rFonts w:ascii="Georgia" w:hAnsi="Georgia"/>
          <w:color w:val="71716E"/>
          <w:sz w:val="30"/>
          <w:szCs w:val="30"/>
        </w:rPr>
      </w:pPr>
      <w:r>
        <w:rPr>
          <w:rFonts w:ascii="Georgia" w:hAnsi="Georgia"/>
          <w:color w:val="71716E"/>
          <w:sz w:val="30"/>
          <w:szCs w:val="30"/>
        </w:rPr>
        <w:t xml:space="preserve">d) à des fins archivistiques dans l'intérêt public, à des fins de recherche scientifique ou historique ou à des fins statistiques conformément à l'article 89, paragraphe 1, dans la mesure où le droit visé au paragraphe 1 est susceptible de rendre impossible ou de compromettre gravement la réalisation des objectifs dudit </w:t>
      </w:r>
      <w:proofErr w:type="gramStart"/>
      <w:r>
        <w:rPr>
          <w:rFonts w:ascii="Georgia" w:hAnsi="Georgia"/>
          <w:color w:val="71716E"/>
          <w:sz w:val="30"/>
          <w:szCs w:val="30"/>
        </w:rPr>
        <w:t>traitement;</w:t>
      </w:r>
      <w:proofErr w:type="gramEnd"/>
      <w:r>
        <w:rPr>
          <w:rFonts w:ascii="Georgia" w:hAnsi="Georgia"/>
          <w:color w:val="71716E"/>
          <w:sz w:val="30"/>
          <w:szCs w:val="30"/>
        </w:rPr>
        <w:t xml:space="preserve"> ou</w:t>
      </w:r>
    </w:p>
    <w:p w14:paraId="6C4B342C" w14:textId="77777777" w:rsidR="00BF6614" w:rsidRDefault="00BF6614" w:rsidP="00BF6614">
      <w:pPr>
        <w:pStyle w:val="Normalweb"/>
        <w:spacing w:before="0" w:beforeAutospacing="0" w:after="0" w:afterAutospacing="0"/>
        <w:rPr>
          <w:rFonts w:ascii="Georgia" w:hAnsi="Georgia"/>
          <w:color w:val="71716E"/>
          <w:sz w:val="30"/>
          <w:szCs w:val="30"/>
        </w:rPr>
      </w:pPr>
      <w:r>
        <w:rPr>
          <w:rFonts w:ascii="Georgia" w:hAnsi="Georgia"/>
          <w:color w:val="71716E"/>
          <w:sz w:val="30"/>
          <w:szCs w:val="30"/>
        </w:rPr>
        <w:t>e) à la constatation, à l'exercice ou à la défense de droits en justice.</w:t>
      </w:r>
      <w:bookmarkStart w:id="14" w:name="Article18"/>
      <w:bookmarkEnd w:id="14"/>
    </w:p>
    <w:p w14:paraId="1C1D74B2" w14:textId="77777777" w:rsidR="00BF6614" w:rsidRDefault="00BF6614" w:rsidP="00BF6614">
      <w:pPr>
        <w:rPr>
          <w:rFonts w:ascii="Times New Roman" w:eastAsia="Times New Roman" w:hAnsi="Times New Roman"/>
          <w:sz w:val="24"/>
          <w:szCs w:val="24"/>
        </w:rPr>
      </w:pPr>
    </w:p>
    <w:p w14:paraId="3569F3F8" w14:textId="77777777" w:rsidR="009E1296" w:rsidRDefault="009E1296" w:rsidP="009E1296">
      <w:pPr>
        <w:pStyle w:val="Titre3"/>
        <w:spacing w:before="330" w:after="165"/>
        <w:rPr>
          <w:rFonts w:ascii="Georgia" w:eastAsia="Times New Roman" w:hAnsi="Georgia"/>
          <w:color w:val="4596EC"/>
          <w:sz w:val="42"/>
          <w:szCs w:val="42"/>
          <w:lang w:eastAsia="fr-FR"/>
        </w:rPr>
      </w:pPr>
      <w:r>
        <w:rPr>
          <w:rFonts w:ascii="Georgia" w:eastAsia="Times New Roman" w:hAnsi="Georgia"/>
          <w:b/>
          <w:bCs/>
          <w:color w:val="4596EC"/>
          <w:sz w:val="42"/>
          <w:szCs w:val="42"/>
        </w:rPr>
        <w:t>Article 21 - Droit d'opposition</w:t>
      </w:r>
    </w:p>
    <w:p w14:paraId="3CC139DA" w14:textId="77777777" w:rsidR="009E1296" w:rsidRDefault="009E1296" w:rsidP="009E1296">
      <w:pPr>
        <w:numPr>
          <w:ilvl w:val="0"/>
          <w:numId w:val="12"/>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La personne concernée a le droit de s'opposer à tout moment, pour des raisons tenant à sa situation particulière, à un traitement des données à caractère personnel la concernant fondé sur l'article 6, paragraphe 1, point e) ou f), y compris un profilage fondé sur ces dispositions. Le responsable du traitement ne traite plus les données à caractère personnel, à moins qu'il ne démontre qu'il existe des motifs légitimes et impérieux pour le traitement qui prévalent sur les intérêts et les droits et libertés de la personne concernée, ou pour la constatation, l'exercice ou la défense de droits en justice.</w:t>
      </w:r>
    </w:p>
    <w:p w14:paraId="5BD521FB" w14:textId="77777777" w:rsidR="009E1296" w:rsidRDefault="009E1296" w:rsidP="009E1296">
      <w:pPr>
        <w:numPr>
          <w:ilvl w:val="0"/>
          <w:numId w:val="12"/>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Lorsque les données à caractère personnel sont traitées à des fins de prospection, la personne concernée a le droit de s'opposer à tout moment au traitement des données à caractère personnel la concernant à de telles fins de prospection, y compris au profilage dans la mesure où il est lié à une telle prospection.</w:t>
      </w:r>
    </w:p>
    <w:p w14:paraId="1A858675" w14:textId="77777777" w:rsidR="009E1296" w:rsidRDefault="009E1296" w:rsidP="009E1296">
      <w:pPr>
        <w:numPr>
          <w:ilvl w:val="0"/>
          <w:numId w:val="12"/>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lastRenderedPageBreak/>
        <w:t>Lorsque la personne concernée s'oppose au traitement à des fins de prospection, les données à caractère personnel ne sont plus traitées à ces fins.</w:t>
      </w:r>
    </w:p>
    <w:p w14:paraId="0F83FC0A" w14:textId="77777777" w:rsidR="009E1296" w:rsidRDefault="009E1296" w:rsidP="009E1296">
      <w:pPr>
        <w:numPr>
          <w:ilvl w:val="0"/>
          <w:numId w:val="12"/>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Au plus tard au moment de la première communication avec la personne concernée, le droit visé aux paragraphes 1 et 2 est explicitement porté à l'attention de la personne concernée et est présenté clairement et séparément de toute autre information.</w:t>
      </w:r>
    </w:p>
    <w:p w14:paraId="5568D4B0" w14:textId="77777777" w:rsidR="009E1296" w:rsidRDefault="009E1296" w:rsidP="009E1296">
      <w:pPr>
        <w:numPr>
          <w:ilvl w:val="0"/>
          <w:numId w:val="12"/>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Dans le cadre de l'utilisation de services de la société de l'information, et nonobstant la directive 2002/58/CE, la personne concernée peut exercer son droit d'opposition à l'aide de procédés automatisés utilisant des spécifications techniques.</w:t>
      </w:r>
    </w:p>
    <w:p w14:paraId="31B44199" w14:textId="7C0B17AD" w:rsidR="009E1296" w:rsidRDefault="009E1296" w:rsidP="009E1296">
      <w:pPr>
        <w:numPr>
          <w:ilvl w:val="0"/>
          <w:numId w:val="12"/>
        </w:numPr>
        <w:spacing w:before="100" w:beforeAutospacing="1" w:after="150" w:line="240" w:lineRule="auto"/>
        <w:rPr>
          <w:rFonts w:ascii="Georgia" w:eastAsia="Times New Roman" w:hAnsi="Georgia"/>
          <w:color w:val="71716E"/>
          <w:sz w:val="27"/>
          <w:szCs w:val="27"/>
        </w:rPr>
      </w:pPr>
      <w:r>
        <w:rPr>
          <w:rFonts w:ascii="Georgia" w:eastAsia="Times New Roman" w:hAnsi="Georgia"/>
          <w:color w:val="71716E"/>
          <w:sz w:val="27"/>
          <w:szCs w:val="27"/>
        </w:rPr>
        <w:t>Lorsque des données à caractère personnel sont traitées à des fins de recherche scientifique ou historique ou à des fins statistiques en application de l'article 89, paragraphe 1, la personne concernée a le droit de s'opposer, pour des raisons tenant à sa situation particulière, au traitement de données à caractère personnel la concernant, à moins que le traitement ne soit nécessaire à l'exécution d'une mission d'intérêt public.</w:t>
      </w:r>
    </w:p>
    <w:p w14:paraId="76D85123" w14:textId="5F113D04" w:rsidR="00473860" w:rsidRDefault="007360E9" w:rsidP="00310D8A">
      <w:pPr>
        <w:pStyle w:val="Normalweb"/>
        <w:spacing w:before="0" w:beforeAutospacing="0" w:after="165" w:afterAutospacing="0"/>
        <w:rPr>
          <w:rFonts w:ascii="Georgia" w:hAnsi="Georgia"/>
          <w:color w:val="71716E"/>
          <w:sz w:val="27"/>
          <w:szCs w:val="27"/>
        </w:rPr>
      </w:pPr>
      <w:r>
        <w:rPr>
          <w:noProof/>
        </w:rPr>
        <mc:AlternateContent>
          <mc:Choice Requires="wps">
            <w:drawing>
              <wp:anchor distT="0" distB="0" distL="114300" distR="114300" simplePos="0" relativeHeight="251661312" behindDoc="0" locked="0" layoutInCell="1" allowOverlap="1" wp14:anchorId="5FD0CC3D" wp14:editId="66158F2F">
                <wp:simplePos x="0" y="0"/>
                <wp:positionH relativeFrom="column">
                  <wp:posOffset>491490</wp:posOffset>
                </wp:positionH>
                <wp:positionV relativeFrom="paragraph">
                  <wp:posOffset>18415</wp:posOffset>
                </wp:positionV>
                <wp:extent cx="6568440" cy="6243320"/>
                <wp:effectExtent l="0" t="0" r="35560" b="30480"/>
                <wp:wrapNone/>
                <wp:docPr id="3" name="Rectangle à coins arrondis 3"/>
                <wp:cNvGraphicFramePr/>
                <a:graphic xmlns:a="http://schemas.openxmlformats.org/drawingml/2006/main">
                  <a:graphicData uri="http://schemas.microsoft.com/office/word/2010/wordprocessingShape">
                    <wps:wsp>
                      <wps:cNvSpPr/>
                      <wps:spPr>
                        <a:xfrm>
                          <a:off x="0" y="0"/>
                          <a:ext cx="6568440" cy="6243320"/>
                        </a:xfrm>
                        <a:prstGeom prst="roundRect">
                          <a:avLst/>
                        </a:prstGeom>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oundrect w14:anchorId="237724F0" id="Rectangle à coins arrondis 3" o:spid="_x0000_s1026" style="position:absolute;margin-left:38.7pt;margin-top:1.45pt;width:517.2pt;height:491.6pt;z-index:2516613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arcsize="10923f"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" fillcolor="white [3201]" strokecolor="#f79646 [3209]" strokeweight="2pt"/>
            </w:pict>
          </mc:Fallback>
        </mc:AlternateContent>
      </w:r>
    </w:p>
    <w:p w14:paraId="2AC4CB66" w14:textId="14CEDD6C" w:rsidR="009E1296" w:rsidRDefault="009E1296" w:rsidP="00310D8A">
      <w:pPr>
        <w:pStyle w:val="Normalweb"/>
        <w:spacing w:before="0" w:beforeAutospacing="0" w:after="165" w:afterAutospacing="0"/>
        <w:rPr>
          <w:rFonts w:ascii="Georgia" w:hAnsi="Georgia"/>
          <w:color w:val="71716E"/>
          <w:sz w:val="27"/>
          <w:szCs w:val="27"/>
        </w:rPr>
      </w:pPr>
    </w:p>
    <w:p w14:paraId="51021419" w14:textId="796ED33A" w:rsidR="00BA006B" w:rsidRPr="00BA006B" w:rsidRDefault="00BA006B" w:rsidP="00BA006B">
      <w:pPr>
        <w:shd w:val="clear" w:color="auto" w:fill="FFFFFF"/>
        <w:spacing w:after="0" w:line="240" w:lineRule="auto"/>
        <w:rPr>
          <w:rFonts w:ascii="Arial" w:eastAsia="Times New Roman" w:hAnsi="Arial" w:cs="Arial"/>
          <w:color w:val="2C2C28"/>
          <w:sz w:val="26"/>
          <w:szCs w:val="26"/>
          <w:lang w:eastAsia="fr-FR"/>
        </w:rPr>
      </w:pPr>
      <w:r w:rsidRPr="00BA006B">
        <w:rPr>
          <w:rFonts w:ascii="Arial" w:eastAsia="Times New Roman" w:hAnsi="Arial" w:cs="Arial"/>
          <w:color w:val="2C2C28"/>
          <w:sz w:val="26"/>
          <w:szCs w:val="26"/>
          <w:lang w:eastAsia="fr-FR"/>
        </w:rPr>
        <w:br/>
      </w:r>
    </w:p>
    <w:p w14:paraId="57C9F2E0" w14:textId="31513293" w:rsidR="00166443" w:rsidRDefault="00166443"/>
    <w:p w14:paraId="79775583" w14:textId="34AD961E" w:rsidR="00166443" w:rsidRDefault="00166443"/>
    <w:p w14:paraId="72187022" w14:textId="29297D74" w:rsidR="00166443" w:rsidRDefault="00166443"/>
    <w:p w14:paraId="2E92B7C5" w14:textId="3A5C3A1C" w:rsidR="00166443" w:rsidRDefault="00166443"/>
    <w:p w14:paraId="4DA0DE4D" w14:textId="02911528" w:rsidR="00166443" w:rsidRDefault="00166443"/>
    <w:p w14:paraId="2F7D12BB" w14:textId="19DC2135" w:rsidR="00166443" w:rsidRDefault="00166443"/>
    <w:p w14:paraId="6C4452D8" w14:textId="7E8A96EF" w:rsidR="00166443" w:rsidRDefault="00166443"/>
    <w:p w14:paraId="142B0A2E" w14:textId="77777777" w:rsidR="00166443" w:rsidRDefault="00166443"/>
    <w:p w14:paraId="523234CB" w14:textId="77777777" w:rsidR="00166443" w:rsidRDefault="00166443"/>
    <w:p w14:paraId="6B201E6B" w14:textId="0BA19E1B" w:rsidR="00166443" w:rsidRDefault="00166443"/>
    <w:p w14:paraId="4A3BE46F" w14:textId="43691ACF" w:rsidR="00BA006B" w:rsidRDefault="00BA006B"/>
    <w:sectPr w:rsidR="00BA006B" w:rsidSect="00BA006B">
      <w:footerReference w:type="default" r:id="rId10"/>
      <w:pgSz w:w="11906" w:h="16838"/>
      <w:pgMar w:top="537" w:right="566" w:bottom="709" w:left="567" w:header="284" w:footer="62"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5C5FD6FB" w14:textId="77777777" w:rsidR="0037292D" w:rsidRDefault="0037292D" w:rsidP="00BA006B">
      <w:pPr>
        <w:spacing w:after="0" w:line="240" w:lineRule="auto"/>
      </w:pPr>
      <w:r>
        <w:separator/>
      </w:r>
    </w:p>
  </w:endnote>
  <w:endnote w:type="continuationSeparator" w:id="0">
    <w:p w14:paraId="6D668C0C" w14:textId="77777777" w:rsidR="0037292D" w:rsidRDefault="0037292D" w:rsidP="00BA006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auto"/>
    <w:pitch w:val="variable"/>
    <w:sig w:usb0="00000000" w:usb1="10000000" w:usb2="00000000" w:usb3="00000000" w:csb0="80000000" w:csb1="00000000"/>
  </w:font>
  <w:font w:name="Times New Roman">
    <w:panose1 w:val="02020603050405020304"/>
    <w:charset w:val="00"/>
    <w:family w:val="auto"/>
    <w:pitch w:val="variable"/>
    <w:sig w:usb0="E0002AE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Cambria">
    <w:panose1 w:val="02040503050406030204"/>
    <w:charset w:val="00"/>
    <w:family w:val="auto"/>
    <w:pitch w:val="variable"/>
    <w:sig w:usb0="E00002FF" w:usb1="400004FF" w:usb2="00000000" w:usb3="00000000" w:csb0="0000019F" w:csb1="00000000"/>
  </w:font>
  <w:font w:name="open_sans_condensedbold">
    <w:altName w:val="Times New Roman"/>
    <w:panose1 w:val="00000000000000000000"/>
    <w:charset w:val="00"/>
    <w:family w:val="roman"/>
    <w:notTrueType/>
    <w:pitch w:val="default"/>
  </w:font>
  <w:font w:name="Georgia">
    <w:panose1 w:val="02040502050405020303"/>
    <w:charset w:val="00"/>
    <w:family w:val="auto"/>
    <w:pitch w:val="variable"/>
    <w:sig w:usb0="00000287" w:usb1="00000000" w:usb2="00000000" w:usb3="00000000" w:csb0="0000009F" w:csb1="00000000"/>
  </w:font>
  <w:font w:name="Arial">
    <w:panose1 w:val="020B0604020202020204"/>
    <w:charset w:val="00"/>
    <w:family w:val="auto"/>
    <w:pitch w:val="variable"/>
    <w:sig w:usb0="E0002AFF" w:usb1="C0007843" w:usb2="00000009" w:usb3="00000000" w:csb0="000001FF" w:csb1="00000000"/>
  </w:font>
  <w:font w:name="news_gothic_stdbold">
    <w:altName w:val="Times New Roman"/>
    <w:panose1 w:val="00000000000000000000"/>
    <w:charset w:val="00"/>
    <w:family w:val="roman"/>
    <w:notTrueType/>
    <w:pitch w:val="default"/>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1139"/>
      <w:gridCol w:w="9850"/>
    </w:tblGrid>
    <w:tr w:rsidR="00BA006B" w14:paraId="545F951F" w14:textId="77777777">
      <w:tc>
        <w:tcPr>
          <w:tcW w:w="918" w:type="dxa"/>
        </w:tcPr>
        <w:p w14:paraId="6AD2CEEB" w14:textId="77777777" w:rsidR="00BA006B" w:rsidRDefault="00BA006B">
          <w:pPr>
            <w:pStyle w:val="Pieddepage"/>
            <w:jc w:val="right"/>
            <w:rPr>
              <w:b/>
              <w:bCs/>
              <w:color w:val="4F81BD" w:themeColor="accent1"/>
              <w:sz w:val="32"/>
              <w:szCs w:val="32"/>
              <w14:numForm w14:val="oldStyle"/>
            </w:rPr>
          </w:pPr>
          <w:r>
            <w:rPr>
              <w:szCs w:val="21"/>
              <w14:shadow w14:blurRad="50800" w14:dist="38100" w14:dir="2700000" w14:sx="100000" w14:sy="100000" w14:kx="0" w14:ky="0" w14:algn="tl">
                <w14:srgbClr w14:val="000000">
                  <w14:alpha w14:val="60000"/>
                </w14:srgbClr>
              </w14:shadow>
              <w14:numForm w14:val="oldStyle"/>
            </w:rPr>
            <w:fldChar w:fldCharType="begin"/>
          </w:r>
          <w:r>
            <w:rPr>
              <w14:shadow w14:blurRad="50800" w14:dist="38100" w14:dir="2700000" w14:sx="100000" w14:sy="100000" w14:kx="0" w14:ky="0" w14:algn="tl">
                <w14:srgbClr w14:val="000000">
                  <w14:alpha w14:val="60000"/>
                </w14:srgbClr>
              </w14:shadow>
              <w14:numForm w14:val="oldStyle"/>
            </w:rPr>
            <w:instrText>PAGE   \* MERGEFORMAT</w:instrText>
          </w:r>
          <w:r>
            <w:rPr>
              <w:szCs w:val="21"/>
              <w14:shadow w14:blurRad="50800" w14:dist="38100" w14:dir="2700000" w14:sx="100000" w14:sy="100000" w14:kx="0" w14:ky="0" w14:algn="tl">
                <w14:srgbClr w14:val="000000">
                  <w14:alpha w14:val="60000"/>
                </w14:srgbClr>
              </w14:shadow>
              <w14:numForm w14:val="oldStyle"/>
            </w:rPr>
            <w:fldChar w:fldCharType="separate"/>
          </w:r>
          <w:r w:rsidR="00A404A6" w:rsidRPr="00A404A6">
            <w:rPr>
              <w:b/>
              <w:bCs/>
              <w:noProof/>
              <w:color w:val="4F81BD" w:themeColor="accent1"/>
              <w:sz w:val="32"/>
              <w:szCs w:val="32"/>
              <w14:shadow w14:blurRad="50800" w14:dist="38100" w14:dir="2700000" w14:sx="100000" w14:sy="100000" w14:kx="0" w14:ky="0" w14:algn="tl">
                <w14:srgbClr w14:val="000000">
                  <w14:alpha w14:val="60000"/>
                </w14:srgbClr>
              </w14:shadow>
              <w14:numForm w14:val="oldStyle"/>
            </w:rPr>
            <w:t>1</w:t>
          </w:r>
          <w:r>
            <w:rPr>
              <w:b/>
              <w:bCs/>
              <w:color w:val="4F81BD" w:themeColor="accent1"/>
              <w:sz w:val="32"/>
              <w:szCs w:val="32"/>
              <w14:shadow w14:blurRad="50800" w14:dist="38100" w14:dir="2700000" w14:sx="100000" w14:sy="100000" w14:kx="0" w14:ky="0" w14:algn="tl">
                <w14:srgbClr w14:val="000000">
                  <w14:alpha w14:val="60000"/>
                </w14:srgbClr>
              </w14:shadow>
              <w14:numForm w14:val="oldStyle"/>
            </w:rPr>
            <w:fldChar w:fldCharType="end"/>
          </w:r>
        </w:p>
      </w:tc>
      <w:tc>
        <w:tcPr>
          <w:tcW w:w="7938" w:type="dxa"/>
        </w:tcPr>
        <w:p w14:paraId="3458F945" w14:textId="77777777" w:rsidR="00BA006B" w:rsidRDefault="003440C4">
          <w:pPr>
            <w:pStyle w:val="Pieddepage"/>
          </w:pPr>
          <w:r>
            <w:t>Les principaux éléments de la loi informatique et liberté</w:t>
          </w:r>
        </w:p>
      </w:tc>
    </w:tr>
  </w:tbl>
  <w:p w14:paraId="71E8A3EB" w14:textId="77777777" w:rsidR="00BA006B" w:rsidRDefault="00BA006B">
    <w:pPr>
      <w:pStyle w:val="Pieddepage"/>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63BBB4D0" w14:textId="77777777" w:rsidR="0037292D" w:rsidRDefault="0037292D" w:rsidP="00BA006B">
      <w:pPr>
        <w:spacing w:after="0" w:line="240" w:lineRule="auto"/>
      </w:pPr>
      <w:r>
        <w:separator/>
      </w:r>
    </w:p>
  </w:footnote>
  <w:footnote w:type="continuationSeparator" w:id="0">
    <w:p w14:paraId="36AB4613" w14:textId="77777777" w:rsidR="0037292D" w:rsidRDefault="0037292D" w:rsidP="00BA006B">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EE75D9F"/>
    <w:multiLevelType w:val="multilevel"/>
    <w:tmpl w:val="E95A9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67D7B"/>
    <w:multiLevelType w:val="multilevel"/>
    <w:tmpl w:val="492217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2E261C00"/>
    <w:multiLevelType w:val="multilevel"/>
    <w:tmpl w:val="BC8CF1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478863D5"/>
    <w:multiLevelType w:val="multilevel"/>
    <w:tmpl w:val="68BA34D8"/>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A2B0CEB"/>
    <w:multiLevelType w:val="multilevel"/>
    <w:tmpl w:val="A61E4C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AB70509"/>
    <w:multiLevelType w:val="multilevel"/>
    <w:tmpl w:val="CF94E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4370E12"/>
    <w:multiLevelType w:val="multilevel"/>
    <w:tmpl w:val="0A64D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5C283E25"/>
    <w:multiLevelType w:val="multilevel"/>
    <w:tmpl w:val="986292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6299584D"/>
    <w:multiLevelType w:val="multilevel"/>
    <w:tmpl w:val="8800DA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6E2E398C"/>
    <w:multiLevelType w:val="multilevel"/>
    <w:tmpl w:val="C0F2A8F6"/>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6ED11DE5"/>
    <w:multiLevelType w:val="multilevel"/>
    <w:tmpl w:val="1FCE99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7CC3074F"/>
    <w:multiLevelType w:val="multilevel"/>
    <w:tmpl w:val="34922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11"/>
  </w:num>
  <w:num w:numId="3">
    <w:abstractNumId w:val="0"/>
  </w:num>
  <w:num w:numId="4">
    <w:abstractNumId w:val="2"/>
  </w:num>
  <w:num w:numId="5">
    <w:abstractNumId w:val="8"/>
  </w:num>
  <w:num w:numId="6">
    <w:abstractNumId w:val="5"/>
  </w:num>
  <w:num w:numId="7">
    <w:abstractNumId w:val="6"/>
  </w:num>
  <w:num w:numId="8">
    <w:abstractNumId w:val="4"/>
  </w:num>
  <w:num w:numId="9">
    <w:abstractNumId w:val="3"/>
  </w:num>
  <w:num w:numId="10">
    <w:abstractNumId w:val="7"/>
  </w:num>
  <w:num w:numId="11">
    <w:abstractNumId w:val="9"/>
  </w:num>
  <w:num w:numId="12">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6B"/>
    <w:rsid w:val="00022C4A"/>
    <w:rsid w:val="000A3AF7"/>
    <w:rsid w:val="00166443"/>
    <w:rsid w:val="001C4B2E"/>
    <w:rsid w:val="001E3A0F"/>
    <w:rsid w:val="00310D8A"/>
    <w:rsid w:val="003440C4"/>
    <w:rsid w:val="0037292D"/>
    <w:rsid w:val="003F2E03"/>
    <w:rsid w:val="00463DBF"/>
    <w:rsid w:val="00471E13"/>
    <w:rsid w:val="00473860"/>
    <w:rsid w:val="00557EA8"/>
    <w:rsid w:val="006D14CE"/>
    <w:rsid w:val="007360E9"/>
    <w:rsid w:val="007A0541"/>
    <w:rsid w:val="007E5A55"/>
    <w:rsid w:val="00836A72"/>
    <w:rsid w:val="0089109F"/>
    <w:rsid w:val="00894BD3"/>
    <w:rsid w:val="00903B59"/>
    <w:rsid w:val="00956BC6"/>
    <w:rsid w:val="009E1296"/>
    <w:rsid w:val="009E699A"/>
    <w:rsid w:val="00A404A6"/>
    <w:rsid w:val="00A56FB8"/>
    <w:rsid w:val="00A756C3"/>
    <w:rsid w:val="00AD1294"/>
    <w:rsid w:val="00B712FF"/>
    <w:rsid w:val="00BA006B"/>
    <w:rsid w:val="00BE0C00"/>
    <w:rsid w:val="00BF6614"/>
    <w:rsid w:val="00C02FF9"/>
    <w:rsid w:val="00C47866"/>
    <w:rsid w:val="00E30541"/>
    <w:rsid w:val="00F14FE2"/>
    <w:rsid w:val="00F54695"/>
  </w:rsids>
  <m:mathPr>
    <m:mathFont m:val="Cambria Math"/>
    <m:brkBin m:val="before"/>
    <m:brkBinSub m:val="--"/>
    <m:smallFrac m:val="0"/>
    <m:dispDef/>
    <m:lMargin m:val="0"/>
    <m:rMargin m:val="0"/>
    <m:defJc m:val="centerGroup"/>
    <m:wrapIndent m:val="1440"/>
    <m:intLim m:val="subSup"/>
    <m:naryLim m:val="undOvr"/>
  </m:mathPr>
  <w:themeFontLang w:val="fr-FR"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3ACBA1"/>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paragraph" w:styleId="Titre1">
    <w:name w:val="heading 1"/>
    <w:basedOn w:val="Normal"/>
    <w:link w:val="Titre1Car"/>
    <w:uiPriority w:val="9"/>
    <w:qFormat/>
    <w:rsid w:val="00BE0C00"/>
    <w:pPr>
      <w:spacing w:before="100" w:beforeAutospacing="1" w:after="100" w:afterAutospacing="1" w:line="240" w:lineRule="auto"/>
      <w:outlineLvl w:val="0"/>
    </w:pPr>
    <w:rPr>
      <w:rFonts w:ascii="Times New Roman" w:hAnsi="Times New Roman" w:cs="Times New Roman"/>
      <w:b/>
      <w:bCs/>
      <w:kern w:val="36"/>
      <w:sz w:val="48"/>
      <w:szCs w:val="48"/>
      <w:lang w:eastAsia="fr-FR"/>
    </w:rPr>
  </w:style>
  <w:style w:type="paragraph" w:styleId="Titre2">
    <w:name w:val="heading 2"/>
    <w:basedOn w:val="Normal"/>
    <w:next w:val="Normal"/>
    <w:link w:val="Titre2Car"/>
    <w:uiPriority w:val="9"/>
    <w:semiHidden/>
    <w:unhideWhenUsed/>
    <w:qFormat/>
    <w:rsid w:val="00557EA8"/>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Titre3">
    <w:name w:val="heading 3"/>
    <w:basedOn w:val="Normal"/>
    <w:next w:val="Normal"/>
    <w:link w:val="Titre3Car"/>
    <w:uiPriority w:val="9"/>
    <w:semiHidden/>
    <w:unhideWhenUsed/>
    <w:qFormat/>
    <w:rsid w:val="00557EA8"/>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Titre6">
    <w:name w:val="heading 6"/>
    <w:basedOn w:val="Normal"/>
    <w:next w:val="Normal"/>
    <w:link w:val="Titre6Car"/>
    <w:uiPriority w:val="9"/>
    <w:semiHidden/>
    <w:unhideWhenUsed/>
    <w:qFormat/>
    <w:rsid w:val="00557EA8"/>
    <w:pPr>
      <w:keepNext/>
      <w:keepLines/>
      <w:spacing w:before="40" w:after="0"/>
      <w:outlineLvl w:val="5"/>
    </w:pPr>
    <w:rPr>
      <w:rFonts w:asciiTheme="majorHAnsi" w:eastAsiaTheme="majorEastAsia" w:hAnsiTheme="majorHAnsi" w:cstheme="majorBidi"/>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BA006B"/>
    <w:pPr>
      <w:tabs>
        <w:tab w:val="center" w:pos="4536"/>
        <w:tab w:val="right" w:pos="9072"/>
      </w:tabs>
      <w:spacing w:after="0" w:line="240" w:lineRule="auto"/>
    </w:pPr>
  </w:style>
  <w:style w:type="character" w:customStyle="1" w:styleId="En-tteCar">
    <w:name w:val="En-tête Car"/>
    <w:basedOn w:val="Policepardfaut"/>
    <w:link w:val="En-tte"/>
    <w:uiPriority w:val="99"/>
    <w:rsid w:val="00BA006B"/>
  </w:style>
  <w:style w:type="paragraph" w:styleId="Pieddepage">
    <w:name w:val="footer"/>
    <w:basedOn w:val="Normal"/>
    <w:link w:val="PieddepageCar"/>
    <w:uiPriority w:val="99"/>
    <w:unhideWhenUsed/>
    <w:rsid w:val="00BA006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BA006B"/>
  </w:style>
  <w:style w:type="character" w:customStyle="1" w:styleId="apple-converted-space">
    <w:name w:val="apple-converted-space"/>
    <w:basedOn w:val="Policepardfaut"/>
    <w:rsid w:val="00894BD3"/>
  </w:style>
  <w:style w:type="character" w:styleId="Lienhypertexte">
    <w:name w:val="Hyperlink"/>
    <w:basedOn w:val="Policepardfaut"/>
    <w:uiPriority w:val="99"/>
    <w:semiHidden/>
    <w:unhideWhenUsed/>
    <w:rsid w:val="00894BD3"/>
    <w:rPr>
      <w:color w:val="0000FF"/>
      <w:u w:val="single"/>
    </w:rPr>
  </w:style>
  <w:style w:type="paragraph" w:styleId="Normalweb">
    <w:name w:val="Normal (Web)"/>
    <w:basedOn w:val="Normal"/>
    <w:uiPriority w:val="99"/>
    <w:semiHidden/>
    <w:unhideWhenUsed/>
    <w:rsid w:val="00894BD3"/>
    <w:pPr>
      <w:spacing w:before="100" w:beforeAutospacing="1" w:after="100" w:afterAutospacing="1" w:line="240" w:lineRule="auto"/>
    </w:pPr>
    <w:rPr>
      <w:rFonts w:ascii="Times New Roman" w:hAnsi="Times New Roman" w:cs="Times New Roman"/>
      <w:sz w:val="24"/>
      <w:szCs w:val="24"/>
      <w:lang w:eastAsia="fr-FR"/>
    </w:rPr>
  </w:style>
  <w:style w:type="character" w:customStyle="1" w:styleId="Titre1Car">
    <w:name w:val="Titre 1 Car"/>
    <w:basedOn w:val="Policepardfaut"/>
    <w:link w:val="Titre1"/>
    <w:uiPriority w:val="9"/>
    <w:rsid w:val="00BE0C00"/>
    <w:rPr>
      <w:rFonts w:ascii="Times New Roman" w:hAnsi="Times New Roman" w:cs="Times New Roman"/>
      <w:b/>
      <w:bCs/>
      <w:kern w:val="36"/>
      <w:sz w:val="48"/>
      <w:szCs w:val="48"/>
      <w:lang w:eastAsia="fr-FR"/>
    </w:rPr>
  </w:style>
  <w:style w:type="character" w:customStyle="1" w:styleId="Titre2Car">
    <w:name w:val="Titre 2 Car"/>
    <w:basedOn w:val="Policepardfaut"/>
    <w:link w:val="Titre2"/>
    <w:uiPriority w:val="9"/>
    <w:semiHidden/>
    <w:rsid w:val="00557EA8"/>
    <w:rPr>
      <w:rFonts w:asciiTheme="majorHAnsi" w:eastAsiaTheme="majorEastAsia" w:hAnsiTheme="majorHAnsi" w:cstheme="majorBidi"/>
      <w:color w:val="365F91" w:themeColor="accent1" w:themeShade="BF"/>
      <w:sz w:val="26"/>
      <w:szCs w:val="26"/>
    </w:rPr>
  </w:style>
  <w:style w:type="character" w:customStyle="1" w:styleId="Titre3Car">
    <w:name w:val="Titre 3 Car"/>
    <w:basedOn w:val="Policepardfaut"/>
    <w:link w:val="Titre3"/>
    <w:uiPriority w:val="9"/>
    <w:semiHidden/>
    <w:rsid w:val="00557EA8"/>
    <w:rPr>
      <w:rFonts w:asciiTheme="majorHAnsi" w:eastAsiaTheme="majorEastAsia" w:hAnsiTheme="majorHAnsi" w:cstheme="majorBidi"/>
      <w:color w:val="243F60" w:themeColor="accent1" w:themeShade="7F"/>
      <w:sz w:val="24"/>
      <w:szCs w:val="24"/>
    </w:rPr>
  </w:style>
  <w:style w:type="character" w:customStyle="1" w:styleId="Titre6Car">
    <w:name w:val="Titre 6 Car"/>
    <w:basedOn w:val="Policepardfaut"/>
    <w:link w:val="Titre6"/>
    <w:uiPriority w:val="9"/>
    <w:semiHidden/>
    <w:rsid w:val="00557EA8"/>
    <w:rPr>
      <w:rFonts w:asciiTheme="majorHAnsi" w:eastAsiaTheme="majorEastAsia" w:hAnsiTheme="majorHAnsi" w:cstheme="majorBidi"/>
      <w:color w:val="243F60" w:themeColor="accent1" w:themeShade="7F"/>
    </w:rPr>
  </w:style>
  <w:style w:type="character" w:styleId="lev">
    <w:name w:val="Strong"/>
    <w:basedOn w:val="Policepardfaut"/>
    <w:uiPriority w:val="22"/>
    <w:qFormat/>
    <w:rsid w:val="00557EA8"/>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1948184">
      <w:bodyDiv w:val="1"/>
      <w:marLeft w:val="0"/>
      <w:marRight w:val="0"/>
      <w:marTop w:val="0"/>
      <w:marBottom w:val="0"/>
      <w:divBdr>
        <w:top w:val="none" w:sz="0" w:space="0" w:color="auto"/>
        <w:left w:val="none" w:sz="0" w:space="0" w:color="auto"/>
        <w:bottom w:val="none" w:sz="0" w:space="0" w:color="auto"/>
        <w:right w:val="none" w:sz="0" w:space="0" w:color="auto"/>
      </w:divBdr>
    </w:div>
    <w:div w:id="431513156">
      <w:bodyDiv w:val="1"/>
      <w:marLeft w:val="0"/>
      <w:marRight w:val="0"/>
      <w:marTop w:val="0"/>
      <w:marBottom w:val="0"/>
      <w:divBdr>
        <w:top w:val="none" w:sz="0" w:space="0" w:color="auto"/>
        <w:left w:val="none" w:sz="0" w:space="0" w:color="auto"/>
        <w:bottom w:val="none" w:sz="0" w:space="0" w:color="auto"/>
        <w:right w:val="none" w:sz="0" w:space="0" w:color="auto"/>
      </w:divBdr>
    </w:div>
    <w:div w:id="522862512">
      <w:bodyDiv w:val="1"/>
      <w:marLeft w:val="0"/>
      <w:marRight w:val="0"/>
      <w:marTop w:val="0"/>
      <w:marBottom w:val="0"/>
      <w:divBdr>
        <w:top w:val="none" w:sz="0" w:space="0" w:color="auto"/>
        <w:left w:val="none" w:sz="0" w:space="0" w:color="auto"/>
        <w:bottom w:val="none" w:sz="0" w:space="0" w:color="auto"/>
        <w:right w:val="none" w:sz="0" w:space="0" w:color="auto"/>
      </w:divBdr>
    </w:div>
    <w:div w:id="559751644">
      <w:bodyDiv w:val="1"/>
      <w:marLeft w:val="0"/>
      <w:marRight w:val="0"/>
      <w:marTop w:val="0"/>
      <w:marBottom w:val="0"/>
      <w:divBdr>
        <w:top w:val="none" w:sz="0" w:space="0" w:color="auto"/>
        <w:left w:val="none" w:sz="0" w:space="0" w:color="auto"/>
        <w:bottom w:val="none" w:sz="0" w:space="0" w:color="auto"/>
        <w:right w:val="none" w:sz="0" w:space="0" w:color="auto"/>
      </w:divBdr>
      <w:divsChild>
        <w:div w:id="1415128498">
          <w:marLeft w:val="0"/>
          <w:marRight w:val="0"/>
          <w:marTop w:val="0"/>
          <w:marBottom w:val="150"/>
          <w:divBdr>
            <w:top w:val="none" w:sz="0" w:space="0" w:color="auto"/>
            <w:left w:val="none" w:sz="0" w:space="0" w:color="auto"/>
            <w:bottom w:val="none" w:sz="0" w:space="0" w:color="auto"/>
            <w:right w:val="none" w:sz="0" w:space="0" w:color="auto"/>
          </w:divBdr>
        </w:div>
      </w:divsChild>
    </w:div>
    <w:div w:id="800458374">
      <w:bodyDiv w:val="1"/>
      <w:marLeft w:val="0"/>
      <w:marRight w:val="0"/>
      <w:marTop w:val="0"/>
      <w:marBottom w:val="0"/>
      <w:divBdr>
        <w:top w:val="none" w:sz="0" w:space="0" w:color="auto"/>
        <w:left w:val="none" w:sz="0" w:space="0" w:color="auto"/>
        <w:bottom w:val="none" w:sz="0" w:space="0" w:color="auto"/>
        <w:right w:val="none" w:sz="0" w:space="0" w:color="auto"/>
      </w:divBdr>
      <w:divsChild>
        <w:div w:id="854271912">
          <w:blockQuote w:val="1"/>
          <w:marLeft w:val="0"/>
          <w:marRight w:val="0"/>
          <w:marTop w:val="0"/>
          <w:marBottom w:val="330"/>
          <w:divBdr>
            <w:top w:val="none" w:sz="0" w:space="0" w:color="auto"/>
            <w:left w:val="single" w:sz="36" w:space="17" w:color="EEEEEE"/>
            <w:bottom w:val="none" w:sz="0" w:space="0" w:color="auto"/>
            <w:right w:val="none" w:sz="0" w:space="0" w:color="auto"/>
          </w:divBdr>
        </w:div>
        <w:div w:id="953054711">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060203878">
      <w:bodyDiv w:val="1"/>
      <w:marLeft w:val="0"/>
      <w:marRight w:val="0"/>
      <w:marTop w:val="0"/>
      <w:marBottom w:val="0"/>
      <w:divBdr>
        <w:top w:val="none" w:sz="0" w:space="0" w:color="auto"/>
        <w:left w:val="none" w:sz="0" w:space="0" w:color="auto"/>
        <w:bottom w:val="none" w:sz="0" w:space="0" w:color="auto"/>
        <w:right w:val="none" w:sz="0" w:space="0" w:color="auto"/>
      </w:divBdr>
      <w:divsChild>
        <w:div w:id="1648509021">
          <w:marLeft w:val="0"/>
          <w:marRight w:val="0"/>
          <w:marTop w:val="0"/>
          <w:marBottom w:val="0"/>
          <w:divBdr>
            <w:top w:val="none" w:sz="0" w:space="0" w:color="auto"/>
            <w:left w:val="none" w:sz="0" w:space="0" w:color="auto"/>
            <w:bottom w:val="none" w:sz="0" w:space="0" w:color="auto"/>
            <w:right w:val="none" w:sz="0" w:space="0" w:color="auto"/>
          </w:divBdr>
        </w:div>
      </w:divsChild>
    </w:div>
    <w:div w:id="1076976778">
      <w:bodyDiv w:val="1"/>
      <w:marLeft w:val="0"/>
      <w:marRight w:val="0"/>
      <w:marTop w:val="0"/>
      <w:marBottom w:val="0"/>
      <w:divBdr>
        <w:top w:val="none" w:sz="0" w:space="0" w:color="auto"/>
        <w:left w:val="none" w:sz="0" w:space="0" w:color="auto"/>
        <w:bottom w:val="none" w:sz="0" w:space="0" w:color="auto"/>
        <w:right w:val="none" w:sz="0" w:space="0" w:color="auto"/>
      </w:divBdr>
    </w:div>
    <w:div w:id="1210920490">
      <w:bodyDiv w:val="1"/>
      <w:marLeft w:val="0"/>
      <w:marRight w:val="0"/>
      <w:marTop w:val="0"/>
      <w:marBottom w:val="0"/>
      <w:divBdr>
        <w:top w:val="none" w:sz="0" w:space="0" w:color="auto"/>
        <w:left w:val="none" w:sz="0" w:space="0" w:color="auto"/>
        <w:bottom w:val="none" w:sz="0" w:space="0" w:color="auto"/>
        <w:right w:val="none" w:sz="0" w:space="0" w:color="auto"/>
      </w:divBdr>
      <w:divsChild>
        <w:div w:id="989943069">
          <w:marLeft w:val="0"/>
          <w:marRight w:val="0"/>
          <w:marTop w:val="0"/>
          <w:marBottom w:val="0"/>
          <w:divBdr>
            <w:top w:val="none" w:sz="0" w:space="0" w:color="auto"/>
            <w:left w:val="none" w:sz="0" w:space="0" w:color="auto"/>
            <w:bottom w:val="none" w:sz="0" w:space="0" w:color="auto"/>
            <w:right w:val="none" w:sz="0" w:space="0" w:color="auto"/>
          </w:divBdr>
        </w:div>
        <w:div w:id="1417677660">
          <w:marLeft w:val="0"/>
          <w:marRight w:val="0"/>
          <w:marTop w:val="450"/>
          <w:marBottom w:val="450"/>
          <w:divBdr>
            <w:top w:val="none" w:sz="0" w:space="0" w:color="auto"/>
            <w:left w:val="none" w:sz="0" w:space="0" w:color="auto"/>
            <w:bottom w:val="none" w:sz="0" w:space="0" w:color="auto"/>
            <w:right w:val="none" w:sz="0" w:space="0" w:color="auto"/>
          </w:divBdr>
          <w:divsChild>
            <w:div w:id="1257136360">
              <w:marLeft w:val="0"/>
              <w:marRight w:val="0"/>
              <w:marTop w:val="0"/>
              <w:marBottom w:val="0"/>
              <w:divBdr>
                <w:top w:val="none" w:sz="0" w:space="0" w:color="auto"/>
                <w:left w:val="none" w:sz="0" w:space="0" w:color="auto"/>
                <w:bottom w:val="none" w:sz="0" w:space="0" w:color="auto"/>
                <w:right w:val="none" w:sz="0" w:space="0" w:color="auto"/>
              </w:divBdr>
              <w:divsChild>
                <w:div w:id="439958848">
                  <w:marLeft w:val="0"/>
                  <w:marRight w:val="0"/>
                  <w:marTop w:val="0"/>
                  <w:marBottom w:val="0"/>
                  <w:divBdr>
                    <w:top w:val="none" w:sz="0" w:space="0" w:color="auto"/>
                    <w:left w:val="none" w:sz="0" w:space="0" w:color="auto"/>
                    <w:bottom w:val="none" w:sz="0" w:space="0" w:color="auto"/>
                    <w:right w:val="none" w:sz="0" w:space="0" w:color="auto"/>
                  </w:divBdr>
                  <w:divsChild>
                    <w:div w:id="8148347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88849259">
      <w:bodyDiv w:val="1"/>
      <w:marLeft w:val="0"/>
      <w:marRight w:val="0"/>
      <w:marTop w:val="0"/>
      <w:marBottom w:val="0"/>
      <w:divBdr>
        <w:top w:val="none" w:sz="0" w:space="0" w:color="auto"/>
        <w:left w:val="none" w:sz="0" w:space="0" w:color="auto"/>
        <w:bottom w:val="none" w:sz="0" w:space="0" w:color="auto"/>
        <w:right w:val="none" w:sz="0" w:space="0" w:color="auto"/>
      </w:divBdr>
      <w:divsChild>
        <w:div w:id="1565604460">
          <w:marLeft w:val="0"/>
          <w:marRight w:val="0"/>
          <w:marTop w:val="0"/>
          <w:marBottom w:val="150"/>
          <w:divBdr>
            <w:top w:val="none" w:sz="0" w:space="0" w:color="auto"/>
            <w:left w:val="none" w:sz="0" w:space="0" w:color="auto"/>
            <w:bottom w:val="none" w:sz="0" w:space="0" w:color="auto"/>
            <w:right w:val="none" w:sz="0" w:space="0" w:color="auto"/>
          </w:divBdr>
        </w:div>
      </w:divsChild>
    </w:div>
    <w:div w:id="1480997283">
      <w:bodyDiv w:val="1"/>
      <w:marLeft w:val="0"/>
      <w:marRight w:val="0"/>
      <w:marTop w:val="0"/>
      <w:marBottom w:val="0"/>
      <w:divBdr>
        <w:top w:val="none" w:sz="0" w:space="0" w:color="auto"/>
        <w:left w:val="none" w:sz="0" w:space="0" w:color="auto"/>
        <w:bottom w:val="none" w:sz="0" w:space="0" w:color="auto"/>
        <w:right w:val="none" w:sz="0" w:space="0" w:color="auto"/>
      </w:divBdr>
      <w:divsChild>
        <w:div w:id="446781845">
          <w:blockQuote w:val="1"/>
          <w:marLeft w:val="0"/>
          <w:marRight w:val="0"/>
          <w:marTop w:val="0"/>
          <w:marBottom w:val="330"/>
          <w:divBdr>
            <w:top w:val="none" w:sz="0" w:space="0" w:color="auto"/>
            <w:left w:val="single" w:sz="36" w:space="17" w:color="EEEEEE"/>
            <w:bottom w:val="none" w:sz="0" w:space="0" w:color="auto"/>
            <w:right w:val="none" w:sz="0" w:space="0" w:color="auto"/>
          </w:divBdr>
        </w:div>
      </w:divsChild>
    </w:div>
    <w:div w:id="1533417071">
      <w:bodyDiv w:val="1"/>
      <w:marLeft w:val="0"/>
      <w:marRight w:val="0"/>
      <w:marTop w:val="0"/>
      <w:marBottom w:val="0"/>
      <w:divBdr>
        <w:top w:val="none" w:sz="0" w:space="0" w:color="auto"/>
        <w:left w:val="none" w:sz="0" w:space="0" w:color="auto"/>
        <w:bottom w:val="none" w:sz="0" w:space="0" w:color="auto"/>
        <w:right w:val="none" w:sz="0" w:space="0" w:color="auto"/>
      </w:divBdr>
    </w:div>
    <w:div w:id="1606158067">
      <w:bodyDiv w:val="1"/>
      <w:marLeft w:val="0"/>
      <w:marRight w:val="0"/>
      <w:marTop w:val="0"/>
      <w:marBottom w:val="0"/>
      <w:divBdr>
        <w:top w:val="none" w:sz="0" w:space="0" w:color="auto"/>
        <w:left w:val="none" w:sz="0" w:space="0" w:color="auto"/>
        <w:bottom w:val="none" w:sz="0" w:space="0" w:color="auto"/>
        <w:right w:val="none" w:sz="0" w:space="0" w:color="auto"/>
      </w:divBdr>
    </w:div>
    <w:div w:id="1619801611">
      <w:bodyDiv w:val="1"/>
      <w:marLeft w:val="0"/>
      <w:marRight w:val="0"/>
      <w:marTop w:val="0"/>
      <w:marBottom w:val="0"/>
      <w:divBdr>
        <w:top w:val="none" w:sz="0" w:space="0" w:color="auto"/>
        <w:left w:val="none" w:sz="0" w:space="0" w:color="auto"/>
        <w:bottom w:val="none" w:sz="0" w:space="0" w:color="auto"/>
        <w:right w:val="none" w:sz="0" w:space="0" w:color="auto"/>
      </w:divBdr>
      <w:divsChild>
        <w:div w:id="1353342361">
          <w:marLeft w:val="0"/>
          <w:marRight w:val="0"/>
          <w:marTop w:val="0"/>
          <w:marBottom w:val="150"/>
          <w:divBdr>
            <w:top w:val="none" w:sz="0" w:space="0" w:color="auto"/>
            <w:left w:val="none" w:sz="0" w:space="0" w:color="auto"/>
            <w:bottom w:val="none" w:sz="0" w:space="0" w:color="auto"/>
            <w:right w:val="none" w:sz="0" w:space="0" w:color="auto"/>
          </w:divBdr>
        </w:div>
      </w:divsChild>
    </w:div>
    <w:div w:id="1637368513">
      <w:bodyDiv w:val="1"/>
      <w:marLeft w:val="0"/>
      <w:marRight w:val="0"/>
      <w:marTop w:val="0"/>
      <w:marBottom w:val="0"/>
      <w:divBdr>
        <w:top w:val="none" w:sz="0" w:space="0" w:color="auto"/>
        <w:left w:val="none" w:sz="0" w:space="0" w:color="auto"/>
        <w:bottom w:val="none" w:sz="0" w:space="0" w:color="auto"/>
        <w:right w:val="none" w:sz="0" w:space="0" w:color="auto"/>
      </w:divBdr>
    </w:div>
    <w:div w:id="1667050353">
      <w:bodyDiv w:val="1"/>
      <w:marLeft w:val="0"/>
      <w:marRight w:val="0"/>
      <w:marTop w:val="0"/>
      <w:marBottom w:val="0"/>
      <w:divBdr>
        <w:top w:val="none" w:sz="0" w:space="0" w:color="auto"/>
        <w:left w:val="none" w:sz="0" w:space="0" w:color="auto"/>
        <w:bottom w:val="none" w:sz="0" w:space="0" w:color="auto"/>
        <w:right w:val="none" w:sz="0" w:space="0" w:color="auto"/>
      </w:divBdr>
      <w:divsChild>
        <w:div w:id="927614940">
          <w:marLeft w:val="0"/>
          <w:marRight w:val="0"/>
          <w:marTop w:val="0"/>
          <w:marBottom w:val="150"/>
          <w:divBdr>
            <w:top w:val="none" w:sz="0" w:space="0" w:color="auto"/>
            <w:left w:val="none" w:sz="0" w:space="0" w:color="auto"/>
            <w:bottom w:val="none" w:sz="0" w:space="0" w:color="auto"/>
            <w:right w:val="none" w:sz="0" w:space="0" w:color="auto"/>
          </w:divBdr>
        </w:div>
      </w:divsChild>
    </w:div>
    <w:div w:id="1751659493">
      <w:bodyDiv w:val="1"/>
      <w:marLeft w:val="0"/>
      <w:marRight w:val="0"/>
      <w:marTop w:val="0"/>
      <w:marBottom w:val="0"/>
      <w:divBdr>
        <w:top w:val="none" w:sz="0" w:space="0" w:color="auto"/>
        <w:left w:val="none" w:sz="0" w:space="0" w:color="auto"/>
        <w:bottom w:val="none" w:sz="0" w:space="0" w:color="auto"/>
        <w:right w:val="none" w:sz="0" w:space="0" w:color="auto"/>
      </w:divBdr>
      <w:divsChild>
        <w:div w:id="2017421298">
          <w:marLeft w:val="0"/>
          <w:marRight w:val="0"/>
          <w:marTop w:val="0"/>
          <w:marBottom w:val="0"/>
          <w:divBdr>
            <w:top w:val="none" w:sz="0" w:space="0" w:color="auto"/>
            <w:left w:val="none" w:sz="0" w:space="0" w:color="auto"/>
            <w:bottom w:val="none" w:sz="0" w:space="0" w:color="auto"/>
            <w:right w:val="none" w:sz="0" w:space="0" w:color="auto"/>
          </w:divBdr>
        </w:div>
      </w:divsChild>
    </w:div>
    <w:div w:id="1851675757">
      <w:bodyDiv w:val="1"/>
      <w:marLeft w:val="0"/>
      <w:marRight w:val="0"/>
      <w:marTop w:val="0"/>
      <w:marBottom w:val="0"/>
      <w:divBdr>
        <w:top w:val="none" w:sz="0" w:space="0" w:color="auto"/>
        <w:left w:val="none" w:sz="0" w:space="0" w:color="auto"/>
        <w:bottom w:val="none" w:sz="0" w:space="0" w:color="auto"/>
        <w:right w:val="none" w:sz="0" w:space="0" w:color="auto"/>
      </w:divBdr>
      <w:divsChild>
        <w:div w:id="749159905">
          <w:marLeft w:val="0"/>
          <w:marRight w:val="0"/>
          <w:marTop w:val="0"/>
          <w:marBottom w:val="150"/>
          <w:divBdr>
            <w:top w:val="none" w:sz="0" w:space="0" w:color="auto"/>
            <w:left w:val="none" w:sz="0" w:space="0" w:color="auto"/>
            <w:bottom w:val="none" w:sz="0" w:space="0" w:color="auto"/>
            <w:right w:val="none" w:sz="0" w:space="0" w:color="auto"/>
          </w:divBdr>
        </w:div>
      </w:divsChild>
    </w:div>
    <w:div w:id="1890143376">
      <w:bodyDiv w:val="1"/>
      <w:marLeft w:val="0"/>
      <w:marRight w:val="0"/>
      <w:marTop w:val="0"/>
      <w:marBottom w:val="0"/>
      <w:divBdr>
        <w:top w:val="none" w:sz="0" w:space="0" w:color="auto"/>
        <w:left w:val="none" w:sz="0" w:space="0" w:color="auto"/>
        <w:bottom w:val="none" w:sz="0" w:space="0" w:color="auto"/>
        <w:right w:val="none" w:sz="0" w:space="0" w:color="auto"/>
      </w:divBdr>
      <w:divsChild>
        <w:div w:id="1885825344">
          <w:marLeft w:val="0"/>
          <w:marRight w:val="0"/>
          <w:marTop w:val="0"/>
          <w:marBottom w:val="0"/>
          <w:divBdr>
            <w:top w:val="none" w:sz="0" w:space="0" w:color="auto"/>
            <w:left w:val="none" w:sz="0" w:space="0" w:color="auto"/>
            <w:bottom w:val="none" w:sz="0" w:space="0" w:color="auto"/>
            <w:right w:val="none" w:sz="0" w:space="0" w:color="auto"/>
          </w:divBdr>
        </w:div>
      </w:divsChild>
    </w:div>
    <w:div w:id="2023704687">
      <w:bodyDiv w:val="1"/>
      <w:marLeft w:val="0"/>
      <w:marRight w:val="0"/>
      <w:marTop w:val="0"/>
      <w:marBottom w:val="0"/>
      <w:divBdr>
        <w:top w:val="none" w:sz="0" w:space="0" w:color="auto"/>
        <w:left w:val="none" w:sz="0" w:space="0" w:color="auto"/>
        <w:bottom w:val="none" w:sz="0" w:space="0" w:color="auto"/>
        <w:right w:val="none" w:sz="0" w:space="0" w:color="auto"/>
      </w:divBdr>
      <w:divsChild>
        <w:div w:id="652876848">
          <w:marLeft w:val="0"/>
          <w:marRight w:val="0"/>
          <w:marTop w:val="0"/>
          <w:marBottom w:val="150"/>
          <w:divBdr>
            <w:top w:val="none" w:sz="0" w:space="0" w:color="auto"/>
            <w:left w:val="none" w:sz="0" w:space="0" w:color="auto"/>
            <w:bottom w:val="none" w:sz="0" w:space="0" w:color="auto"/>
            <w:right w:val="none" w:sz="0" w:space="0" w:color="auto"/>
          </w:divBdr>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ntTable" Target="fontTable.xml"/><Relationship Id="rId12"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www.legifrance.gouv.fr/affichTexte.do;jsessionid=FF4DD6554F8E7A5883BC85DE8F9608E3.tplgfr43s_1?cidTexte=JORFTEXT000038528420&amp;dateTexte=&amp;oldAction=rechJO&amp;categorieLien=id&amp;idJO=JORFCONT000038528273" TargetMode="External"/><Relationship Id="rId8" Type="http://schemas.openxmlformats.org/officeDocument/2006/relationships/hyperlink" Target="http://www.legifrance.gouv.fr/jo_pdf.do?id=JORFTEXT000038530105" TargetMode="External"/><Relationship Id="rId9" Type="http://schemas.openxmlformats.org/officeDocument/2006/relationships/hyperlink" Target="https://www.legifrance.gouv.fr/affichTexte.do;jsessionid=C2684DE6B0D372D975B936C152205424.tplgfr43s_1?cidTexte=LEGITEXT000006068624&amp;dateTexte=20190601" TargetMode="External"/><Relationship Id="rId10" Type="http://schemas.openxmlformats.org/officeDocument/2006/relationships/footer" Target="footer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TotalTime>
  <Pages>12</Pages>
  <Words>3666</Words>
  <Characters>20166</Characters>
  <Application>Microsoft Macintosh Word</Application>
  <DocSecurity>0</DocSecurity>
  <Lines>168</Lines>
  <Paragraphs>47</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23785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Perso</dc:creator>
  <cp:lastModifiedBy>Pascal Baudont</cp:lastModifiedBy>
  <cp:revision>6</cp:revision>
  <cp:lastPrinted>2016-09-07T12:59:00Z</cp:lastPrinted>
  <dcterms:created xsi:type="dcterms:W3CDTF">2019-10-08T08:10:00Z</dcterms:created>
  <dcterms:modified xsi:type="dcterms:W3CDTF">2019-10-08T09:47:00Z</dcterms:modified>
</cp:coreProperties>
</file>