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5280"/>
        <w:gridCol w:w="5283"/>
      </w:tblGrid>
      <w:tr w:rsidR="00112B9D" w:rsidRPr="00975A0C" w14:paraId="2976738D" w14:textId="77777777" w:rsidTr="00B75868">
        <w:tc>
          <w:tcPr>
            <w:tcW w:w="5343" w:type="dxa"/>
            <w:shd w:val="clear" w:color="auto" w:fill="auto"/>
          </w:tcPr>
          <w:p w14:paraId="48A34122" w14:textId="77777777" w:rsidR="00112B9D" w:rsidRPr="00975A0C" w:rsidRDefault="00112B9D" w:rsidP="00B75868">
            <w:pPr>
              <w:spacing w:after="0"/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</w:pPr>
            <w:r w:rsidRPr="00975A0C"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eastAsia="fr-FR"/>
              </w:rPr>
              <w:drawing>
                <wp:inline distT="0" distB="0" distL="0" distR="0" wp14:anchorId="136A1813" wp14:editId="0F1CF113">
                  <wp:extent cx="981922" cy="965171"/>
                  <wp:effectExtent l="0" t="0" r="8890" b="635"/>
                  <wp:docPr id="5" name="Image 5" descr="IUTcoul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UTcoulGo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734" cy="971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4" w:type="dxa"/>
            <w:shd w:val="clear" w:color="auto" w:fill="auto"/>
          </w:tcPr>
          <w:p w14:paraId="3A06945C" w14:textId="77777777" w:rsidR="00112B9D" w:rsidRPr="00975A0C" w:rsidRDefault="00112B9D" w:rsidP="00B75868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</w:pPr>
            <w:r w:rsidRPr="00975A0C">
              <w:rPr>
                <w:rFonts w:ascii="Times New Roman" w:eastAsia="Times New Roman" w:hAnsi="Times New Roman" w:cs="Times New Roman"/>
                <w:noProof/>
                <w:sz w:val="32"/>
                <w:szCs w:val="24"/>
                <w:lang w:eastAsia="fr-FR"/>
              </w:rPr>
              <w:drawing>
                <wp:inline distT="0" distB="0" distL="0" distR="0" wp14:anchorId="3A8AD805" wp14:editId="1A508372">
                  <wp:extent cx="1028488" cy="924794"/>
                  <wp:effectExtent l="0" t="0" r="0" b="0"/>
                  <wp:docPr id="2" name="Image 2" descr="universite-bretagne-sud-logo2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iversite-bretagne-sud-logo2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2600" cy="928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20ED8C" w14:textId="77777777" w:rsidR="00112B9D" w:rsidRPr="00975A0C" w:rsidRDefault="00112B9D" w:rsidP="00112B9D">
      <w:pPr>
        <w:spacing w:after="0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</w:p>
    <w:tbl>
      <w:tblPr>
        <w:tblW w:w="9621" w:type="dxa"/>
        <w:tblInd w:w="108" w:type="dxa"/>
        <w:tblLook w:val="04A0" w:firstRow="1" w:lastRow="0" w:firstColumn="1" w:lastColumn="0" w:noHBand="0" w:noVBand="1"/>
      </w:tblPr>
      <w:tblGrid>
        <w:gridCol w:w="4503"/>
        <w:gridCol w:w="5118"/>
      </w:tblGrid>
      <w:tr w:rsidR="00112B9D" w:rsidRPr="00975A0C" w14:paraId="2E7489EA" w14:textId="77777777" w:rsidTr="00B75868">
        <w:trPr>
          <w:cantSplit/>
          <w:trHeight w:hRule="exact" w:val="567"/>
        </w:trPr>
        <w:tc>
          <w:tcPr>
            <w:tcW w:w="9621" w:type="dxa"/>
            <w:gridSpan w:val="2"/>
            <w:shd w:val="clear" w:color="auto" w:fill="auto"/>
            <w:vAlign w:val="center"/>
          </w:tcPr>
          <w:p w14:paraId="0345F92B" w14:textId="2BBFF97B" w:rsidR="00112B9D" w:rsidRPr="00975A0C" w:rsidRDefault="00176DE2" w:rsidP="00B75868">
            <w:pPr>
              <w:spacing w:after="0"/>
              <w:ind w:right="568"/>
              <w:jc w:val="center"/>
              <w:rPr>
                <w:rFonts w:ascii="Arial" w:eastAsia="Times New Roman" w:hAnsi="Arial" w:cs="Arial"/>
                <w:sz w:val="32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32"/>
                <w:szCs w:val="24"/>
                <w:lang w:eastAsia="fr-FR"/>
              </w:rPr>
              <w:t>Contrôle terminal info</w:t>
            </w:r>
            <w:r w:rsidR="00BB1A79">
              <w:rPr>
                <w:rFonts w:ascii="Arial" w:eastAsia="Times New Roman" w:hAnsi="Arial" w:cs="Arial"/>
                <w:sz w:val="32"/>
                <w:szCs w:val="24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sz w:val="32"/>
                <w:szCs w:val="24"/>
                <w:lang w:eastAsia="fr-FR"/>
              </w:rPr>
              <w:t>2</w:t>
            </w:r>
            <w:r w:rsidR="00BB1A79">
              <w:rPr>
                <w:rFonts w:ascii="Arial" w:eastAsia="Times New Roman" w:hAnsi="Arial" w:cs="Arial"/>
                <w:sz w:val="32"/>
                <w:szCs w:val="24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sz w:val="32"/>
                <w:szCs w:val="24"/>
                <w:lang w:eastAsia="fr-FR"/>
              </w:rPr>
              <w:t>Semestre 3 M 3</w:t>
            </w:r>
            <w:r w:rsidR="00112B9D" w:rsidRPr="00975A0C">
              <w:rPr>
                <w:rFonts w:ascii="Arial" w:eastAsia="Times New Roman" w:hAnsi="Arial" w:cs="Arial"/>
                <w:sz w:val="32"/>
                <w:szCs w:val="24"/>
                <w:lang w:eastAsia="fr-FR"/>
              </w:rPr>
              <w:t>20</w:t>
            </w:r>
            <w:r w:rsidR="00BB1A79">
              <w:rPr>
                <w:rFonts w:ascii="Arial" w:eastAsia="Times New Roman" w:hAnsi="Arial" w:cs="Arial"/>
                <w:sz w:val="32"/>
                <w:szCs w:val="24"/>
                <w:lang w:eastAsia="fr-FR"/>
              </w:rPr>
              <w:t>4</w:t>
            </w:r>
          </w:p>
        </w:tc>
      </w:tr>
      <w:tr w:rsidR="00112B9D" w:rsidRPr="00975A0C" w14:paraId="4F63BE1F" w14:textId="77777777" w:rsidTr="00BB1A79">
        <w:trPr>
          <w:cantSplit/>
          <w:trHeight w:hRule="exact" w:val="593"/>
        </w:trPr>
        <w:tc>
          <w:tcPr>
            <w:tcW w:w="9621" w:type="dxa"/>
            <w:gridSpan w:val="2"/>
            <w:shd w:val="clear" w:color="auto" w:fill="auto"/>
            <w:vAlign w:val="center"/>
          </w:tcPr>
          <w:p w14:paraId="47DB9EB1" w14:textId="1F4DF2D3" w:rsidR="00112B9D" w:rsidRPr="00975A0C" w:rsidRDefault="00112B9D" w:rsidP="00BB1A79">
            <w:pPr>
              <w:spacing w:after="0"/>
              <w:jc w:val="center"/>
              <w:rPr>
                <w:rFonts w:ascii="Arial" w:eastAsia="Times New Roman" w:hAnsi="Arial" w:cs="Arial"/>
                <w:b/>
                <w:i/>
                <w:sz w:val="36"/>
                <w:szCs w:val="24"/>
                <w:lang w:eastAsia="fr-FR"/>
              </w:rPr>
            </w:pPr>
            <w:r w:rsidRPr="00975A0C">
              <w:rPr>
                <w:rFonts w:ascii="Arial" w:eastAsia="Times New Roman" w:hAnsi="Arial" w:cs="Arial"/>
                <w:b/>
                <w:i/>
                <w:sz w:val="36"/>
                <w:szCs w:val="24"/>
                <w:lang w:eastAsia="fr-FR"/>
              </w:rPr>
              <w:t xml:space="preserve">M </w:t>
            </w:r>
            <w:r w:rsidR="00BB1A79">
              <w:rPr>
                <w:rFonts w:ascii="Arial" w:eastAsia="Times New Roman" w:hAnsi="Arial" w:cs="Arial"/>
                <w:b/>
                <w:i/>
                <w:sz w:val="36"/>
                <w:szCs w:val="24"/>
                <w:lang w:eastAsia="fr-FR"/>
              </w:rPr>
              <w:t>3204</w:t>
            </w:r>
            <w:r w:rsidRPr="00975A0C">
              <w:rPr>
                <w:rFonts w:ascii="Arial" w:eastAsia="Times New Roman" w:hAnsi="Arial" w:cs="Arial"/>
                <w:b/>
                <w:i/>
                <w:sz w:val="36"/>
                <w:szCs w:val="24"/>
                <w:lang w:eastAsia="fr-FR"/>
              </w:rPr>
              <w:t xml:space="preserve"> : </w:t>
            </w:r>
            <w:r w:rsidR="00BB1A79">
              <w:rPr>
                <w:rFonts w:ascii="Arial" w:eastAsia="Times New Roman" w:hAnsi="Arial" w:cs="Arial"/>
                <w:b/>
                <w:i/>
                <w:sz w:val="36"/>
                <w:szCs w:val="24"/>
                <w:lang w:eastAsia="fr-FR"/>
              </w:rPr>
              <w:t>Gestion des systèmes d’information</w:t>
            </w:r>
          </w:p>
        </w:tc>
      </w:tr>
      <w:tr w:rsidR="00112B9D" w:rsidRPr="00975A0C" w14:paraId="74B2B49B" w14:textId="77777777" w:rsidTr="00B75868">
        <w:trPr>
          <w:cantSplit/>
          <w:trHeight w:hRule="exact" w:val="567"/>
        </w:trPr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819297" w14:textId="77777777" w:rsidR="00112B9D" w:rsidRPr="00975A0C" w:rsidRDefault="00112B9D" w:rsidP="00B758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</w:pPr>
          </w:p>
        </w:tc>
        <w:tc>
          <w:tcPr>
            <w:tcW w:w="51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E170D7" w14:textId="77777777" w:rsidR="00112B9D" w:rsidRPr="00975A0C" w:rsidRDefault="00112B9D" w:rsidP="00B758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</w:pPr>
          </w:p>
        </w:tc>
      </w:tr>
      <w:tr w:rsidR="00112B9D" w:rsidRPr="00975A0C" w14:paraId="2C96513C" w14:textId="77777777" w:rsidTr="00B75868">
        <w:trPr>
          <w:cantSplit/>
          <w:trHeight w:hRule="exact" w:val="567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7899C" w14:textId="77777777" w:rsidR="00112B9D" w:rsidRPr="00975A0C" w:rsidRDefault="00112B9D" w:rsidP="00B75868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  <w:r w:rsidRPr="00975A0C"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>Nom du responsable :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F6DD58" w14:textId="77777777" w:rsidR="00112B9D" w:rsidRPr="00975A0C" w:rsidRDefault="00112B9D" w:rsidP="00B75868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  <w:r w:rsidRPr="00975A0C"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>P Baudont</w:t>
            </w:r>
          </w:p>
        </w:tc>
      </w:tr>
      <w:tr w:rsidR="00112B9D" w:rsidRPr="00975A0C" w14:paraId="5528FD62" w14:textId="77777777" w:rsidTr="00B75868">
        <w:trPr>
          <w:cantSplit/>
          <w:trHeight w:hRule="exact" w:val="567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74397" w14:textId="77777777" w:rsidR="00112B9D" w:rsidRPr="00975A0C" w:rsidRDefault="00112B9D" w:rsidP="00B75868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  <w:r w:rsidRPr="00975A0C"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>Date du contrôle :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A8B4B3" w14:textId="6F7E7328" w:rsidR="00112B9D" w:rsidRPr="00975A0C" w:rsidRDefault="00BB1A79" w:rsidP="00B75868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>25 10</w:t>
            </w:r>
            <w:r w:rsidR="00112B9D" w:rsidRPr="00975A0C"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 xml:space="preserve"> 2018</w:t>
            </w:r>
          </w:p>
        </w:tc>
      </w:tr>
      <w:tr w:rsidR="00112B9D" w:rsidRPr="00975A0C" w14:paraId="0AA08B38" w14:textId="77777777" w:rsidTr="00B75868">
        <w:trPr>
          <w:cantSplit/>
          <w:trHeight w:hRule="exact" w:val="567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D87F2" w14:textId="77777777" w:rsidR="00112B9D" w:rsidRPr="00975A0C" w:rsidRDefault="00112B9D" w:rsidP="00B75868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  <w:r w:rsidRPr="00975A0C"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>Durée du contrôle :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A5259A" w14:textId="6114C73B" w:rsidR="00112B9D" w:rsidRPr="00975A0C" w:rsidRDefault="00BB1A79" w:rsidP="00B75868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>2h</w:t>
            </w:r>
          </w:p>
        </w:tc>
      </w:tr>
      <w:tr w:rsidR="00112B9D" w:rsidRPr="00975A0C" w14:paraId="04CCE5C5" w14:textId="77777777" w:rsidTr="00B75868">
        <w:trPr>
          <w:cantSplit/>
          <w:trHeight w:hRule="exact" w:val="567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9AA00" w14:textId="77777777" w:rsidR="00112B9D" w:rsidRPr="00975A0C" w:rsidRDefault="00112B9D" w:rsidP="00B75868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  <w:r w:rsidRPr="00975A0C"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>Nombre total de pages :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CBA6DB" w14:textId="35E6BF2B" w:rsidR="00112B9D" w:rsidRPr="00975A0C" w:rsidRDefault="00BB1A79" w:rsidP="00B75868">
            <w:pPr>
              <w:tabs>
                <w:tab w:val="left" w:pos="5202"/>
              </w:tabs>
              <w:spacing w:after="0"/>
              <w:ind w:right="677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>7</w:t>
            </w:r>
          </w:p>
        </w:tc>
      </w:tr>
      <w:tr w:rsidR="00112B9D" w:rsidRPr="00975A0C" w14:paraId="07FDB579" w14:textId="77777777" w:rsidTr="00B75868">
        <w:trPr>
          <w:cantSplit/>
          <w:trHeight w:hRule="exact" w:val="567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7719C" w14:textId="77777777" w:rsidR="00112B9D" w:rsidRPr="00975A0C" w:rsidRDefault="00112B9D" w:rsidP="00B75868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  <w:r w:rsidRPr="00975A0C"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>Impression :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EE4C9C" w14:textId="67FCD26D" w:rsidR="00112B9D" w:rsidRPr="00975A0C" w:rsidRDefault="00112B9D" w:rsidP="0025205B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  <w:r w:rsidRPr="00975A0C"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 xml:space="preserve"> Recto </w:t>
            </w:r>
          </w:p>
        </w:tc>
      </w:tr>
      <w:tr w:rsidR="00112B9D" w:rsidRPr="00975A0C" w14:paraId="113B9ABE" w14:textId="77777777" w:rsidTr="00B75868">
        <w:trPr>
          <w:cantSplit/>
          <w:trHeight w:hRule="exact" w:val="626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78A4C" w14:textId="77777777" w:rsidR="00112B9D" w:rsidRPr="00975A0C" w:rsidRDefault="00112B9D" w:rsidP="00B75868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  <w:r w:rsidRPr="00975A0C"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>Documents autorisés :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F146F3" w14:textId="243290A7" w:rsidR="00112B9D" w:rsidRPr="00975A0C" w:rsidRDefault="00BB1A79" w:rsidP="00B75868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 xml:space="preserve">1 </w:t>
            </w: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>feulle</w:t>
            </w:r>
            <w:proofErr w:type="spellEnd"/>
            <w:r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 xml:space="preserve"> A4 Manuscrite</w:t>
            </w:r>
          </w:p>
        </w:tc>
      </w:tr>
      <w:tr w:rsidR="00112B9D" w:rsidRPr="00975A0C" w14:paraId="013766ED" w14:textId="77777777" w:rsidTr="00B75868">
        <w:trPr>
          <w:cantSplit/>
          <w:trHeight w:hRule="exact" w:val="567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C22EC" w14:textId="77777777" w:rsidR="00112B9D" w:rsidRPr="00975A0C" w:rsidRDefault="00112B9D" w:rsidP="00B75868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  <w:r w:rsidRPr="00975A0C"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>Calculatrice autorisée :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C47E8C" w14:textId="77777777" w:rsidR="00112B9D" w:rsidRPr="00975A0C" w:rsidRDefault="00112B9D" w:rsidP="00B75868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  <w:r w:rsidRPr="00975A0C"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>Oui</w:t>
            </w:r>
          </w:p>
        </w:tc>
      </w:tr>
      <w:tr w:rsidR="00112B9D" w:rsidRPr="00975A0C" w14:paraId="4BABA873" w14:textId="77777777" w:rsidTr="00B75868">
        <w:trPr>
          <w:cantSplit/>
          <w:trHeight w:hRule="exact" w:val="613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45010" w14:textId="77777777" w:rsidR="00112B9D" w:rsidRPr="00975A0C" w:rsidRDefault="00112B9D" w:rsidP="00B75868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  <w:r w:rsidRPr="00975A0C"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>Réponses :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3057F9" w14:textId="42E42498" w:rsidR="00112B9D" w:rsidRPr="00975A0C" w:rsidRDefault="00112B9D" w:rsidP="00B75868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  <w:r w:rsidRPr="00975A0C"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>Sur des copies</w:t>
            </w:r>
            <w:r w:rsidR="00BB1A79"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 xml:space="preserve"> + Annexes</w:t>
            </w:r>
            <w:r w:rsidRPr="00975A0C"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 xml:space="preserve">  </w:t>
            </w:r>
          </w:p>
        </w:tc>
      </w:tr>
    </w:tbl>
    <w:p w14:paraId="338BED61" w14:textId="77777777" w:rsidR="00EF726E" w:rsidRPr="008F2B8B" w:rsidRDefault="00EF726E">
      <w:pPr>
        <w:rPr>
          <w:b/>
          <w:sz w:val="32"/>
          <w:szCs w:val="32"/>
        </w:rPr>
      </w:pPr>
      <w:r w:rsidRPr="008F2B8B">
        <w:rPr>
          <w:b/>
          <w:sz w:val="32"/>
          <w:szCs w:val="32"/>
        </w:rPr>
        <w:t xml:space="preserve">Dossier 1 : le cas </w:t>
      </w:r>
      <w:r w:rsidR="00DA54D2">
        <w:rPr>
          <w:b/>
          <w:sz w:val="32"/>
          <w:szCs w:val="32"/>
        </w:rPr>
        <w:t xml:space="preserve">Ric </w:t>
      </w:r>
      <w:proofErr w:type="spellStart"/>
      <w:r w:rsidR="00DA54D2">
        <w:rPr>
          <w:b/>
          <w:sz w:val="32"/>
          <w:szCs w:val="32"/>
        </w:rPr>
        <w:t>Athur</w:t>
      </w:r>
      <w:proofErr w:type="spellEnd"/>
    </w:p>
    <w:p w14:paraId="1A1E7BB5" w14:textId="77777777" w:rsidR="00EF726E" w:rsidRDefault="00EF726E">
      <w:r>
        <w:t xml:space="preserve">L’entreprise </w:t>
      </w:r>
      <w:r w:rsidR="00DA54D2">
        <w:t xml:space="preserve">Ric </w:t>
      </w:r>
      <w:proofErr w:type="spellStart"/>
      <w:r w:rsidR="00DA54D2">
        <w:t>Athur</w:t>
      </w:r>
      <w:proofErr w:type="spellEnd"/>
      <w:r>
        <w:t xml:space="preserve"> a mis au point un système de maintenance à distance des ordinateurs de </w:t>
      </w:r>
      <w:r w:rsidR="00007B80">
        <w:t>particuliers</w:t>
      </w:r>
      <w:r>
        <w:t> : il  s’agit de régler des problèmes de configuration, de réaliser des opérations de maintenance à distance.</w:t>
      </w:r>
    </w:p>
    <w:p w14:paraId="1E7C7D96" w14:textId="77777777" w:rsidR="0093166A" w:rsidRDefault="00EF726E">
      <w:r>
        <w:t xml:space="preserve">Ce système est proposé sous forme de franchise à des entrepreneurs qui achètent le concept pour l’exploiter </w:t>
      </w:r>
      <w:r w:rsidR="0093166A">
        <w:t>en le proposant à leurs clients</w:t>
      </w:r>
      <w:r>
        <w:t xml:space="preserve">. Le prix du système est de </w:t>
      </w:r>
      <w:r w:rsidR="003D5ABE">
        <w:t>88 000</w:t>
      </w:r>
      <w:r>
        <w:t xml:space="preserve"> €  HT pour l’entrepreneur qui souhaite </w:t>
      </w:r>
      <w:r w:rsidR="0093166A">
        <w:t>s’équiper.</w:t>
      </w:r>
      <w:r w:rsidR="003D5ABE">
        <w:t xml:space="preserve"> Il faut aussi prévoir 2 000 € d’installation et mise au point du système.</w:t>
      </w:r>
    </w:p>
    <w:p w14:paraId="28EAAB20" w14:textId="77777777" w:rsidR="00EF726E" w:rsidRDefault="00EF726E">
      <w:r>
        <w:t>Les prestations sont ensuite vendues sous</w:t>
      </w:r>
      <w:r w:rsidR="001449F0">
        <w:t xml:space="preserve"> forme d’abonnements mensuels :</w:t>
      </w:r>
      <w:r>
        <w:t xml:space="preserve"> le prix de vente moyen est de 35 € HT versé en 12 mois</w:t>
      </w:r>
      <w:r w:rsidR="009F5227">
        <w:t xml:space="preserve"> (fin de mois).</w:t>
      </w:r>
    </w:p>
    <w:p w14:paraId="4DB3B6FA" w14:textId="4BA27764" w:rsidR="00650F6B" w:rsidRDefault="00EF726E">
      <w:r>
        <w:t xml:space="preserve">Vous travaillez pour </w:t>
      </w:r>
      <w:r w:rsidR="00DA54D2">
        <w:t xml:space="preserve">Ric </w:t>
      </w:r>
      <w:proofErr w:type="spellStart"/>
      <w:r w:rsidR="00DA54D2">
        <w:t>Athur</w:t>
      </w:r>
      <w:proofErr w:type="spellEnd"/>
      <w:r>
        <w:t xml:space="preserve"> : vous devez convaincre </w:t>
      </w:r>
      <w:r w:rsidR="00DA54D2">
        <w:t xml:space="preserve">un client, </w:t>
      </w:r>
      <w:r>
        <w:t xml:space="preserve">Mr </w:t>
      </w:r>
      <w:proofErr w:type="spellStart"/>
      <w:r w:rsidR="00DA54D2">
        <w:t>Tèle</w:t>
      </w:r>
      <w:proofErr w:type="spellEnd"/>
      <w:r>
        <w:t xml:space="preserve"> d’investir dans votre système. L’étude de marché réalisée pour </w:t>
      </w:r>
      <w:r w:rsidR="0058113C">
        <w:t>la</w:t>
      </w:r>
      <w:r>
        <w:t xml:space="preserve"> ville</w:t>
      </w:r>
      <w:r w:rsidR="0058113C">
        <w:t xml:space="preserve"> de Mr </w:t>
      </w:r>
      <w:proofErr w:type="spellStart"/>
      <w:r w:rsidR="00DA54D2">
        <w:t>Tèle</w:t>
      </w:r>
      <w:proofErr w:type="spellEnd"/>
      <w:r>
        <w:t xml:space="preserve"> de 40 000 habitants montre que le marché potentiel est de </w:t>
      </w:r>
      <w:r w:rsidR="0093166A">
        <w:t xml:space="preserve">5 % des </w:t>
      </w:r>
      <w:proofErr w:type="gramStart"/>
      <w:r w:rsidR="0093166A">
        <w:t xml:space="preserve">habitants </w:t>
      </w:r>
      <w:r>
        <w:t xml:space="preserve"> la</w:t>
      </w:r>
      <w:proofErr w:type="gramEnd"/>
      <w:r>
        <w:t xml:space="preserve"> première année.</w:t>
      </w:r>
    </w:p>
    <w:p w14:paraId="32CB15F7" w14:textId="77777777" w:rsidR="00650F6B" w:rsidRDefault="00650F6B">
      <w:r>
        <w:br w:type="page"/>
      </w:r>
    </w:p>
    <w:p w14:paraId="784D6181" w14:textId="77777777" w:rsidR="00EF726E" w:rsidRDefault="00EF726E"/>
    <w:p w14:paraId="027F722F" w14:textId="77777777" w:rsidR="00EF726E" w:rsidRDefault="00EF726E">
      <w:r>
        <w:t>Les données techniques et financières à prendre en compte sont les suivantes :</w:t>
      </w:r>
    </w:p>
    <w:p w14:paraId="6E4C34FC" w14:textId="77777777" w:rsidR="00EF726E" w:rsidRDefault="00EF726E" w:rsidP="00EF726E">
      <w:pPr>
        <w:pStyle w:val="Pardeliste"/>
        <w:numPr>
          <w:ilvl w:val="0"/>
          <w:numId w:val="1"/>
        </w:numPr>
      </w:pPr>
      <w:r>
        <w:t>Le système est amorti sur 5 années</w:t>
      </w:r>
    </w:p>
    <w:p w14:paraId="7C99A56D" w14:textId="19285801" w:rsidR="00EF726E" w:rsidRPr="001449F0" w:rsidRDefault="00EF726E" w:rsidP="00EF726E">
      <w:pPr>
        <w:pStyle w:val="Pardeliste"/>
        <w:numPr>
          <w:ilvl w:val="0"/>
          <w:numId w:val="1"/>
        </w:numPr>
        <w:rPr>
          <w:i/>
        </w:rPr>
      </w:pPr>
      <w:r>
        <w:t>Le besoin en fond de roulement est évalué à 9 % du chiffre d’affaires</w:t>
      </w:r>
      <w:r w:rsidR="001449F0">
        <w:t xml:space="preserve"> : </w:t>
      </w:r>
      <w:r w:rsidR="001449F0" w:rsidRPr="001449F0">
        <w:rPr>
          <w:i/>
        </w:rPr>
        <w:t xml:space="preserve">ce BFR </w:t>
      </w:r>
      <w:r w:rsidR="000B3DED">
        <w:rPr>
          <w:i/>
        </w:rPr>
        <w:t>évolue</w:t>
      </w:r>
      <w:r w:rsidR="001449F0" w:rsidRPr="001449F0">
        <w:rPr>
          <w:i/>
        </w:rPr>
        <w:t xml:space="preserve"> à chaque période en fonction du Chiffre d’affaires. Il faut donc prévoir</w:t>
      </w:r>
      <w:r w:rsidR="001449F0">
        <w:rPr>
          <w:i/>
        </w:rPr>
        <w:t xml:space="preserve">, pour chaque période, </w:t>
      </w:r>
      <w:r w:rsidR="001449F0" w:rsidRPr="001449F0">
        <w:rPr>
          <w:i/>
        </w:rPr>
        <w:t>de l’augmenter ou de le diminuer selon l’évolution du chiffre d’affaires.</w:t>
      </w:r>
    </w:p>
    <w:p w14:paraId="2D6C3D83" w14:textId="77777777" w:rsidR="00EF726E" w:rsidRDefault="00EF726E" w:rsidP="00EF726E">
      <w:pPr>
        <w:pStyle w:val="Pardeliste"/>
        <w:numPr>
          <w:ilvl w:val="0"/>
          <w:numId w:val="1"/>
        </w:numPr>
      </w:pPr>
      <w:r>
        <w:t>Le système ne pas être revendu au bout de 5 ans</w:t>
      </w:r>
    </w:p>
    <w:p w14:paraId="2C808842" w14:textId="77777777" w:rsidR="003D5ABE" w:rsidRDefault="0093166A" w:rsidP="00EF726E">
      <w:pPr>
        <w:pStyle w:val="Pardeliste"/>
        <w:numPr>
          <w:ilvl w:val="0"/>
          <w:numId w:val="1"/>
        </w:numPr>
      </w:pPr>
      <w:r>
        <w:t xml:space="preserve">Les coûts de mise en œuvre </w:t>
      </w:r>
      <w:r w:rsidR="003D5ABE">
        <w:t>du système sont en moyenne de 60</w:t>
      </w:r>
      <w:r>
        <w:t xml:space="preserve"> % du Chiffre d’affaires</w:t>
      </w:r>
      <w:r w:rsidR="003D5ABE">
        <w:t xml:space="preserve">. </w:t>
      </w:r>
    </w:p>
    <w:p w14:paraId="59F81242" w14:textId="77777777" w:rsidR="003D5ABE" w:rsidRDefault="003D5ABE" w:rsidP="00EF726E">
      <w:pPr>
        <w:pStyle w:val="Pardeliste"/>
        <w:numPr>
          <w:ilvl w:val="0"/>
          <w:numId w:val="1"/>
        </w:numPr>
      </w:pPr>
      <w:r>
        <w:t>Une redevance de 5 % du CA est à prévoir chaque année</w:t>
      </w:r>
      <w:r w:rsidR="005F108A">
        <w:t xml:space="preserve"> (pour les mises à jour)</w:t>
      </w:r>
    </w:p>
    <w:p w14:paraId="1CE1565B" w14:textId="77777777" w:rsidR="0093166A" w:rsidRDefault="0093166A" w:rsidP="00EF726E">
      <w:pPr>
        <w:pStyle w:val="Pardeliste"/>
        <w:numPr>
          <w:ilvl w:val="0"/>
          <w:numId w:val="1"/>
        </w:numPr>
      </w:pPr>
      <w:r>
        <w:t>Le taux de l’impôt société est de 30 %</w:t>
      </w:r>
    </w:p>
    <w:p w14:paraId="0BBA9583" w14:textId="77777777" w:rsidR="00EF726E" w:rsidRDefault="00EF726E" w:rsidP="00EF726E">
      <w:r>
        <w:t xml:space="preserve">Mr </w:t>
      </w:r>
      <w:proofErr w:type="spellStart"/>
      <w:r w:rsidR="00DA54D2">
        <w:t>Tèle</w:t>
      </w:r>
      <w:proofErr w:type="spellEnd"/>
      <w:r>
        <w:t xml:space="preserve"> dispose de plusieurs autres offres de franchises</w:t>
      </w:r>
      <w:r w:rsidR="0093166A">
        <w:t> : la plus intéressante lui offrirait une rentabilité de 12 %.</w:t>
      </w:r>
      <w:r w:rsidR="001449F0">
        <w:t xml:space="preserve"> Mr </w:t>
      </w:r>
      <w:proofErr w:type="spellStart"/>
      <w:r w:rsidR="00DA54D2">
        <w:t>Tèle</w:t>
      </w:r>
      <w:proofErr w:type="spellEnd"/>
      <w:r w:rsidR="001449F0">
        <w:t xml:space="preserve"> considère que le retour sur investissement doit être inférieur à 4 ans.</w:t>
      </w:r>
    </w:p>
    <w:p w14:paraId="10067BC3" w14:textId="77777777" w:rsidR="0093166A" w:rsidRPr="00C12D1D" w:rsidRDefault="0093166A" w:rsidP="00944108">
      <w:pPr>
        <w:pStyle w:val="Par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C12D1D">
        <w:rPr>
          <w:i/>
        </w:rPr>
        <w:t>A partir de l’annexe 1, calculez les flux nets de trésoreri</w:t>
      </w:r>
      <w:r w:rsidR="006800B3" w:rsidRPr="00C12D1D">
        <w:rPr>
          <w:i/>
        </w:rPr>
        <w:t>e généré</w:t>
      </w:r>
      <w:r w:rsidR="001449F0" w:rsidRPr="00C12D1D">
        <w:rPr>
          <w:i/>
        </w:rPr>
        <w:t>s</w:t>
      </w:r>
      <w:r w:rsidR="006800B3" w:rsidRPr="00C12D1D">
        <w:rPr>
          <w:i/>
        </w:rPr>
        <w:t xml:space="preserve"> par le nouveau système (annexe2</w:t>
      </w:r>
      <w:r w:rsidR="005F108A">
        <w:rPr>
          <w:i/>
        </w:rPr>
        <w:t xml:space="preserve"> page 4</w:t>
      </w:r>
      <w:r w:rsidR="006800B3" w:rsidRPr="00C12D1D">
        <w:rPr>
          <w:i/>
        </w:rPr>
        <w:t>)</w:t>
      </w:r>
    </w:p>
    <w:p w14:paraId="63C6B204" w14:textId="77777777" w:rsidR="009F5227" w:rsidRPr="00C12D1D" w:rsidRDefault="009D3567" w:rsidP="00944108">
      <w:pPr>
        <w:pStyle w:val="Par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Justifiez le CA de 2019</w:t>
      </w:r>
      <w:r w:rsidR="009F5227" w:rsidRPr="00C12D1D">
        <w:rPr>
          <w:i/>
        </w:rPr>
        <w:t xml:space="preserve"> et l’évaluation du BFR</w:t>
      </w:r>
    </w:p>
    <w:p w14:paraId="58A83CE9" w14:textId="77777777" w:rsidR="00007B80" w:rsidRPr="00C12D1D" w:rsidRDefault="00007B80" w:rsidP="00944108">
      <w:pPr>
        <w:pStyle w:val="Par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C12D1D">
        <w:rPr>
          <w:i/>
        </w:rPr>
        <w:t>Les calculs financiers nécessitent un taux d’actualisation : quel taux retenez-vous ? Expliquez</w:t>
      </w:r>
    </w:p>
    <w:p w14:paraId="4935A158" w14:textId="77777777" w:rsidR="0093166A" w:rsidRPr="00C12D1D" w:rsidRDefault="0093166A" w:rsidP="00944108">
      <w:pPr>
        <w:pStyle w:val="Par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C12D1D">
        <w:rPr>
          <w:i/>
        </w:rPr>
        <w:t>Mesurez la rentabilité d’un tel projet (ROI, VAN, IP, TIR)</w:t>
      </w:r>
    </w:p>
    <w:p w14:paraId="297B799F" w14:textId="77777777" w:rsidR="0093166A" w:rsidRPr="00C12D1D" w:rsidRDefault="0058113C" w:rsidP="00944108">
      <w:pPr>
        <w:pStyle w:val="Par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C12D1D">
        <w:rPr>
          <w:i/>
        </w:rPr>
        <w:t>Si cela est nécessaire, proposez des modifications permettant de d’améliorer la rentabilité du projet</w:t>
      </w:r>
    </w:p>
    <w:p w14:paraId="00F59BA3" w14:textId="75330E79" w:rsidR="009F5227" w:rsidRPr="00C12D1D" w:rsidRDefault="000B3DED" w:rsidP="00944108">
      <w:pPr>
        <w:pStyle w:val="Par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Chiffrez une proposition</w:t>
      </w:r>
      <w:r w:rsidR="009F5227" w:rsidRPr="00C12D1D">
        <w:rPr>
          <w:i/>
        </w:rPr>
        <w:t xml:space="preserve"> et rédigez un argumentaire pour convaincre Mr </w:t>
      </w:r>
      <w:proofErr w:type="spellStart"/>
      <w:r w:rsidR="00DA54D2">
        <w:rPr>
          <w:i/>
        </w:rPr>
        <w:t>Tèle</w:t>
      </w:r>
      <w:proofErr w:type="spellEnd"/>
      <w:r w:rsidR="009F5227" w:rsidRPr="00C12D1D">
        <w:rPr>
          <w:i/>
        </w:rPr>
        <w:t xml:space="preserve"> d’investir dans votre système.</w:t>
      </w:r>
    </w:p>
    <w:p w14:paraId="69606BA4" w14:textId="77777777" w:rsidR="0058113C" w:rsidRDefault="0058113C" w:rsidP="0058113C">
      <w:pPr>
        <w:pStyle w:val="Pardeliste"/>
        <w:rPr>
          <w:i/>
        </w:rPr>
      </w:pPr>
    </w:p>
    <w:p w14:paraId="330E71F5" w14:textId="77777777" w:rsidR="00E20FA1" w:rsidRPr="00E20FA1" w:rsidRDefault="006800B3" w:rsidP="00E20FA1">
      <w:pPr>
        <w:rPr>
          <w:b/>
        </w:rPr>
      </w:pPr>
      <w:r>
        <w:rPr>
          <w:b/>
        </w:rPr>
        <w:t xml:space="preserve">Annexe 1 </w:t>
      </w:r>
      <w:r w:rsidR="00DA54D2">
        <w:rPr>
          <w:b/>
        </w:rPr>
        <w:t xml:space="preserve">Ric </w:t>
      </w:r>
      <w:proofErr w:type="spellStart"/>
      <w:r w:rsidR="00DA54D2">
        <w:rPr>
          <w:b/>
        </w:rPr>
        <w:t>Athur</w:t>
      </w:r>
      <w:proofErr w:type="spellEnd"/>
      <w:r>
        <w:rPr>
          <w:b/>
        </w:rPr>
        <w:t xml:space="preserve"> : </w:t>
      </w:r>
      <w:r w:rsidR="00E20FA1" w:rsidRPr="00E20FA1">
        <w:rPr>
          <w:b/>
        </w:rPr>
        <w:t xml:space="preserve">Prévision de CA </w:t>
      </w: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85"/>
        <w:gridCol w:w="1785"/>
        <w:gridCol w:w="1784"/>
        <w:gridCol w:w="1784"/>
        <w:gridCol w:w="1784"/>
        <w:gridCol w:w="1575"/>
      </w:tblGrid>
      <w:tr w:rsidR="00E20FA1" w:rsidRPr="005D0B85" w14:paraId="4145B94A" w14:textId="77777777" w:rsidTr="00225844">
        <w:trPr>
          <w:tblHeader/>
          <w:tblCellSpacing w:w="0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C36A137" w14:textId="77777777" w:rsidR="00E20FA1" w:rsidRPr="005D0B85" w:rsidRDefault="00E20FA1" w:rsidP="00225844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</w:pPr>
            <w:r w:rsidRPr="005D0B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Prévisions</w:t>
            </w:r>
          </w:p>
        </w:tc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6D39352" w14:textId="77777777" w:rsidR="00E20FA1" w:rsidRPr="005D0B85" w:rsidRDefault="00E20FA1" w:rsidP="00E20FA1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</w:pPr>
            <w:r w:rsidRPr="005D0B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20</w:t>
            </w:r>
            <w:r w:rsidR="003D5A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1</w:t>
            </w:r>
            <w:r w:rsidR="009D356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DC7908C" w14:textId="77777777" w:rsidR="00E20FA1" w:rsidRPr="005D0B85" w:rsidRDefault="00E20FA1" w:rsidP="003D5ABE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20</w:t>
            </w:r>
            <w:r w:rsidR="009D356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C0129F1" w14:textId="77777777" w:rsidR="00E20FA1" w:rsidRPr="005D0B85" w:rsidRDefault="00E20FA1" w:rsidP="003D5ABE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</w:pPr>
            <w:r w:rsidRPr="005D0B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20</w:t>
            </w:r>
            <w:r w:rsidR="009D356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3B2EFA5" w14:textId="77777777" w:rsidR="00E20FA1" w:rsidRPr="005D0B85" w:rsidRDefault="00E20FA1" w:rsidP="003D5ABE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</w:pPr>
            <w:r w:rsidRPr="005D0B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20</w:t>
            </w:r>
            <w:r w:rsidR="009D356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2A078C3" w14:textId="77777777" w:rsidR="00E20FA1" w:rsidRPr="005D0B85" w:rsidRDefault="00E20FA1" w:rsidP="003D5ABE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</w:pPr>
            <w:r w:rsidRPr="005D0B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20</w:t>
            </w:r>
            <w:r w:rsidR="009D356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23</w:t>
            </w:r>
          </w:p>
        </w:tc>
      </w:tr>
      <w:tr w:rsidR="00E20FA1" w:rsidRPr="005D0B85" w14:paraId="1646778F" w14:textId="77777777" w:rsidTr="00225844">
        <w:trPr>
          <w:tblCellSpacing w:w="0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AE22DAA" w14:textId="77777777" w:rsidR="00E20FA1" w:rsidRPr="005D0B85" w:rsidRDefault="00E20FA1" w:rsidP="00225844">
            <w:pPr>
              <w:spacing w:after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 HT</w:t>
            </w:r>
          </w:p>
        </w:tc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1FEAE2C" w14:textId="77777777" w:rsidR="00E20FA1" w:rsidRPr="005D0B85" w:rsidRDefault="00E20FA1" w:rsidP="00225844">
            <w:pPr>
              <w:spacing w:after="0" w:afterAutospacing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70 000</w:t>
            </w:r>
            <w:r w:rsidRPr="005D0B8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€</w:t>
            </w:r>
          </w:p>
        </w:tc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26C9889" w14:textId="77777777" w:rsidR="00E20FA1" w:rsidRPr="005D0B85" w:rsidRDefault="00E20FA1" w:rsidP="00225844">
            <w:pPr>
              <w:spacing w:after="0" w:afterAutospacing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78 000</w:t>
            </w:r>
            <w:r w:rsidRPr="005D0B8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€</w:t>
            </w:r>
          </w:p>
        </w:tc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B24B5B4" w14:textId="77777777" w:rsidR="00E20FA1" w:rsidRPr="005D0B85" w:rsidRDefault="00E20FA1" w:rsidP="00225844">
            <w:pPr>
              <w:spacing w:after="0" w:afterAutospacing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90 000 </w:t>
            </w:r>
            <w:r w:rsidRPr="005D0B8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€</w:t>
            </w:r>
          </w:p>
        </w:tc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A5BB6D9" w14:textId="77777777" w:rsidR="00E20FA1" w:rsidRPr="005D0B85" w:rsidRDefault="00E20FA1" w:rsidP="00225844">
            <w:pPr>
              <w:spacing w:after="0" w:afterAutospacing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88 000</w:t>
            </w:r>
            <w:r w:rsidRPr="005D0B8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€</w:t>
            </w:r>
          </w:p>
        </w:tc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B82716F" w14:textId="77777777" w:rsidR="00E20FA1" w:rsidRPr="005D0B85" w:rsidRDefault="00E20FA1" w:rsidP="00225844">
            <w:pPr>
              <w:spacing w:after="0" w:afterAutospacing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82 000</w:t>
            </w:r>
            <w:r w:rsidRPr="005D0B8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€</w:t>
            </w:r>
          </w:p>
        </w:tc>
      </w:tr>
    </w:tbl>
    <w:p w14:paraId="28656053" w14:textId="77777777" w:rsidR="00C12D1D" w:rsidRDefault="00C12D1D" w:rsidP="006800B3">
      <w:pPr>
        <w:spacing w:before="0" w:beforeAutospacing="0" w:after="0" w:afterAutospacing="0"/>
        <w:sectPr w:rsidR="00C12D1D" w:rsidSect="001449F0">
          <w:footerReference w:type="default" r:id="rId9"/>
          <w:pgSz w:w="11906" w:h="16838"/>
          <w:pgMar w:top="567" w:right="566" w:bottom="567" w:left="993" w:header="284" w:footer="0" w:gutter="0"/>
          <w:cols w:space="708"/>
          <w:docGrid w:linePitch="360"/>
        </w:sectPr>
      </w:pPr>
    </w:p>
    <w:p w14:paraId="542D0C8B" w14:textId="32E0AAE3" w:rsidR="006800B3" w:rsidRDefault="006800B3" w:rsidP="006800B3">
      <w:pPr>
        <w:spacing w:before="0" w:beforeAutospacing="0" w:after="0" w:afterAutospacing="0"/>
        <w:rPr>
          <w:b/>
        </w:rPr>
      </w:pPr>
      <w:r w:rsidRPr="005F108A">
        <w:rPr>
          <w:b/>
        </w:rPr>
        <w:lastRenderedPageBreak/>
        <w:t xml:space="preserve">Annexe 2 </w:t>
      </w:r>
      <w:r w:rsidR="00DA54D2" w:rsidRPr="005F108A">
        <w:rPr>
          <w:b/>
        </w:rPr>
        <w:t xml:space="preserve">Ric </w:t>
      </w:r>
      <w:proofErr w:type="spellStart"/>
      <w:r w:rsidR="00DA54D2" w:rsidRPr="005F108A">
        <w:rPr>
          <w:b/>
        </w:rPr>
        <w:t>Athur</w:t>
      </w:r>
      <w:proofErr w:type="spellEnd"/>
      <w:r w:rsidR="00F730CA">
        <w:rPr>
          <w:b/>
        </w:rPr>
        <w:t xml:space="preserve"> à rendre avec la copie</w:t>
      </w:r>
      <w:r w:rsidR="005914DF">
        <w:rPr>
          <w:b/>
        </w:rPr>
        <w:tab/>
      </w:r>
      <w:r w:rsidR="005914DF">
        <w:rPr>
          <w:b/>
        </w:rPr>
        <w:tab/>
        <w:t xml:space="preserve">Nom </w:t>
      </w:r>
      <w:r w:rsidR="005914DF">
        <w:rPr>
          <w:b/>
        </w:rPr>
        <w:tab/>
      </w:r>
      <w:r w:rsidR="005914DF">
        <w:rPr>
          <w:b/>
        </w:rPr>
        <w:tab/>
      </w:r>
      <w:r w:rsidR="005914DF">
        <w:rPr>
          <w:b/>
        </w:rPr>
        <w:tab/>
      </w:r>
      <w:r w:rsidR="005914DF">
        <w:rPr>
          <w:b/>
        </w:rPr>
        <w:tab/>
      </w:r>
      <w:r w:rsidR="005914DF">
        <w:rPr>
          <w:b/>
        </w:rPr>
        <w:tab/>
        <w:t>Prénom</w:t>
      </w:r>
    </w:p>
    <w:p w14:paraId="62546E01" w14:textId="77777777" w:rsidR="0015575C" w:rsidRDefault="0015575C" w:rsidP="006800B3">
      <w:pPr>
        <w:spacing w:before="0" w:beforeAutospacing="0" w:after="0" w:afterAutospacing="0"/>
        <w:rPr>
          <w:b/>
        </w:rPr>
      </w:pPr>
    </w:p>
    <w:p w14:paraId="542D9B2F" w14:textId="513EA07E" w:rsidR="0015575C" w:rsidRDefault="0015575C" w:rsidP="006800B3">
      <w:pPr>
        <w:spacing w:before="0" w:beforeAutospacing="0" w:after="0" w:afterAutospacing="0"/>
      </w:pPr>
      <w:r>
        <w:rPr>
          <w:noProof/>
          <w:lang w:eastAsia="fr-FR"/>
        </w:rPr>
        <w:drawing>
          <wp:inline distT="0" distB="0" distL="0" distR="0" wp14:editId="5C0D1320">
            <wp:extent cx="9348750" cy="4839619"/>
            <wp:effectExtent l="0" t="0" r="0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8771" cy="484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88A4" w14:textId="77777777" w:rsidR="0015575C" w:rsidRDefault="0015575C" w:rsidP="006800B3">
      <w:pPr>
        <w:spacing w:before="0" w:beforeAutospacing="0" w:after="0" w:afterAutospacing="0"/>
      </w:pPr>
    </w:p>
    <w:p w14:paraId="5AE00364" w14:textId="77777777" w:rsidR="0015575C" w:rsidRDefault="0015575C" w:rsidP="006800B3">
      <w:pPr>
        <w:spacing w:before="0" w:beforeAutospacing="0" w:after="0" w:afterAutospacing="0"/>
        <w:sectPr w:rsidR="0015575C" w:rsidSect="0015575C">
          <w:pgSz w:w="16838" w:h="11906" w:orient="landscape"/>
          <w:pgMar w:top="567" w:right="709" w:bottom="992" w:left="709" w:header="284" w:footer="0" w:gutter="0"/>
          <w:cols w:space="708"/>
          <w:docGrid w:linePitch="360"/>
        </w:sectPr>
      </w:pPr>
    </w:p>
    <w:p w14:paraId="12E49E20" w14:textId="189CF296" w:rsidR="0015575C" w:rsidRPr="0080089E" w:rsidRDefault="0015575C" w:rsidP="006800B3">
      <w:pPr>
        <w:spacing w:before="0" w:beforeAutospacing="0" w:after="0" w:afterAutospacing="0"/>
        <w:rPr>
          <w:b/>
          <w:sz w:val="28"/>
        </w:rPr>
      </w:pPr>
      <w:r w:rsidRPr="0015575C">
        <w:rPr>
          <w:b/>
          <w:sz w:val="28"/>
        </w:rPr>
        <w:lastRenderedPageBreak/>
        <w:t>Dossier 2 : Le cas KAO</w:t>
      </w:r>
    </w:p>
    <w:p w14:paraId="56C6182C" w14:textId="77777777" w:rsidR="0015575C" w:rsidRPr="002245D0" w:rsidRDefault="0015575C" w:rsidP="0015575C">
      <w:pPr>
        <w:pStyle w:val="Normalweb"/>
        <w:rPr>
          <w:rFonts w:asciiTheme="minorHAnsi" w:hAnsiTheme="minorHAnsi"/>
        </w:rPr>
      </w:pPr>
      <w:r w:rsidRPr="002245D0">
        <w:rPr>
          <w:rFonts w:asciiTheme="minorHAnsi" w:hAnsiTheme="minorHAnsi"/>
        </w:rPr>
        <w:t xml:space="preserve">José FERNANDES dirige l’entreprise KAO, qui est une chocolaterie BIO. Cette entreprise fabrique des produits de </w:t>
      </w:r>
      <w:proofErr w:type="spellStart"/>
      <w:r w:rsidRPr="002245D0">
        <w:rPr>
          <w:rFonts w:asciiTheme="minorHAnsi" w:hAnsiTheme="minorHAnsi"/>
        </w:rPr>
        <w:t>qualite</w:t>
      </w:r>
      <w:proofErr w:type="spellEnd"/>
      <w:r w:rsidRPr="002245D0">
        <w:rPr>
          <w:rFonts w:asciiTheme="minorHAnsi" w:hAnsiTheme="minorHAnsi"/>
        </w:rPr>
        <w:t xml:space="preserve">́ dont les deux produits phares sont : </w:t>
      </w:r>
    </w:p>
    <w:p w14:paraId="089A3B5C" w14:textId="77777777" w:rsidR="0015575C" w:rsidRPr="002245D0" w:rsidRDefault="0015575C" w:rsidP="0015575C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2245D0">
        <w:rPr>
          <w:rFonts w:asciiTheme="minorHAnsi" w:hAnsiTheme="minorHAnsi"/>
        </w:rPr>
        <w:t xml:space="preserve">-  Les tablettes de chocolat noir BIO de </w:t>
      </w:r>
      <w:proofErr w:type="spellStart"/>
      <w:r w:rsidRPr="002245D0">
        <w:rPr>
          <w:rFonts w:asciiTheme="minorHAnsi" w:hAnsiTheme="minorHAnsi"/>
        </w:rPr>
        <w:t>dégustation</w:t>
      </w:r>
      <w:proofErr w:type="spellEnd"/>
      <w:r w:rsidRPr="002245D0">
        <w:rPr>
          <w:rFonts w:asciiTheme="minorHAnsi" w:hAnsiTheme="minorHAnsi"/>
        </w:rPr>
        <w:t xml:space="preserve"> (tablettes de 100g) </w:t>
      </w:r>
    </w:p>
    <w:p w14:paraId="1FE3F710" w14:textId="77777777" w:rsidR="0015575C" w:rsidRPr="002245D0" w:rsidRDefault="0015575C" w:rsidP="0015575C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2245D0">
        <w:rPr>
          <w:rFonts w:asciiTheme="minorHAnsi" w:hAnsiTheme="minorHAnsi"/>
        </w:rPr>
        <w:t xml:space="preserve">-  Les tablettes de chocolat aux noisettes BIO (tablettes de 100g) </w:t>
      </w:r>
    </w:p>
    <w:p w14:paraId="0789F4F6" w14:textId="3A5EF9B0" w:rsidR="0015575C" w:rsidRPr="002245D0" w:rsidRDefault="0015575C" w:rsidP="0015575C">
      <w:pPr>
        <w:pStyle w:val="Normalweb"/>
        <w:rPr>
          <w:rFonts w:asciiTheme="minorHAnsi" w:hAnsiTheme="minorHAnsi"/>
        </w:rPr>
      </w:pPr>
      <w:r w:rsidRPr="002245D0">
        <w:rPr>
          <w:rFonts w:asciiTheme="minorHAnsi" w:hAnsiTheme="minorHAnsi"/>
        </w:rPr>
        <w:t xml:space="preserve">Les dirigeants de l’entreprise </w:t>
      </w:r>
      <w:r w:rsidRPr="002245D0">
        <w:rPr>
          <w:rFonts w:asciiTheme="minorHAnsi" w:hAnsiTheme="minorHAnsi"/>
        </w:rPr>
        <w:t>souhaitent</w:t>
      </w:r>
      <w:r w:rsidRPr="002245D0">
        <w:rPr>
          <w:rFonts w:asciiTheme="minorHAnsi" w:hAnsiTheme="minorHAnsi"/>
        </w:rPr>
        <w:t xml:space="preserve"> développer la rentabilité de l’entreprise en identifiant le produit le plus rentable. La production de tablettes de chocolat </w:t>
      </w:r>
      <w:proofErr w:type="spellStart"/>
      <w:r w:rsidRPr="002245D0">
        <w:rPr>
          <w:rFonts w:asciiTheme="minorHAnsi" w:hAnsiTheme="minorHAnsi"/>
        </w:rPr>
        <w:t>nécessite</w:t>
      </w:r>
      <w:proofErr w:type="spellEnd"/>
      <w:r w:rsidRPr="002245D0">
        <w:rPr>
          <w:rFonts w:asciiTheme="minorHAnsi" w:hAnsiTheme="minorHAnsi"/>
        </w:rPr>
        <w:t xml:space="preserve"> l’utilisation de </w:t>
      </w:r>
      <w:proofErr w:type="spellStart"/>
      <w:r w:rsidRPr="002245D0">
        <w:rPr>
          <w:rFonts w:asciiTheme="minorHAnsi" w:hAnsiTheme="minorHAnsi"/>
        </w:rPr>
        <w:t>pâte</w:t>
      </w:r>
      <w:proofErr w:type="spellEnd"/>
      <w:r w:rsidRPr="002245D0">
        <w:rPr>
          <w:rFonts w:asciiTheme="minorHAnsi" w:hAnsiTheme="minorHAnsi"/>
        </w:rPr>
        <w:t xml:space="preserve"> de cacao, de beurre de cacao, de sucre et de noisettes. Les </w:t>
      </w:r>
      <w:proofErr w:type="spellStart"/>
      <w:r w:rsidRPr="002245D0">
        <w:rPr>
          <w:rFonts w:asciiTheme="minorHAnsi" w:hAnsiTheme="minorHAnsi"/>
        </w:rPr>
        <w:t>matières</w:t>
      </w:r>
      <w:proofErr w:type="spellEnd"/>
      <w:r w:rsidRPr="002245D0">
        <w:rPr>
          <w:rFonts w:asciiTheme="minorHAnsi" w:hAnsiTheme="minorHAnsi"/>
        </w:rPr>
        <w:t xml:space="preserve"> premières ne font pas l’objet de stockage. Elles sont </w:t>
      </w:r>
      <w:proofErr w:type="spellStart"/>
      <w:r w:rsidRPr="002245D0">
        <w:rPr>
          <w:rFonts w:asciiTheme="minorHAnsi" w:hAnsiTheme="minorHAnsi"/>
        </w:rPr>
        <w:t>assemblées</w:t>
      </w:r>
      <w:proofErr w:type="spellEnd"/>
      <w:r w:rsidRPr="002245D0">
        <w:rPr>
          <w:rFonts w:asciiTheme="minorHAnsi" w:hAnsiTheme="minorHAnsi"/>
        </w:rPr>
        <w:t xml:space="preserve"> dans un atelier de production. Il en ressort deux sortes de tablettes de chocolat, ces deux produits finis ne font pas l’objet de stockage. </w:t>
      </w:r>
    </w:p>
    <w:p w14:paraId="5287342B" w14:textId="77777777" w:rsidR="0015575C" w:rsidRPr="002245D0" w:rsidRDefault="0015575C" w:rsidP="0015575C">
      <w:pPr>
        <w:pStyle w:val="Normalweb"/>
        <w:rPr>
          <w:rFonts w:asciiTheme="minorHAnsi" w:hAnsiTheme="minorHAnsi"/>
        </w:rPr>
      </w:pPr>
      <w:r w:rsidRPr="002245D0">
        <w:rPr>
          <w:rFonts w:asciiTheme="minorHAnsi" w:hAnsiTheme="minorHAnsi"/>
        </w:rPr>
        <w:t xml:space="preserve">Chaque tablette nécessite la consommation de </w:t>
      </w:r>
      <w:proofErr w:type="spellStart"/>
      <w:r w:rsidRPr="002245D0">
        <w:rPr>
          <w:rFonts w:asciiTheme="minorHAnsi" w:hAnsiTheme="minorHAnsi"/>
        </w:rPr>
        <w:t>matières</w:t>
      </w:r>
      <w:proofErr w:type="spellEnd"/>
      <w:r w:rsidRPr="002245D0">
        <w:rPr>
          <w:rFonts w:asciiTheme="minorHAnsi" w:hAnsiTheme="minorHAnsi"/>
        </w:rPr>
        <w:t xml:space="preserve"> </w:t>
      </w:r>
      <w:proofErr w:type="spellStart"/>
      <w:r w:rsidRPr="002245D0">
        <w:rPr>
          <w:rFonts w:asciiTheme="minorHAnsi" w:hAnsiTheme="minorHAnsi"/>
        </w:rPr>
        <w:t>premières</w:t>
      </w:r>
      <w:proofErr w:type="spellEnd"/>
      <w:r w:rsidRPr="002245D0">
        <w:rPr>
          <w:rFonts w:asciiTheme="minorHAnsi" w:hAnsiTheme="minorHAnsi"/>
        </w:rPr>
        <w:t xml:space="preserve"> en proportions </w:t>
      </w:r>
      <w:proofErr w:type="spellStart"/>
      <w:r w:rsidRPr="002245D0">
        <w:rPr>
          <w:rFonts w:asciiTheme="minorHAnsi" w:hAnsiTheme="minorHAnsi"/>
        </w:rPr>
        <w:t>différentes</w:t>
      </w:r>
      <w:proofErr w:type="spellEnd"/>
      <w:r w:rsidRPr="002245D0">
        <w:rPr>
          <w:rFonts w:asciiTheme="minorHAnsi" w:hAnsiTheme="minorHAnsi"/>
        </w:rPr>
        <w:t xml:space="preserve"> : </w:t>
      </w:r>
    </w:p>
    <w:tbl>
      <w:tblPr>
        <w:tblW w:w="0" w:type="auto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99"/>
        <w:gridCol w:w="2017"/>
        <w:gridCol w:w="2441"/>
      </w:tblGrid>
      <w:tr w:rsidR="0015575C" w14:paraId="7251C8B8" w14:textId="77777777" w:rsidTr="001557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E9354E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AEC974" w14:textId="77777777" w:rsidR="0015575C" w:rsidRDefault="0015575C" w:rsidP="00B75868">
            <w:pPr>
              <w:widowControl w:val="0"/>
              <w:tabs>
                <w:tab w:val="left" w:pos="2613"/>
              </w:tabs>
              <w:autoSpaceDE w:val="0"/>
              <w:autoSpaceDN w:val="0"/>
              <w:adjustRightInd w:val="0"/>
              <w:spacing w:after="240" w:line="280" w:lineRule="atLeast"/>
              <w:ind w:right="721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Tablettes de chocolat noir BIO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7331FF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Tablettes de chocolat aux noisettes BIO</w:t>
            </w:r>
          </w:p>
        </w:tc>
      </w:tr>
      <w:tr w:rsidR="0015575C" w14:paraId="03C395FB" w14:textId="77777777" w:rsidTr="0015575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8E26D1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Pâte de Cacao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73F006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 g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CBF6B0" w14:textId="77777777" w:rsidR="0015575C" w:rsidRDefault="0015575C" w:rsidP="0015575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 g</w:t>
            </w:r>
          </w:p>
        </w:tc>
      </w:tr>
      <w:tr w:rsidR="0015575C" w14:paraId="4A6023D8" w14:textId="77777777" w:rsidTr="0015575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5D8213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Beurre de Cacao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53B5BE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 g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70259F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 g</w:t>
            </w:r>
          </w:p>
        </w:tc>
      </w:tr>
      <w:tr w:rsidR="0015575C" w14:paraId="65582441" w14:textId="77777777" w:rsidTr="0015575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63"/>
          <w:jc w:val="center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4C0290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Sucre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0B3A23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 g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C212CD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 g</w:t>
            </w:r>
          </w:p>
        </w:tc>
      </w:tr>
      <w:tr w:rsidR="0015575C" w14:paraId="4140D497" w14:textId="77777777" w:rsidTr="001557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73AD08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Noisettes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C1B019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8D7EA9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 g</w:t>
            </w:r>
          </w:p>
        </w:tc>
      </w:tr>
    </w:tbl>
    <w:p w14:paraId="6F286B5C" w14:textId="77777777" w:rsidR="0015575C" w:rsidRDefault="0015575C" w:rsidP="0015575C"/>
    <w:p w14:paraId="7CABA5B3" w14:textId="054C6E33" w:rsidR="0015575C" w:rsidRPr="00A63B79" w:rsidRDefault="0015575C" w:rsidP="00A63B79">
      <w:pPr>
        <w:pStyle w:val="Normalweb"/>
        <w:rPr>
          <w:rFonts w:asciiTheme="minorHAnsi" w:hAnsiTheme="minorHAnsi"/>
        </w:rPr>
      </w:pPr>
      <w:r w:rsidRPr="002245D0">
        <w:rPr>
          <w:rFonts w:asciiTheme="minorHAnsi" w:hAnsiTheme="minorHAnsi" w:cs="Times"/>
          <w:color w:val="000000"/>
          <w:szCs w:val="28"/>
        </w:rPr>
        <w:t>Les informations concernant le mois de mai sont synthétisées dans le</w:t>
      </w:r>
      <w:r w:rsidRPr="002245D0">
        <w:rPr>
          <w:rFonts w:cs="Times"/>
          <w:color w:val="000000"/>
          <w:szCs w:val="28"/>
        </w:rPr>
        <w:t>s</w:t>
      </w:r>
      <w:r w:rsidRPr="002245D0">
        <w:rPr>
          <w:rFonts w:asciiTheme="minorHAnsi" w:hAnsiTheme="minorHAnsi" w:cs="Times"/>
          <w:color w:val="000000"/>
          <w:szCs w:val="28"/>
        </w:rPr>
        <w:t xml:space="preserve"> tableau</w:t>
      </w:r>
      <w:r w:rsidRPr="002245D0">
        <w:rPr>
          <w:rFonts w:cs="Times"/>
          <w:color w:val="000000"/>
          <w:szCs w:val="28"/>
        </w:rPr>
        <w:t>x</w:t>
      </w:r>
      <w:r w:rsidRPr="002245D0">
        <w:rPr>
          <w:rFonts w:asciiTheme="minorHAnsi" w:hAnsiTheme="minorHAnsi" w:cs="Times"/>
          <w:color w:val="000000"/>
          <w:szCs w:val="28"/>
        </w:rPr>
        <w:t xml:space="preserve"> ci-dessous. </w:t>
      </w:r>
      <w:r w:rsidR="00A63B79">
        <w:rPr>
          <w:rFonts w:asciiTheme="minorHAnsi" w:hAnsiTheme="minorHAnsi"/>
        </w:rPr>
        <w:t>Toutes les tablettes fabriquées en mai sont vendues pendant le mois de mai.</w:t>
      </w:r>
    </w:p>
    <w:tbl>
      <w:tblPr>
        <w:tblW w:w="0" w:type="auto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88"/>
        <w:gridCol w:w="2035"/>
        <w:gridCol w:w="2970"/>
      </w:tblGrid>
      <w:tr w:rsidR="0015575C" w14:paraId="16BFF0D7" w14:textId="77777777" w:rsidTr="0015575C">
        <w:tblPrEx>
          <w:tblCellMar>
            <w:top w:w="0" w:type="dxa"/>
            <w:bottom w:w="0" w:type="dxa"/>
          </w:tblCellMar>
        </w:tblPrEx>
        <w:trPr>
          <w:trHeight w:val="539"/>
          <w:jc w:val="center"/>
        </w:trPr>
        <w:tc>
          <w:tcPr>
            <w:tcW w:w="6493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00B8D7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ACHATS </w:t>
            </w:r>
          </w:p>
        </w:tc>
      </w:tr>
      <w:tr w:rsidR="0015575C" w14:paraId="33301138" w14:textId="77777777" w:rsidTr="0015575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88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872EB0" w14:textId="602C562B" w:rsidR="0015575C" w:rsidRDefault="00A63B79" w:rsidP="00B7586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Matières premières</w:t>
            </w:r>
          </w:p>
        </w:tc>
        <w:tc>
          <w:tcPr>
            <w:tcW w:w="203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16F3D3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Pâte de cacao </w:t>
            </w:r>
          </w:p>
        </w:tc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94AFFC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ind w:right="-1061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1 700 kg à 10 € le kg </w:t>
            </w:r>
          </w:p>
        </w:tc>
      </w:tr>
      <w:tr w:rsidR="0015575C" w14:paraId="0EA5AB06" w14:textId="77777777" w:rsidTr="0015575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88" w:type="dxa"/>
            <w:vMerge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114D6F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D48F16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Beurre de cacao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82312F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300 kg à 8 € le kg </w:t>
            </w:r>
          </w:p>
        </w:tc>
      </w:tr>
      <w:tr w:rsidR="0015575C" w14:paraId="00A24ECB" w14:textId="77777777" w:rsidTr="0015575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88" w:type="dxa"/>
            <w:vMerge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9EBB95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8EF1A9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Sucre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D9B283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600 kg à 0,24 € le kg </w:t>
            </w:r>
          </w:p>
        </w:tc>
      </w:tr>
      <w:tr w:rsidR="0015575C" w14:paraId="665B7F79" w14:textId="77777777" w:rsidTr="0015575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88" w:type="dxa"/>
            <w:vMerge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B57751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203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AF59C2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Noisettes </w:t>
            </w:r>
          </w:p>
        </w:tc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134C1C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400 kg à 2,29 € le kg </w:t>
            </w:r>
          </w:p>
        </w:tc>
      </w:tr>
      <w:tr w:rsidR="0015575C" w14:paraId="176D5DF7" w14:textId="77777777" w:rsidTr="001557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3632BA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Emballages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44E762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30 000 à 6 € les 100 </w:t>
            </w:r>
          </w:p>
        </w:tc>
      </w:tr>
    </w:tbl>
    <w:p w14:paraId="44F828D3" w14:textId="2675C14B" w:rsidR="0080089E" w:rsidRPr="00461699" w:rsidRDefault="0015575C" w:rsidP="00461699">
      <w:pPr>
        <w:pStyle w:val="Normalweb"/>
        <w:rPr>
          <w:sz w:val="22"/>
          <w:szCs w:val="28"/>
        </w:rPr>
      </w:pPr>
      <w:r w:rsidRPr="002245D0">
        <w:rPr>
          <w:rFonts w:ascii="SegoeUI" w:hAnsi="SegoeUI"/>
          <w:i/>
          <w:iCs/>
          <w:szCs w:val="28"/>
        </w:rPr>
        <w:t xml:space="preserve">On </w:t>
      </w:r>
      <w:proofErr w:type="spellStart"/>
      <w:r w:rsidRPr="002245D0">
        <w:rPr>
          <w:rFonts w:ascii="SegoeUI" w:hAnsi="SegoeUI"/>
          <w:i/>
          <w:iCs/>
          <w:szCs w:val="28"/>
        </w:rPr>
        <w:t>considérera</w:t>
      </w:r>
      <w:proofErr w:type="spellEnd"/>
      <w:r w:rsidRPr="002245D0">
        <w:rPr>
          <w:rFonts w:ascii="SegoeUI" w:hAnsi="SegoeUI"/>
          <w:i/>
          <w:iCs/>
          <w:szCs w:val="28"/>
        </w:rPr>
        <w:t xml:space="preserve"> que les achats d'emballage ne font pas partie des </w:t>
      </w:r>
      <w:proofErr w:type="spellStart"/>
      <w:r w:rsidRPr="002245D0">
        <w:rPr>
          <w:rFonts w:ascii="SegoeUI" w:hAnsi="SegoeUI"/>
          <w:i/>
          <w:iCs/>
          <w:szCs w:val="28"/>
        </w:rPr>
        <w:t>matières</w:t>
      </w:r>
      <w:proofErr w:type="spellEnd"/>
      <w:r w:rsidRPr="002245D0">
        <w:rPr>
          <w:rFonts w:ascii="SegoeUI" w:hAnsi="SegoeUI"/>
          <w:i/>
          <w:iCs/>
          <w:szCs w:val="28"/>
        </w:rPr>
        <w:t xml:space="preserve"> </w:t>
      </w:r>
      <w:proofErr w:type="spellStart"/>
      <w:r w:rsidRPr="002245D0">
        <w:rPr>
          <w:rFonts w:ascii="SegoeUI" w:hAnsi="SegoeUI"/>
          <w:i/>
          <w:iCs/>
          <w:szCs w:val="28"/>
        </w:rPr>
        <w:t>premières</w:t>
      </w:r>
      <w:proofErr w:type="spellEnd"/>
      <w:r w:rsidRPr="002245D0">
        <w:rPr>
          <w:rFonts w:ascii="SegoeUI" w:hAnsi="SegoeUI"/>
          <w:i/>
          <w:iCs/>
          <w:szCs w:val="28"/>
        </w:rPr>
        <w:t xml:space="preserve"> ; ils seront </w:t>
      </w:r>
      <w:proofErr w:type="spellStart"/>
      <w:r w:rsidRPr="002245D0">
        <w:rPr>
          <w:rFonts w:ascii="SegoeUI" w:hAnsi="SegoeUI"/>
          <w:i/>
          <w:iCs/>
          <w:szCs w:val="28"/>
        </w:rPr>
        <w:t>intégrés</w:t>
      </w:r>
      <w:proofErr w:type="spellEnd"/>
      <w:r w:rsidRPr="002245D0">
        <w:rPr>
          <w:rFonts w:ascii="SegoeUI" w:hAnsi="SegoeUI"/>
          <w:i/>
          <w:iCs/>
          <w:szCs w:val="28"/>
        </w:rPr>
        <w:t xml:space="preserve"> au </w:t>
      </w:r>
      <w:proofErr w:type="spellStart"/>
      <w:r w:rsidRPr="002245D0">
        <w:rPr>
          <w:rFonts w:ascii="SegoeUI" w:hAnsi="SegoeUI"/>
          <w:i/>
          <w:iCs/>
          <w:szCs w:val="28"/>
        </w:rPr>
        <w:t>coût</w:t>
      </w:r>
      <w:proofErr w:type="spellEnd"/>
      <w:r w:rsidRPr="002245D0">
        <w:rPr>
          <w:rFonts w:ascii="SegoeUI" w:hAnsi="SegoeUI"/>
          <w:i/>
          <w:iCs/>
          <w:szCs w:val="28"/>
        </w:rPr>
        <w:t xml:space="preserve"> de production et non au </w:t>
      </w:r>
      <w:proofErr w:type="spellStart"/>
      <w:r w:rsidRPr="002245D0">
        <w:rPr>
          <w:rFonts w:ascii="SegoeUI" w:hAnsi="SegoeUI"/>
          <w:i/>
          <w:iCs/>
          <w:szCs w:val="28"/>
        </w:rPr>
        <w:t>coût</w:t>
      </w:r>
      <w:proofErr w:type="spellEnd"/>
      <w:r w:rsidRPr="002245D0">
        <w:rPr>
          <w:rFonts w:ascii="SegoeUI" w:hAnsi="SegoeUI"/>
          <w:i/>
          <w:iCs/>
          <w:szCs w:val="28"/>
        </w:rPr>
        <w:t xml:space="preserve"> d'achat </w:t>
      </w:r>
    </w:p>
    <w:tbl>
      <w:tblPr>
        <w:tblW w:w="0" w:type="auto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1"/>
        <w:gridCol w:w="1899"/>
      </w:tblGrid>
      <w:tr w:rsidR="0015575C" w14:paraId="6D2B55AF" w14:textId="77777777" w:rsidTr="0015575C">
        <w:tblPrEx>
          <w:tblCellMar>
            <w:top w:w="0" w:type="dxa"/>
            <w:bottom w:w="0" w:type="dxa"/>
          </w:tblCellMar>
        </w:tblPrEx>
        <w:trPr>
          <w:trHeight w:val="539"/>
          <w:jc w:val="center"/>
        </w:trPr>
        <w:tc>
          <w:tcPr>
            <w:tcW w:w="6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AD7340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PRODUCTION </w:t>
            </w:r>
          </w:p>
        </w:tc>
      </w:tr>
      <w:tr w:rsidR="0015575C" w14:paraId="218EEC04" w14:textId="77777777" w:rsidTr="0015575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8308F2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Tablettes de chocolat noir </w:t>
            </w:r>
          </w:p>
        </w:tc>
        <w:tc>
          <w:tcPr>
            <w:tcW w:w="183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FAF4D1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10 000 tablettes </w:t>
            </w:r>
          </w:p>
        </w:tc>
      </w:tr>
      <w:tr w:rsidR="0015575C" w14:paraId="5A3686DF" w14:textId="77777777" w:rsidTr="0015575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011320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Tablettes de chocolat aux noisettes 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47528B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20 000 tablettes </w:t>
            </w:r>
          </w:p>
        </w:tc>
      </w:tr>
      <w:tr w:rsidR="0015575C" w14:paraId="6C693D7B" w14:textId="77777777" w:rsidTr="0015575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E10AD3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PRIX DE VENTE </w:t>
            </w:r>
          </w:p>
        </w:tc>
      </w:tr>
      <w:tr w:rsidR="0015575C" w14:paraId="2F8D3268" w14:textId="77777777" w:rsidTr="0015575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688934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Tablettes de chocolat noir </w:t>
            </w:r>
          </w:p>
        </w:tc>
        <w:tc>
          <w:tcPr>
            <w:tcW w:w="183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644A8F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1,20 € la tablette </w:t>
            </w:r>
          </w:p>
        </w:tc>
      </w:tr>
      <w:tr w:rsidR="0015575C" w14:paraId="4DE7B7A5" w14:textId="77777777" w:rsidTr="001557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D38D55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Tablettes de chocolat aux noisettes 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E1CFA5" w14:textId="77777777" w:rsidR="0015575C" w:rsidRDefault="0015575C" w:rsidP="00B7586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1,10 € la tablette </w:t>
            </w:r>
          </w:p>
        </w:tc>
      </w:tr>
    </w:tbl>
    <w:p w14:paraId="5239B9FE" w14:textId="38BAB8E1" w:rsidR="0015575C" w:rsidRPr="0080089E" w:rsidRDefault="0015575C" w:rsidP="004616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40" w:afterAutospacing="0" w:line="280" w:lineRule="atLeast"/>
        <w:rPr>
          <w:rFonts w:ascii="Times" w:hAnsi="Times" w:cs="Times"/>
          <w:color w:val="000000"/>
          <w:sz w:val="24"/>
        </w:rPr>
      </w:pPr>
      <w:bookmarkStart w:id="0" w:name="_GoBack"/>
      <w:bookmarkEnd w:id="0"/>
      <w:r w:rsidRPr="0080089E">
        <w:rPr>
          <w:rFonts w:ascii="MS Mincho" w:eastAsia="MS Mincho" w:hAnsi="MS Mincho" w:cs="MS Mincho"/>
          <w:color w:val="000000"/>
          <w:sz w:val="24"/>
        </w:rPr>
        <w:t> </w:t>
      </w:r>
      <w:r w:rsidRPr="0080089E">
        <w:rPr>
          <w:rFonts w:ascii="Times" w:hAnsi="Times" w:cs="Times"/>
          <w:color w:val="000000"/>
          <w:sz w:val="24"/>
        </w:rPr>
        <w:t xml:space="preserve">On vous précise que la production du mois de mai a nécessité 300 heures de main d’œuvre directe (MOD) à 16 € de l’heure. Ces heures de MOD se répartissent de la façon suivante : 42 % pour le chocolat noir et 58 % pour le chocolat aux noisettes. </w:t>
      </w:r>
      <w:r w:rsidRPr="0080089E">
        <w:rPr>
          <w:rFonts w:ascii="MS Mincho" w:eastAsia="MS Mincho" w:hAnsi="MS Mincho" w:cs="MS Mincho"/>
          <w:color w:val="000000"/>
          <w:sz w:val="24"/>
        </w:rPr>
        <w:t> </w:t>
      </w:r>
    </w:p>
    <w:p w14:paraId="3632021E" w14:textId="77777777" w:rsidR="0015575C" w:rsidRDefault="0015575C" w:rsidP="0015575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40" w:afterAutospacing="0" w:line="280" w:lineRule="atLeast"/>
        <w:rPr>
          <w:rFonts w:ascii="MS Mincho" w:eastAsia="MS Mincho" w:hAnsi="MS Mincho" w:cs="MS Mincho"/>
          <w:color w:val="000000"/>
        </w:rPr>
      </w:pPr>
    </w:p>
    <w:p w14:paraId="3787FDC2" w14:textId="747FFAE1" w:rsidR="0015575C" w:rsidRPr="0015575C" w:rsidRDefault="0015575C" w:rsidP="0015575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40" w:afterAutospacing="0" w:line="280" w:lineRule="atLeast"/>
        <w:rPr>
          <w:rFonts w:eastAsia="MS Mincho" w:cs="MS Mincho"/>
          <w:b/>
          <w:color w:val="000000"/>
          <w:sz w:val="28"/>
        </w:rPr>
      </w:pPr>
      <w:r w:rsidRPr="0015575C">
        <w:rPr>
          <w:rFonts w:eastAsia="MS Mincho" w:cs="MS Mincho"/>
          <w:b/>
          <w:color w:val="000000"/>
          <w:sz w:val="28"/>
        </w:rPr>
        <w:t>Questions</w:t>
      </w:r>
    </w:p>
    <w:p w14:paraId="6CC88897" w14:textId="77777777" w:rsidR="0015575C" w:rsidRPr="0080089E" w:rsidRDefault="0015575C" w:rsidP="001F2802">
      <w:pPr>
        <w:widowControl w:val="0"/>
        <w:numPr>
          <w:ilvl w:val="0"/>
          <w:numId w:val="5"/>
        </w:numPr>
        <w:tabs>
          <w:tab w:val="left" w:pos="0"/>
          <w:tab w:val="left" w:pos="220"/>
        </w:tabs>
        <w:autoSpaceDE w:val="0"/>
        <w:autoSpaceDN w:val="0"/>
        <w:adjustRightInd w:val="0"/>
        <w:spacing w:before="0" w:beforeAutospacing="0" w:after="240" w:afterAutospacing="0" w:line="280" w:lineRule="atLeast"/>
        <w:ind w:left="153" w:hanging="153"/>
        <w:rPr>
          <w:rFonts w:ascii="Times" w:hAnsi="Times" w:cs="Times"/>
          <w:b/>
          <w:bCs/>
          <w:color w:val="000000"/>
          <w:sz w:val="24"/>
        </w:rPr>
      </w:pPr>
      <w:r w:rsidRPr="0080089E">
        <w:rPr>
          <w:rFonts w:ascii="Times" w:hAnsi="Times" w:cs="Times"/>
          <w:b/>
          <w:bCs/>
          <w:color w:val="000000"/>
          <w:sz w:val="24"/>
        </w:rPr>
        <w:t>1 Compléter le tableau de répartition des charges indirectes</w:t>
      </w:r>
      <w:r w:rsidRPr="0080089E">
        <w:rPr>
          <w:rFonts w:cs="Times"/>
          <w:b/>
          <w:bCs/>
          <w:color w:val="000000"/>
          <w:sz w:val="24"/>
        </w:rPr>
        <w:t xml:space="preserve">. </w:t>
      </w:r>
      <w:r w:rsidRPr="0080089E">
        <w:rPr>
          <w:rFonts w:ascii="Times" w:eastAsia="MS Mincho" w:hAnsi="Times" w:cs="MS Mincho"/>
          <w:b/>
          <w:bCs/>
          <w:color w:val="000000"/>
          <w:sz w:val="24"/>
        </w:rPr>
        <w:t>Commentez le cout de l’unité d’œuvre de production</w:t>
      </w:r>
    </w:p>
    <w:p w14:paraId="642CF6A0" w14:textId="77777777" w:rsidR="0015575C" w:rsidRPr="0080089E" w:rsidRDefault="0015575C" w:rsidP="001F2802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40" w:afterAutospacing="0" w:line="280" w:lineRule="atLeast"/>
        <w:ind w:left="153" w:hanging="153"/>
        <w:rPr>
          <w:rFonts w:ascii="Times" w:hAnsi="Times" w:cs="Times"/>
          <w:b/>
          <w:bCs/>
          <w:color w:val="000000"/>
          <w:sz w:val="24"/>
        </w:rPr>
      </w:pPr>
      <w:r w:rsidRPr="0080089E">
        <w:rPr>
          <w:rFonts w:ascii="Times" w:hAnsi="Times" w:cs="Times"/>
          <w:b/>
          <w:bCs/>
          <w:color w:val="000000"/>
          <w:sz w:val="24"/>
        </w:rPr>
        <w:t xml:space="preserve">2 Calculer le cout de revient ainsi que la marge de l’entreprise pour chacun des 2 produits de l’entreprise. Calculez le taux de marge de chacune des tablettes. </w:t>
      </w:r>
      <w:r w:rsidRPr="0080089E">
        <w:rPr>
          <w:rFonts w:ascii="MS Mincho" w:eastAsia="MS Mincho" w:hAnsi="MS Mincho" w:cs="MS Mincho"/>
          <w:b/>
          <w:bCs/>
          <w:color w:val="000000"/>
          <w:sz w:val="24"/>
        </w:rPr>
        <w:t> </w:t>
      </w:r>
    </w:p>
    <w:p w14:paraId="2BFE3603" w14:textId="77777777" w:rsidR="0015575C" w:rsidRPr="0080089E" w:rsidRDefault="0015575C" w:rsidP="001F2802">
      <w:pPr>
        <w:widowControl w:val="0"/>
        <w:numPr>
          <w:ilvl w:val="0"/>
          <w:numId w:val="5"/>
        </w:numPr>
        <w:tabs>
          <w:tab w:val="left" w:pos="142"/>
          <w:tab w:val="left" w:pos="220"/>
        </w:tabs>
        <w:autoSpaceDE w:val="0"/>
        <w:autoSpaceDN w:val="0"/>
        <w:adjustRightInd w:val="0"/>
        <w:spacing w:before="0" w:beforeAutospacing="0" w:after="240" w:afterAutospacing="0" w:line="280" w:lineRule="atLeast"/>
        <w:ind w:hanging="720"/>
        <w:rPr>
          <w:rFonts w:ascii="Times" w:hAnsi="Times" w:cs="Times"/>
          <w:b/>
          <w:bCs/>
          <w:color w:val="000000"/>
          <w:sz w:val="24"/>
        </w:rPr>
      </w:pPr>
      <w:r w:rsidRPr="0080089E">
        <w:rPr>
          <w:rFonts w:ascii="Times" w:hAnsi="Times" w:cs="Times"/>
          <w:b/>
          <w:bCs/>
          <w:color w:val="000000"/>
          <w:sz w:val="24"/>
        </w:rPr>
        <w:t xml:space="preserve">3 Analyser les résultats obtenus et proposer des recommandations. </w:t>
      </w:r>
      <w:r w:rsidRPr="0080089E">
        <w:rPr>
          <w:rFonts w:ascii="MS Mincho" w:eastAsia="MS Mincho" w:hAnsi="MS Mincho" w:cs="MS Mincho"/>
          <w:b/>
          <w:bCs/>
          <w:color w:val="000000"/>
          <w:sz w:val="24"/>
        </w:rPr>
        <w:t> </w:t>
      </w:r>
    </w:p>
    <w:p w14:paraId="526ADB6B" w14:textId="77777777" w:rsidR="0015575C" w:rsidRPr="0080089E" w:rsidRDefault="0015575C" w:rsidP="001F2802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40" w:afterAutospacing="0" w:line="280" w:lineRule="atLeast"/>
        <w:ind w:left="153" w:hanging="720"/>
        <w:rPr>
          <w:rFonts w:ascii="Times" w:hAnsi="Times" w:cs="Times"/>
          <w:b/>
          <w:bCs/>
          <w:color w:val="000000"/>
          <w:sz w:val="24"/>
        </w:rPr>
      </w:pPr>
      <w:r w:rsidRPr="0080089E">
        <w:rPr>
          <w:rFonts w:ascii="Times" w:hAnsi="Times" w:cs="Times"/>
          <w:b/>
          <w:bCs/>
          <w:color w:val="000000"/>
          <w:sz w:val="24"/>
        </w:rPr>
        <w:t>4 L’analyse des achats de matières premières montrent que les achats de noisettes, de plus en plus rares chez les fournisseurs, nécessitent un temps de recherche très long souvent trois à quatre plus long que pour les autres matières premières. Dans ce contexte, le choix de l’unité d’œuvre du centre approvisionnement vous semble-t-il pertinent ? Proposez une solution qui tiendrait compte de ce fait.</w:t>
      </w:r>
    </w:p>
    <w:p w14:paraId="771ED28A" w14:textId="77777777" w:rsidR="0015575C" w:rsidRDefault="0015575C" w:rsidP="0015575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40" w:afterAutospacing="0" w:line="280" w:lineRule="atLeast"/>
        <w:rPr>
          <w:rFonts w:ascii="Times" w:hAnsi="Times" w:cs="Times"/>
          <w:color w:val="000000"/>
        </w:rPr>
      </w:pPr>
    </w:p>
    <w:p w14:paraId="3DDB1860" w14:textId="77777777" w:rsidR="0015575C" w:rsidRDefault="0015575C" w:rsidP="006800B3">
      <w:pPr>
        <w:spacing w:before="0" w:beforeAutospacing="0" w:after="0" w:afterAutospacing="0"/>
        <w:sectPr w:rsidR="0015575C" w:rsidSect="0015575C">
          <w:pgSz w:w="11906" w:h="16838"/>
          <w:pgMar w:top="709" w:right="992" w:bottom="709" w:left="567" w:header="284" w:footer="0" w:gutter="0"/>
          <w:cols w:space="708"/>
          <w:docGrid w:linePitch="360"/>
        </w:sectPr>
      </w:pPr>
    </w:p>
    <w:tbl>
      <w:tblPr>
        <w:tblpPr w:leftFromText="141" w:rightFromText="141" w:horzAnchor="page" w:tblpX="1040" w:tblpY="1417"/>
        <w:tblW w:w="138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06"/>
        <w:gridCol w:w="1318"/>
        <w:gridCol w:w="2170"/>
        <w:gridCol w:w="2000"/>
        <w:gridCol w:w="1908"/>
        <w:gridCol w:w="2468"/>
      </w:tblGrid>
      <w:tr w:rsidR="00452A92" w14:paraId="5BCA8530" w14:textId="77777777" w:rsidTr="00452A92">
        <w:tblPrEx>
          <w:tblCellMar>
            <w:top w:w="0" w:type="dxa"/>
            <w:bottom w:w="0" w:type="dxa"/>
          </w:tblCellMar>
        </w:tblPrEx>
        <w:tc>
          <w:tcPr>
            <w:tcW w:w="400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1C8867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lastRenderedPageBreak/>
              <w:t xml:space="preserve">Charges indirectes </w:t>
            </w:r>
          </w:p>
        </w:tc>
        <w:tc>
          <w:tcPr>
            <w:tcW w:w="13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A9C437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Total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D941EE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Centre auxiliaire</w:t>
            </w:r>
          </w:p>
        </w:tc>
        <w:tc>
          <w:tcPr>
            <w:tcW w:w="63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C31A08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Centres principaux</w:t>
            </w:r>
          </w:p>
        </w:tc>
      </w:tr>
      <w:tr w:rsidR="00452A92" w14:paraId="0C6D9B77" w14:textId="77777777" w:rsidTr="00452A9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650"/>
        </w:trPr>
        <w:tc>
          <w:tcPr>
            <w:tcW w:w="4006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646BF1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13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8DA670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36DEC4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Entretien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0CFB5D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Approvisionnement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1409C9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Production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C8262F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Distribution Administration</w:t>
            </w:r>
          </w:p>
        </w:tc>
      </w:tr>
      <w:tr w:rsidR="00452A92" w14:paraId="61FBA3AB" w14:textId="77777777" w:rsidTr="00452A9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F1D528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Achats non stockés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8B50D2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1450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A87AB5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78333F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52A1EB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580,00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1AB0C0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870,00</w:t>
            </w:r>
          </w:p>
        </w:tc>
      </w:tr>
      <w:tr w:rsidR="00452A92" w14:paraId="0EE05558" w14:textId="77777777" w:rsidTr="00452A9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C2C2F2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Services extérieurs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BD8001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640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E461C9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881112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03AA19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320,00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A12A4B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320,00</w:t>
            </w:r>
          </w:p>
        </w:tc>
      </w:tr>
      <w:tr w:rsidR="00452A92" w14:paraId="1DDDA933" w14:textId="77777777" w:rsidTr="00452A9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36B921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Autres services extérieurs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690E9E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900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627EE4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180,00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AAD335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40,00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759083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360,00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35DFF6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320,00</w:t>
            </w:r>
          </w:p>
        </w:tc>
      </w:tr>
      <w:tr w:rsidR="00452A92" w14:paraId="42307936" w14:textId="77777777" w:rsidTr="00452A9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B0D248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Impôts et taxes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7FFC4F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170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FF289C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C5AE35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B8F050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E7E45D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170,00</w:t>
            </w:r>
          </w:p>
        </w:tc>
      </w:tr>
      <w:tr w:rsidR="00452A92" w14:paraId="38CF32E7" w14:textId="77777777" w:rsidTr="00452A9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A6D3A6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Charges de personnel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1268A4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2400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450D2E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600,00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1780FE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120,00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BC5D9A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5FA1CE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1 680,00</w:t>
            </w:r>
          </w:p>
        </w:tc>
      </w:tr>
      <w:tr w:rsidR="00452A92" w14:paraId="26BBF972" w14:textId="77777777" w:rsidTr="00452A9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E0A44D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Charges financières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0C1CC0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80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B7D87A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20,00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F89B49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6A06A1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60,00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8D106E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</w:p>
        </w:tc>
      </w:tr>
      <w:tr w:rsidR="00452A92" w14:paraId="3E4F677D" w14:textId="77777777" w:rsidTr="00452A9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5D47B5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Total répartition primaire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94B48F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5640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DFA891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800,00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529B9D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160,00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28C72E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1 320,00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6DEDFA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3 360,00</w:t>
            </w:r>
          </w:p>
        </w:tc>
      </w:tr>
      <w:tr w:rsidR="00452A92" w14:paraId="5CC8687F" w14:textId="77777777" w:rsidTr="00452A9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41EDD2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Répartition Centre Entretien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4D48BD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EC3E05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FB0007"/>
                <w:sz w:val="21"/>
                <w:szCs w:val="21"/>
              </w:rPr>
              <w:t>-800,00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142AF9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80,00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C14E2C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480,00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E0E545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240,00</w:t>
            </w:r>
          </w:p>
        </w:tc>
      </w:tr>
      <w:tr w:rsidR="00452A92" w14:paraId="35FA3EAC" w14:textId="77777777" w:rsidTr="00452A9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5DC793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Total répartition secondaire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BE1A69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07F6F9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-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9A9D94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240,00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9BF88E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1 800,00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9B257F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3 600,00</w:t>
            </w:r>
          </w:p>
        </w:tc>
      </w:tr>
      <w:tr w:rsidR="00452A92" w14:paraId="187C13C1" w14:textId="77777777" w:rsidTr="00452A9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40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43158A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 xml:space="preserve">Nature de l'unité d'œuvre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9E2CCC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294389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10A5CE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1 kg de</w:t>
            </w:r>
            <w:r>
              <w:rPr>
                <w:rFonts w:ascii="Times" w:hAnsi="Times" w:cs="Times"/>
                <w:color w:val="000000"/>
              </w:rPr>
              <w:t xml:space="preserve"> </w:t>
            </w:r>
            <w:r>
              <w:rPr>
                <w:rFonts w:ascii="Times" w:hAnsi="Times" w:cs="Times"/>
                <w:color w:val="000000"/>
                <w:sz w:val="21"/>
                <w:szCs w:val="21"/>
              </w:rPr>
              <w:t>matière première achetée *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B58ACD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1 heure de MOD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9AD8CD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Nombre de produits vendus</w:t>
            </w:r>
          </w:p>
        </w:tc>
      </w:tr>
      <w:tr w:rsidR="00452A92" w14:paraId="13A3A9A7" w14:textId="77777777" w:rsidTr="00452A9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0EA070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 xml:space="preserve">Nombre d'unités d'œuvre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2DD3E9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2768CA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EBCA60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BF992C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63EDBA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="Times" w:hAnsi="Times" w:cs="Times"/>
                <w:color w:val="000000"/>
              </w:rPr>
            </w:pPr>
          </w:p>
        </w:tc>
      </w:tr>
      <w:tr w:rsidR="00452A92" w14:paraId="3DB228B7" w14:textId="77777777" w:rsidTr="00452A92">
        <w:tblPrEx>
          <w:tblCellMar>
            <w:top w:w="0" w:type="dxa"/>
            <w:bottom w:w="0" w:type="dxa"/>
          </w:tblCellMar>
        </w:tblPrEx>
        <w:tc>
          <w:tcPr>
            <w:tcW w:w="40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B0352B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 xml:space="preserve">Coût de l'unité d'œuvre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F45E1D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CB7C87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751E30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13D46F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C95441" w14:textId="77777777" w:rsidR="00452A92" w:rsidRDefault="00452A92" w:rsidP="00452A9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 xml:space="preserve"> </w:t>
            </w:r>
          </w:p>
        </w:tc>
      </w:tr>
    </w:tbl>
    <w:p w14:paraId="07FED88C" w14:textId="687078E7" w:rsidR="0015575C" w:rsidRDefault="0015575C" w:rsidP="006800B3">
      <w:pPr>
        <w:spacing w:before="0" w:beforeAutospacing="0" w:after="0" w:afterAutospacing="0"/>
      </w:pPr>
    </w:p>
    <w:p w14:paraId="76D0CBEB" w14:textId="77777777" w:rsidR="00452A92" w:rsidRDefault="00452A92" w:rsidP="006800B3">
      <w:pPr>
        <w:spacing w:before="0" w:beforeAutospacing="0" w:after="0" w:afterAutospacing="0"/>
      </w:pPr>
    </w:p>
    <w:p w14:paraId="4F81A59E" w14:textId="371B776B" w:rsidR="00452A92" w:rsidRDefault="00F730CA" w:rsidP="006800B3">
      <w:pPr>
        <w:spacing w:before="0" w:beforeAutospacing="0" w:after="0" w:afterAutospacing="0"/>
      </w:pPr>
      <w:r>
        <w:t>Annexe 3</w:t>
      </w:r>
      <w:r w:rsidR="00452A92">
        <w:t xml:space="preserve"> à rendre avec la copie</w:t>
      </w:r>
      <w:r w:rsidR="00650F6B">
        <w:tab/>
        <w:t xml:space="preserve">Nom </w:t>
      </w:r>
      <w:r w:rsidR="00650F6B">
        <w:tab/>
      </w:r>
      <w:r w:rsidR="00650F6B">
        <w:tab/>
      </w:r>
      <w:r w:rsidR="00650F6B">
        <w:tab/>
      </w:r>
      <w:r w:rsidR="00650F6B">
        <w:tab/>
      </w:r>
      <w:r w:rsidR="00650F6B">
        <w:tab/>
      </w:r>
      <w:r w:rsidR="00650F6B">
        <w:tab/>
        <w:t>Prénom</w:t>
      </w:r>
    </w:p>
    <w:p w14:paraId="432BF599" w14:textId="0879D8E9" w:rsidR="00452A92" w:rsidRDefault="00452A92" w:rsidP="006800B3">
      <w:pPr>
        <w:spacing w:before="0" w:beforeAutospacing="0" w:after="0" w:afterAutospacing="0"/>
        <w:rPr>
          <w:b/>
          <w:sz w:val="28"/>
        </w:rPr>
      </w:pPr>
      <w:r w:rsidRPr="00452A92">
        <w:rPr>
          <w:b/>
          <w:sz w:val="28"/>
        </w:rPr>
        <w:t>Tableau de répartition des charges indirectes</w:t>
      </w:r>
    </w:p>
    <w:p w14:paraId="3BBB7252" w14:textId="77777777" w:rsidR="00452A92" w:rsidRDefault="00452A92" w:rsidP="006800B3">
      <w:pPr>
        <w:spacing w:before="0" w:beforeAutospacing="0" w:after="0" w:afterAutospacing="0"/>
        <w:rPr>
          <w:b/>
          <w:sz w:val="28"/>
        </w:rPr>
      </w:pPr>
    </w:p>
    <w:p w14:paraId="211D780D" w14:textId="77777777" w:rsidR="00452A92" w:rsidRDefault="00452A92" w:rsidP="006800B3">
      <w:pPr>
        <w:spacing w:before="0" w:beforeAutospacing="0" w:after="0" w:afterAutospacing="0"/>
        <w:rPr>
          <w:b/>
          <w:sz w:val="28"/>
        </w:rPr>
      </w:pPr>
    </w:p>
    <w:p w14:paraId="02935069" w14:textId="77777777" w:rsidR="00452A92" w:rsidRDefault="00452A92" w:rsidP="006800B3">
      <w:pPr>
        <w:spacing w:before="0" w:beforeAutospacing="0" w:after="0" w:afterAutospacing="0"/>
        <w:rPr>
          <w:b/>
          <w:sz w:val="28"/>
        </w:rPr>
      </w:pPr>
    </w:p>
    <w:p w14:paraId="68807CC5" w14:textId="77777777" w:rsidR="00452A92" w:rsidRDefault="00452A92" w:rsidP="006800B3">
      <w:pPr>
        <w:spacing w:before="0" w:beforeAutospacing="0" w:after="0" w:afterAutospacing="0"/>
        <w:rPr>
          <w:b/>
          <w:sz w:val="28"/>
        </w:rPr>
      </w:pPr>
    </w:p>
    <w:p w14:paraId="243F8D5A" w14:textId="77777777" w:rsidR="00452A92" w:rsidRDefault="00452A92" w:rsidP="006800B3">
      <w:pPr>
        <w:spacing w:before="0" w:beforeAutospacing="0" w:after="0" w:afterAutospacing="0"/>
        <w:rPr>
          <w:b/>
          <w:sz w:val="28"/>
        </w:rPr>
      </w:pPr>
    </w:p>
    <w:p w14:paraId="351E82DF" w14:textId="77777777" w:rsidR="00452A92" w:rsidRDefault="00452A92" w:rsidP="006800B3">
      <w:pPr>
        <w:spacing w:before="0" w:beforeAutospacing="0" w:after="0" w:afterAutospacing="0"/>
        <w:rPr>
          <w:b/>
          <w:sz w:val="28"/>
        </w:rPr>
      </w:pPr>
    </w:p>
    <w:p w14:paraId="6E8F824C" w14:textId="77777777" w:rsidR="00452A92" w:rsidRDefault="00452A92" w:rsidP="006800B3">
      <w:pPr>
        <w:spacing w:before="0" w:beforeAutospacing="0" w:after="0" w:afterAutospacing="0"/>
        <w:rPr>
          <w:b/>
          <w:sz w:val="28"/>
        </w:rPr>
      </w:pPr>
    </w:p>
    <w:p w14:paraId="12867CEC" w14:textId="77777777" w:rsidR="00452A92" w:rsidRDefault="00452A92" w:rsidP="006800B3">
      <w:pPr>
        <w:spacing w:before="0" w:beforeAutospacing="0" w:after="0" w:afterAutospacing="0"/>
        <w:rPr>
          <w:b/>
          <w:sz w:val="28"/>
        </w:rPr>
      </w:pPr>
    </w:p>
    <w:p w14:paraId="4C731F02" w14:textId="77777777" w:rsidR="00452A92" w:rsidRDefault="00452A92" w:rsidP="006800B3">
      <w:pPr>
        <w:spacing w:before="0" w:beforeAutospacing="0" w:after="0" w:afterAutospacing="0"/>
        <w:rPr>
          <w:b/>
          <w:sz w:val="28"/>
        </w:rPr>
      </w:pPr>
    </w:p>
    <w:p w14:paraId="77796F2F" w14:textId="77777777" w:rsidR="00452A92" w:rsidRDefault="00452A92" w:rsidP="006800B3">
      <w:pPr>
        <w:spacing w:before="0" w:beforeAutospacing="0" w:after="0" w:afterAutospacing="0"/>
        <w:rPr>
          <w:b/>
          <w:sz w:val="28"/>
        </w:rPr>
      </w:pPr>
    </w:p>
    <w:p w14:paraId="08AB47A7" w14:textId="77777777" w:rsidR="00452A92" w:rsidRDefault="00452A92" w:rsidP="006800B3">
      <w:pPr>
        <w:spacing w:before="0" w:beforeAutospacing="0" w:after="0" w:afterAutospacing="0"/>
        <w:rPr>
          <w:b/>
          <w:sz w:val="28"/>
        </w:rPr>
      </w:pPr>
    </w:p>
    <w:p w14:paraId="2DE88299" w14:textId="77777777" w:rsidR="00452A92" w:rsidRDefault="00452A92" w:rsidP="006800B3">
      <w:pPr>
        <w:spacing w:before="0" w:beforeAutospacing="0" w:after="0" w:afterAutospacing="0"/>
        <w:rPr>
          <w:b/>
          <w:sz w:val="28"/>
        </w:rPr>
      </w:pPr>
    </w:p>
    <w:p w14:paraId="4BE6F283" w14:textId="77777777" w:rsidR="00452A92" w:rsidRDefault="00452A92" w:rsidP="006800B3">
      <w:pPr>
        <w:spacing w:before="0" w:beforeAutospacing="0" w:after="0" w:afterAutospacing="0"/>
        <w:rPr>
          <w:b/>
          <w:sz w:val="28"/>
        </w:rPr>
      </w:pPr>
    </w:p>
    <w:p w14:paraId="75F257A4" w14:textId="77777777" w:rsidR="00452A92" w:rsidRDefault="00452A92" w:rsidP="006800B3">
      <w:pPr>
        <w:spacing w:before="0" w:beforeAutospacing="0" w:after="0" w:afterAutospacing="0"/>
        <w:rPr>
          <w:b/>
          <w:sz w:val="28"/>
        </w:rPr>
      </w:pPr>
    </w:p>
    <w:p w14:paraId="6D19166D" w14:textId="77777777" w:rsidR="00452A92" w:rsidRDefault="00452A92" w:rsidP="006800B3">
      <w:pPr>
        <w:spacing w:before="0" w:beforeAutospacing="0" w:after="0" w:afterAutospacing="0"/>
        <w:rPr>
          <w:b/>
          <w:sz w:val="28"/>
        </w:rPr>
      </w:pPr>
    </w:p>
    <w:p w14:paraId="767E4A82" w14:textId="77777777" w:rsidR="00452A92" w:rsidRDefault="00452A92" w:rsidP="006800B3">
      <w:pPr>
        <w:spacing w:before="0" w:beforeAutospacing="0" w:after="0" w:afterAutospacing="0"/>
        <w:rPr>
          <w:b/>
          <w:sz w:val="28"/>
        </w:rPr>
      </w:pPr>
    </w:p>
    <w:p w14:paraId="5B667739" w14:textId="77777777" w:rsidR="00452A92" w:rsidRDefault="00452A92" w:rsidP="006800B3">
      <w:pPr>
        <w:spacing w:before="0" w:beforeAutospacing="0" w:after="0" w:afterAutospacing="0"/>
        <w:rPr>
          <w:b/>
          <w:sz w:val="28"/>
        </w:rPr>
        <w:sectPr w:rsidR="00452A92" w:rsidSect="0015575C">
          <w:pgSz w:w="16838" w:h="11906" w:orient="landscape"/>
          <w:pgMar w:top="567" w:right="709" w:bottom="992" w:left="709" w:header="284" w:footer="0" w:gutter="0"/>
          <w:cols w:space="708"/>
          <w:docGrid w:linePitch="360"/>
        </w:sectPr>
      </w:pPr>
    </w:p>
    <w:p w14:paraId="639A28BB" w14:textId="1F7D178C" w:rsidR="0080089E" w:rsidRDefault="0080089E" w:rsidP="0080089E">
      <w:pPr>
        <w:spacing w:before="0" w:beforeAutospacing="0" w:after="0" w:afterAutospacing="0"/>
        <w:rPr>
          <w:b/>
          <w:sz w:val="28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3F911B3F" wp14:editId="206BD517">
            <wp:simplePos x="0" y="0"/>
            <wp:positionH relativeFrom="column">
              <wp:posOffset>-10160</wp:posOffset>
            </wp:positionH>
            <wp:positionV relativeFrom="paragraph">
              <wp:posOffset>366395</wp:posOffset>
            </wp:positionV>
            <wp:extent cx="6851015" cy="5372100"/>
            <wp:effectExtent l="0" t="0" r="6985" b="1270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4B38E6" w14:textId="77833529" w:rsidR="00452A92" w:rsidRPr="00452A92" w:rsidRDefault="0080089E" w:rsidP="006800B3">
      <w:pPr>
        <w:spacing w:before="0" w:beforeAutospacing="0" w:after="0" w:afterAutospacing="0"/>
        <w:rPr>
          <w:b/>
          <w:sz w:val="28"/>
        </w:rPr>
      </w:pPr>
      <w:r>
        <w:rPr>
          <w:noProof/>
          <w:lang w:eastAsia="fr-FR"/>
        </w:rPr>
        <w:drawing>
          <wp:inline distT="0" distB="0" distL="0" distR="0" wp14:anchorId="7D4DE80D" wp14:editId="5412FD10">
            <wp:extent cx="6836532" cy="3569970"/>
            <wp:effectExtent l="0" t="0" r="0" b="1143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995" cy="357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A92" w:rsidRPr="00452A92" w:rsidSect="0080089E">
      <w:pgSz w:w="11906" w:h="16838"/>
      <w:pgMar w:top="709" w:right="992" w:bottom="434" w:left="567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6C46D" w14:textId="77777777" w:rsidR="00492C05" w:rsidRDefault="00492C05" w:rsidP="006800B3">
      <w:pPr>
        <w:spacing w:before="0" w:after="0"/>
      </w:pPr>
      <w:r>
        <w:separator/>
      </w:r>
    </w:p>
  </w:endnote>
  <w:endnote w:type="continuationSeparator" w:id="0">
    <w:p w14:paraId="68A8F802" w14:textId="77777777" w:rsidR="00492C05" w:rsidRDefault="00492C05" w:rsidP="006800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UI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6590385"/>
      <w:docPartObj>
        <w:docPartGallery w:val="Page Numbers (Bottom of Page)"/>
        <w:docPartUnique/>
      </w:docPartObj>
    </w:sdtPr>
    <w:sdtEndPr/>
    <w:sdtContent>
      <w:p w14:paraId="363BAD07" w14:textId="77777777" w:rsidR="006800B3" w:rsidRDefault="005141FD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16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69C8E6" w14:textId="77777777" w:rsidR="006800B3" w:rsidRDefault="006800B3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A1578" w14:textId="77777777" w:rsidR="00492C05" w:rsidRDefault="00492C05" w:rsidP="006800B3">
      <w:pPr>
        <w:spacing w:before="0" w:after="0"/>
      </w:pPr>
      <w:r>
        <w:separator/>
      </w:r>
    </w:p>
  </w:footnote>
  <w:footnote w:type="continuationSeparator" w:id="0">
    <w:p w14:paraId="013F35D7" w14:textId="77777777" w:rsidR="00492C05" w:rsidRDefault="00492C05" w:rsidP="006800B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1B5B12"/>
    <w:multiLevelType w:val="hybridMultilevel"/>
    <w:tmpl w:val="007039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96FCA"/>
    <w:multiLevelType w:val="multilevel"/>
    <w:tmpl w:val="AFC0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8C66D1"/>
    <w:multiLevelType w:val="hybridMultilevel"/>
    <w:tmpl w:val="67BE49F0"/>
    <w:lvl w:ilvl="0" w:tplc="BD76C9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910F8"/>
    <w:multiLevelType w:val="hybridMultilevel"/>
    <w:tmpl w:val="F9F247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6E"/>
    <w:rsid w:val="00007B80"/>
    <w:rsid w:val="0009756B"/>
    <w:rsid w:val="000B3DED"/>
    <w:rsid w:val="00112B9D"/>
    <w:rsid w:val="00117988"/>
    <w:rsid w:val="001449F0"/>
    <w:rsid w:val="0015575C"/>
    <w:rsid w:val="00176DE2"/>
    <w:rsid w:val="001F2802"/>
    <w:rsid w:val="002245D0"/>
    <w:rsid w:val="0025205B"/>
    <w:rsid w:val="002C3C95"/>
    <w:rsid w:val="003D158F"/>
    <w:rsid w:val="003D5ABE"/>
    <w:rsid w:val="00415C50"/>
    <w:rsid w:val="00452A92"/>
    <w:rsid w:val="00461699"/>
    <w:rsid w:val="00492C05"/>
    <w:rsid w:val="00494DF7"/>
    <w:rsid w:val="004F31A7"/>
    <w:rsid w:val="005141FD"/>
    <w:rsid w:val="0056489D"/>
    <w:rsid w:val="0058113C"/>
    <w:rsid w:val="005914DF"/>
    <w:rsid w:val="005C7039"/>
    <w:rsid w:val="005F108A"/>
    <w:rsid w:val="00610996"/>
    <w:rsid w:val="00650F6B"/>
    <w:rsid w:val="006514AB"/>
    <w:rsid w:val="006800B3"/>
    <w:rsid w:val="006B4CF7"/>
    <w:rsid w:val="00794BD5"/>
    <w:rsid w:val="007F1706"/>
    <w:rsid w:val="0080089E"/>
    <w:rsid w:val="008F2B8B"/>
    <w:rsid w:val="0093166A"/>
    <w:rsid w:val="00944108"/>
    <w:rsid w:val="009D3567"/>
    <w:rsid w:val="009F5227"/>
    <w:rsid w:val="00A63B79"/>
    <w:rsid w:val="00A856CA"/>
    <w:rsid w:val="00A95F4F"/>
    <w:rsid w:val="00AE3BAC"/>
    <w:rsid w:val="00BB1A79"/>
    <w:rsid w:val="00C0505B"/>
    <w:rsid w:val="00C12D1D"/>
    <w:rsid w:val="00D21250"/>
    <w:rsid w:val="00DA54D2"/>
    <w:rsid w:val="00DC0E80"/>
    <w:rsid w:val="00E20FA1"/>
    <w:rsid w:val="00EC4A62"/>
    <w:rsid w:val="00EF726E"/>
    <w:rsid w:val="00F730CA"/>
    <w:rsid w:val="00FB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4D3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72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EF726E"/>
    <w:pPr>
      <w:ind w:left="720"/>
      <w:contextualSpacing/>
    </w:pPr>
  </w:style>
  <w:style w:type="table" w:styleId="Grilledutableau">
    <w:name w:val="Table Grid"/>
    <w:basedOn w:val="TableauNormal"/>
    <w:uiPriority w:val="59"/>
    <w:rsid w:val="00DC0E80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800B3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6800B3"/>
  </w:style>
  <w:style w:type="paragraph" w:styleId="Pieddepage">
    <w:name w:val="footer"/>
    <w:basedOn w:val="Normal"/>
    <w:link w:val="PieddepageCar"/>
    <w:uiPriority w:val="99"/>
    <w:unhideWhenUsed/>
    <w:rsid w:val="006800B3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6800B3"/>
  </w:style>
  <w:style w:type="paragraph" w:styleId="Textedebulles">
    <w:name w:val="Balloon Text"/>
    <w:basedOn w:val="Normal"/>
    <w:link w:val="TextedebullesCar"/>
    <w:uiPriority w:val="99"/>
    <w:semiHidden/>
    <w:unhideWhenUsed/>
    <w:rsid w:val="006800B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00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575C"/>
    <w:rPr>
      <w:rFonts w:ascii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hdphoto" Target="media/hdphoto1.wdp"/><Relationship Id="rId12" Type="http://schemas.openxmlformats.org/officeDocument/2006/relationships/image" Target="media/image4.jpeg"/><Relationship Id="rId13" Type="http://schemas.microsoft.com/office/2007/relationships/hdphoto" Target="media/hdphoto2.wdp"/><Relationship Id="rId14" Type="http://schemas.openxmlformats.org/officeDocument/2006/relationships/image" Target="media/image5.jpeg"/><Relationship Id="rId15" Type="http://schemas.microsoft.com/office/2007/relationships/hdphoto" Target="media/hdphoto3.wdp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oter" Target="footer1.xml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1006</Words>
  <Characters>5539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fropscal</dc:creator>
  <cp:lastModifiedBy>Pascal Baudont</cp:lastModifiedBy>
  <cp:revision>8</cp:revision>
  <cp:lastPrinted>2018-10-16T15:30:00Z</cp:lastPrinted>
  <dcterms:created xsi:type="dcterms:W3CDTF">2018-10-16T15:30:00Z</dcterms:created>
  <dcterms:modified xsi:type="dcterms:W3CDTF">2018-10-17T13:04:00Z</dcterms:modified>
</cp:coreProperties>
</file>