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2D5E7" w14:textId="77777777" w:rsidR="0004725F" w:rsidRDefault="00A418B3" w:rsidP="00A418B3">
      <w:pPr>
        <w:jc w:val="both"/>
        <w:rPr>
          <w:rFonts w:ascii="Arial" w:hAnsi="Arial" w:cs="Arial"/>
          <w:b/>
          <w:lang w:val="fr-CA"/>
        </w:rPr>
      </w:pPr>
      <w:r w:rsidRPr="00A418B3">
        <w:rPr>
          <w:rFonts w:ascii="Arial" w:hAnsi="Arial" w:cs="Arial"/>
          <w:b/>
          <w:lang w:val="fr-CA"/>
        </w:rPr>
        <w:t>EDM7112 – S</w:t>
      </w:r>
      <w:r w:rsidRPr="00A418B3">
        <w:rPr>
          <w:rFonts w:ascii="Arial" w:eastAsia="Calibri" w:hAnsi="Arial" w:cs="Arial"/>
          <w:b/>
          <w:lang w:val="fr-CA"/>
        </w:rPr>
        <w:t>éminaire</w:t>
      </w:r>
      <w:r w:rsidRPr="00A418B3">
        <w:rPr>
          <w:rFonts w:ascii="Arial" w:hAnsi="Arial" w:cs="Arial"/>
          <w:b/>
          <w:lang w:val="fr-CA"/>
        </w:rPr>
        <w:t xml:space="preserve"> de Recherche-Cr</w:t>
      </w:r>
      <w:r w:rsidRPr="00A418B3">
        <w:rPr>
          <w:rFonts w:ascii="Arial" w:eastAsia="Calibri" w:hAnsi="Arial" w:cs="Arial"/>
          <w:b/>
          <w:lang w:val="fr-CA"/>
        </w:rPr>
        <w:t>éation</w:t>
      </w:r>
      <w:r w:rsidRPr="00A418B3">
        <w:rPr>
          <w:rFonts w:ascii="Arial" w:hAnsi="Arial" w:cs="Arial"/>
          <w:b/>
          <w:lang w:val="fr-CA"/>
        </w:rPr>
        <w:t xml:space="preserve"> </w:t>
      </w:r>
      <w:r w:rsidRPr="00A418B3">
        <w:rPr>
          <w:rFonts w:ascii="Arial" w:eastAsia="Calibri" w:hAnsi="Arial" w:cs="Arial"/>
          <w:b/>
          <w:lang w:val="fr-CA"/>
        </w:rPr>
        <w:t>sur</w:t>
      </w:r>
      <w:r w:rsidRPr="00A418B3">
        <w:rPr>
          <w:rFonts w:ascii="Arial" w:hAnsi="Arial" w:cs="Arial"/>
          <w:b/>
          <w:lang w:val="fr-CA"/>
        </w:rPr>
        <w:t xml:space="preserve"> </w:t>
      </w:r>
      <w:r w:rsidRPr="00A418B3">
        <w:rPr>
          <w:rFonts w:ascii="Arial" w:eastAsia="Calibri" w:hAnsi="Arial" w:cs="Arial"/>
          <w:b/>
          <w:lang w:val="fr-CA"/>
        </w:rPr>
        <w:t>l</w:t>
      </w:r>
      <w:r w:rsidRPr="00A418B3">
        <w:rPr>
          <w:rFonts w:ascii="Arial" w:hAnsi="Arial" w:cs="Arial"/>
          <w:b/>
          <w:lang w:val="fr-CA"/>
        </w:rPr>
        <w:t>’int</w:t>
      </w:r>
      <w:r w:rsidRPr="00A418B3">
        <w:rPr>
          <w:rFonts w:ascii="Arial" w:eastAsia="Calibri" w:hAnsi="Arial" w:cs="Arial"/>
          <w:b/>
          <w:lang w:val="fr-CA"/>
        </w:rPr>
        <w:t>eractivité</w:t>
      </w:r>
      <w:r w:rsidRPr="00A418B3">
        <w:rPr>
          <w:rFonts w:ascii="Arial" w:hAnsi="Arial" w:cs="Arial"/>
          <w:b/>
          <w:lang w:val="fr-CA"/>
        </w:rPr>
        <w:t xml:space="preserve"> </w:t>
      </w:r>
    </w:p>
    <w:p w14:paraId="08C4C4FB" w14:textId="6BF68EA1" w:rsidR="00A418B3" w:rsidRDefault="00A418B3" w:rsidP="00A418B3">
      <w:pPr>
        <w:jc w:val="both"/>
        <w:rPr>
          <w:rFonts w:ascii="Arial" w:hAnsi="Arial" w:cs="Arial"/>
          <w:u w:val="single"/>
          <w:lang w:val="fr-CA"/>
        </w:rPr>
      </w:pPr>
      <w:r>
        <w:rPr>
          <w:rFonts w:ascii="Arial" w:hAnsi="Arial" w:cs="Arial"/>
          <w:u w:val="single"/>
          <w:lang w:val="fr-CA"/>
        </w:rPr>
        <w:t>Génération Infini « </w:t>
      </w:r>
      <w:r w:rsidR="002E6CFC">
        <w:rPr>
          <w:rFonts w:ascii="Arial" w:hAnsi="Arial" w:cs="Arial"/>
          <w:u w:val="single"/>
          <w:lang w:val="fr-CA"/>
        </w:rPr>
        <w:t xml:space="preserve">Sol </w:t>
      </w:r>
      <w:proofErr w:type="spellStart"/>
      <w:proofErr w:type="gramStart"/>
      <w:r w:rsidR="002E6CFC">
        <w:rPr>
          <w:rFonts w:ascii="Arial" w:hAnsi="Arial" w:cs="Arial"/>
          <w:u w:val="single"/>
          <w:lang w:val="fr-CA"/>
        </w:rPr>
        <w:t>LeWitt</w:t>
      </w:r>
      <w:proofErr w:type="spellEnd"/>
      <w:r>
        <w:rPr>
          <w:rFonts w:ascii="Arial" w:hAnsi="Arial" w:cs="Arial"/>
          <w:u w:val="single"/>
          <w:lang w:val="fr-CA"/>
        </w:rPr>
        <w:t>»</w:t>
      </w:r>
      <w:proofErr w:type="gramEnd"/>
      <w:r>
        <w:rPr>
          <w:rFonts w:ascii="Arial" w:hAnsi="Arial" w:cs="Arial"/>
          <w:u w:val="single"/>
          <w:lang w:val="fr-CA"/>
        </w:rPr>
        <w:t xml:space="preserve"> </w:t>
      </w:r>
    </w:p>
    <w:p w14:paraId="7FC57E49" w14:textId="77777777" w:rsidR="00A418B3" w:rsidRDefault="00A418B3" w:rsidP="00A418B3">
      <w:pPr>
        <w:jc w:val="both"/>
        <w:rPr>
          <w:rFonts w:ascii="Arial" w:hAnsi="Arial" w:cs="Arial"/>
          <w:u w:val="single"/>
          <w:lang w:val="fr-CA"/>
        </w:rPr>
      </w:pPr>
    </w:p>
    <w:p w14:paraId="568AC40F" w14:textId="77777777" w:rsidR="00A418B3" w:rsidRPr="00A418B3" w:rsidRDefault="00A418B3" w:rsidP="00A418B3">
      <w:pPr>
        <w:jc w:val="both"/>
        <w:rPr>
          <w:rFonts w:ascii="Arial" w:hAnsi="Arial" w:cs="Arial"/>
          <w:i/>
          <w:lang w:val="fr-CA"/>
        </w:rPr>
      </w:pPr>
      <w:r>
        <w:rPr>
          <w:rFonts w:ascii="Arial" w:hAnsi="Arial" w:cs="Arial"/>
          <w:i/>
          <w:lang w:val="fr-CA"/>
        </w:rPr>
        <w:t xml:space="preserve">Travail réalisé par : </w:t>
      </w:r>
    </w:p>
    <w:p w14:paraId="4FA41989" w14:textId="77777777" w:rsidR="00A418B3" w:rsidRDefault="00A418B3" w:rsidP="00A418B3">
      <w:pPr>
        <w:pStyle w:val="Pardeliste"/>
        <w:numPr>
          <w:ilvl w:val="0"/>
          <w:numId w:val="1"/>
        </w:numPr>
        <w:jc w:val="both"/>
        <w:rPr>
          <w:rFonts w:ascii="Arial" w:hAnsi="Arial" w:cs="Arial"/>
          <w:lang w:val="fr-CA"/>
        </w:rPr>
      </w:pPr>
      <w:r w:rsidRPr="00A418B3">
        <w:rPr>
          <w:rFonts w:ascii="Arial" w:hAnsi="Arial" w:cs="Arial"/>
          <w:lang w:val="fr-CA"/>
        </w:rPr>
        <w:t xml:space="preserve">Marc-Olivier Comeau </w:t>
      </w:r>
      <w:bookmarkStart w:id="0" w:name="_GoBack"/>
      <w:bookmarkEnd w:id="0"/>
    </w:p>
    <w:p w14:paraId="65748332" w14:textId="77777777" w:rsidR="00A418B3" w:rsidRPr="00A418B3" w:rsidRDefault="00A418B3" w:rsidP="00A418B3">
      <w:pPr>
        <w:jc w:val="both"/>
        <w:rPr>
          <w:rFonts w:ascii="Arial" w:hAnsi="Arial" w:cs="Arial"/>
          <w:lang w:val="fr-CA"/>
        </w:rPr>
      </w:pPr>
    </w:p>
    <w:p w14:paraId="41D9FA9E" w14:textId="77777777" w:rsidR="00A418B3" w:rsidRDefault="00A418B3" w:rsidP="00A418B3">
      <w:pPr>
        <w:jc w:val="both"/>
        <w:rPr>
          <w:rFonts w:ascii="Arial" w:hAnsi="Arial" w:cs="Arial"/>
          <w:lang w:val="fr-CA"/>
        </w:rPr>
      </w:pPr>
    </w:p>
    <w:p w14:paraId="73BFFB9D" w14:textId="26971D0E" w:rsidR="002E6CFC" w:rsidRDefault="00A418B3" w:rsidP="002E6CFC">
      <w:pPr>
        <w:spacing w:line="360" w:lineRule="auto"/>
        <w:jc w:val="both"/>
        <w:rPr>
          <w:rFonts w:ascii="Arial" w:hAnsi="Arial" w:cs="Arial"/>
          <w:lang w:val="fr-CA"/>
        </w:rPr>
      </w:pPr>
      <w:r>
        <w:rPr>
          <w:rFonts w:ascii="Arial" w:hAnsi="Arial" w:cs="Arial"/>
          <w:lang w:val="fr-CA"/>
        </w:rPr>
        <w:t xml:space="preserve">Pour le travail « Génération Infini », </w:t>
      </w:r>
      <w:r w:rsidR="002E6CFC">
        <w:rPr>
          <w:rFonts w:ascii="Arial" w:hAnsi="Arial" w:cs="Arial"/>
          <w:lang w:val="fr-CA"/>
        </w:rPr>
        <w:t xml:space="preserve">j’ai décidé de me baser sur le travail de Sol </w:t>
      </w:r>
      <w:proofErr w:type="spellStart"/>
      <w:r w:rsidR="002E6CFC">
        <w:rPr>
          <w:rFonts w:ascii="Arial" w:hAnsi="Arial" w:cs="Arial"/>
          <w:lang w:val="fr-CA"/>
        </w:rPr>
        <w:t>LeWitt</w:t>
      </w:r>
      <w:proofErr w:type="spellEnd"/>
      <w:r w:rsidR="002E6CFC">
        <w:rPr>
          <w:rFonts w:ascii="Arial" w:hAnsi="Arial" w:cs="Arial"/>
          <w:lang w:val="fr-CA"/>
        </w:rPr>
        <w:t xml:space="preserve"> dont le travail brouille les lignes entre peinture, sculpture et architecture. J’ai choisi de me concentrer sur cette artiste, comme je trouvais que son travail minimaliste et très coloré se prêtait bien au médium de la création interactive. À travers son utilisation franche des couleurs et de ses formes bien définies,</w:t>
      </w:r>
      <w:r w:rsidR="00EF156F">
        <w:rPr>
          <w:rFonts w:ascii="Arial" w:hAnsi="Arial" w:cs="Arial"/>
          <w:lang w:val="fr-CA"/>
        </w:rPr>
        <w:t xml:space="preserve"> </w:t>
      </w:r>
      <w:r w:rsidR="002E6CFC">
        <w:rPr>
          <w:rFonts w:ascii="Arial" w:hAnsi="Arial" w:cs="Arial"/>
          <w:lang w:val="fr-CA"/>
        </w:rPr>
        <w:t xml:space="preserve">une représentation adéquate de son travail à travers l’interactivité semblait possible et de </w:t>
      </w:r>
      <w:proofErr w:type="spellStart"/>
      <w:r w:rsidR="002E6CFC">
        <w:rPr>
          <w:rFonts w:ascii="Arial" w:hAnsi="Arial" w:cs="Arial"/>
          <w:lang w:val="fr-CA"/>
        </w:rPr>
        <w:t>surcroît</w:t>
      </w:r>
      <w:proofErr w:type="spellEnd"/>
      <w:r w:rsidR="002E6CFC">
        <w:rPr>
          <w:rFonts w:ascii="Arial" w:hAnsi="Arial" w:cs="Arial"/>
          <w:lang w:val="fr-CA"/>
        </w:rPr>
        <w:t xml:space="preserve"> une interprétation abstraite de son travail à travers l’interactivité semblait de mise.</w:t>
      </w:r>
    </w:p>
    <w:p w14:paraId="4522A2E9" w14:textId="77777777" w:rsidR="002E6CFC" w:rsidRDefault="002E6CFC" w:rsidP="002E6CFC">
      <w:pPr>
        <w:spacing w:line="360" w:lineRule="auto"/>
        <w:jc w:val="both"/>
        <w:rPr>
          <w:rFonts w:ascii="Arial" w:hAnsi="Arial" w:cs="Arial"/>
          <w:lang w:val="fr-CA"/>
        </w:rPr>
      </w:pPr>
    </w:p>
    <w:p w14:paraId="693B7794" w14:textId="0D2D464E" w:rsidR="00EF156F" w:rsidRDefault="002E6CFC" w:rsidP="002E6CFC">
      <w:pPr>
        <w:spacing w:line="360" w:lineRule="auto"/>
        <w:jc w:val="both"/>
        <w:rPr>
          <w:rFonts w:ascii="Arial" w:hAnsi="Arial" w:cs="Arial"/>
          <w:lang w:val="fr-CA"/>
        </w:rPr>
      </w:pPr>
      <w:r>
        <w:rPr>
          <w:rFonts w:ascii="Arial" w:hAnsi="Arial" w:cs="Arial"/>
          <w:lang w:val="fr-CA"/>
        </w:rPr>
        <w:t xml:space="preserve">L’œuvre interactive présentée à travers 4 « couches » distinctes. À travers l’utilisation de couche de </w:t>
      </w:r>
      <w:r>
        <w:rPr>
          <w:rFonts w:ascii="Arial" w:hAnsi="Arial" w:cs="Arial"/>
          <w:i/>
          <w:lang w:val="fr-CA"/>
        </w:rPr>
        <w:t>peinture</w:t>
      </w:r>
      <w:r>
        <w:rPr>
          <w:rFonts w:ascii="Arial" w:hAnsi="Arial" w:cs="Arial"/>
          <w:lang w:val="fr-CA"/>
        </w:rPr>
        <w:t xml:space="preserve"> distincte, je voulais représenter son travail à travers lequel il superposait différentes formes multicolores pour créer une œuvre frappante.  La première couche est composée de ligne horizontale multicolore, comme il utilisait souvent dans ses œuvres (comme dans l’image de référence). Il est à noter que les couleurs ainsi que l’épaisseur des lignes de l’arrière-plan seront toujours générées de façon différente. Dans la deuxième couche, on retrouve une courbe Béziers, de couleur arc-en-ciel, un élément récurent dans l’œuvre de </w:t>
      </w:r>
      <w:proofErr w:type="spellStart"/>
      <w:r>
        <w:rPr>
          <w:rFonts w:ascii="Arial" w:hAnsi="Arial" w:cs="Arial"/>
          <w:lang w:val="fr-CA"/>
        </w:rPr>
        <w:t>LeWitt</w:t>
      </w:r>
      <w:proofErr w:type="spellEnd"/>
      <w:r>
        <w:rPr>
          <w:rFonts w:ascii="Arial" w:hAnsi="Arial" w:cs="Arial"/>
          <w:lang w:val="fr-CA"/>
        </w:rPr>
        <w:t xml:space="preserve"> (et central à mon image de référence). J’ai fait le choix de ne pas inclure d’interactivité au sein de cette couche, pour conserver la référence directe à son travail intact. </w:t>
      </w:r>
    </w:p>
    <w:p w14:paraId="017F19C3" w14:textId="49CD0CCC" w:rsidR="002E6CFC" w:rsidRPr="00A418B3" w:rsidRDefault="002E6CFC" w:rsidP="002E6CFC">
      <w:pPr>
        <w:spacing w:line="360" w:lineRule="auto"/>
        <w:jc w:val="both"/>
        <w:rPr>
          <w:rFonts w:ascii="Arial" w:hAnsi="Arial" w:cs="Arial"/>
          <w:lang w:val="fr-CA"/>
        </w:rPr>
      </w:pPr>
      <w:r>
        <w:rPr>
          <w:rFonts w:ascii="Arial" w:hAnsi="Arial" w:cs="Arial"/>
          <w:lang w:val="fr-CA"/>
        </w:rPr>
        <w:t>Les deux dernières couches se veulent une interprétation de la suite de son travail à travers l’interaction. La première est une série de cercles multicolores qui apparaissent lorsque l’</w:t>
      </w:r>
      <w:proofErr w:type="spellStart"/>
      <w:r>
        <w:rPr>
          <w:rFonts w:ascii="Arial" w:hAnsi="Arial" w:cs="Arial"/>
          <w:lang w:val="fr-CA"/>
        </w:rPr>
        <w:t>interracteur</w:t>
      </w:r>
      <w:proofErr w:type="spellEnd"/>
      <w:r>
        <w:rPr>
          <w:rFonts w:ascii="Arial" w:hAnsi="Arial" w:cs="Arial"/>
          <w:lang w:val="fr-CA"/>
        </w:rPr>
        <w:t xml:space="preserve"> appuie sur la touche « flèche-bas ». Ces cercles sont inspirés des formes géométriques constituées de plusieurs lignes multicolores utilisées dans son travail. La dernière couche, est l’interprétation la plus abstraire de ton travail, à travers laquelle l’</w:t>
      </w:r>
      <w:proofErr w:type="spellStart"/>
      <w:r>
        <w:rPr>
          <w:rFonts w:ascii="Arial" w:hAnsi="Arial" w:cs="Arial"/>
          <w:lang w:val="fr-CA"/>
        </w:rPr>
        <w:t>interraceur</w:t>
      </w:r>
      <w:proofErr w:type="spellEnd"/>
      <w:r>
        <w:rPr>
          <w:rFonts w:ascii="Arial" w:hAnsi="Arial" w:cs="Arial"/>
          <w:lang w:val="fr-CA"/>
        </w:rPr>
        <w:t xml:space="preserve"> clique pour créer un cercle composé de plusieurs lignes dont il peut changer la teinte avec les chiffres du clavier, pour créer un cercle multicolore différent à chaque fois. </w:t>
      </w:r>
    </w:p>
    <w:sectPr w:rsidR="002E6CFC" w:rsidRPr="00A418B3" w:rsidSect="00A418B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A4D5E"/>
    <w:multiLevelType w:val="hybridMultilevel"/>
    <w:tmpl w:val="D786B666"/>
    <w:lvl w:ilvl="0" w:tplc="D9BCC4B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B3"/>
    <w:rsid w:val="002E6CFC"/>
    <w:rsid w:val="005F4408"/>
    <w:rsid w:val="00A418B3"/>
    <w:rsid w:val="00B16C18"/>
    <w:rsid w:val="00B5795F"/>
    <w:rsid w:val="00EF1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00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A4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341</Words>
  <Characters>1877</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2016-11-04T01:52:00Z</dcterms:created>
  <dcterms:modified xsi:type="dcterms:W3CDTF">2016-11-04T02:36:00Z</dcterms:modified>
</cp:coreProperties>
</file>