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A1628"/>
      </w:pPr>
      <w:r>
        <w:rPr>
          <w:sz w:val="8"/>
        </w:rPr>
        <w:t xml:space="preserve">  </w:t>
      </w:r>
    </w:p>
    <w:p/>
    <w:p>
      <w:pPr>
        <w:spacing w:before="120" w:after="40"/>
        <w:jc w:val="center"/>
      </w:pPr>
      <w:r>
        <w:rPr>
          <w:rFonts w:ascii="Calibri" w:hAnsi="Calibri"/>
          <w:b/>
          <w:color w:val="0A1628"/>
          <w:sz w:val="56"/>
        </w:rPr>
        <w:t>Arena Contábil</w:t>
      </w:r>
    </w:p>
    <w:p>
      <w:pPr>
        <w:spacing w:before="0" w:after="40"/>
        <w:jc w:val="center"/>
      </w:pPr>
      <w:r>
        <w:rPr>
          <w:rFonts w:ascii="Calibri" w:hAnsi="Calibri"/>
          <w:i/>
          <w:color w:val="1D4ED8"/>
          <w:sz w:val="28"/>
        </w:rPr>
        <w:t>Simulador Empresarial para o Ensino de Ciências Contábeis</w:t>
      </w:r>
    </w:p>
    <w:p>
      <w:pPr>
        <w:spacing w:before="80" w:after="80"/>
        <w:jc w:val="center"/>
      </w:pPr>
      <w:r>
        <w:rPr>
          <w:rFonts w:ascii="Calibri" w:hAnsi="Calibri"/>
          <w:color w:val="475569"/>
          <w:sz w:val="22"/>
        </w:rPr>
        <w:t>Programa AI First — UniFECAF</w:t>
      </w:r>
    </w:p>
    <w:p>
      <w:pPr>
        <w:spacing w:before="80" w:after="80"/>
        <w:jc w:val="center"/>
        <w:shd w:val="clear" w:color="auto" w:fill="C9A520"/>
      </w:pPr>
      <w:r>
        <w:rPr>
          <w:sz w:val="6"/>
        </w:rPr>
        <w:t xml:space="preserve">  </w:t>
      </w:r>
    </w:p>
    <w:p>
      <w:pPr>
        <w:spacing w:before="120" w:after="280"/>
        <w:jc w:val="center"/>
      </w:pPr>
      <w:r>
        <w:rPr>
          <w:rFonts w:ascii="Calibri" w:hAnsi="Calibri"/>
          <w:i/>
          <w:color w:val="475569"/>
          <w:sz w:val="20"/>
        </w:rPr>
        <w:t>Sistema idealizado e desenvolvido por Prof. Ednilson Angelo — UniFECAF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1. APRESENTAÇÃO DO PROJETO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é um simulador empresarial acadêmico desenvolvido para transformar a forma como as Ciências Contábeis são ensinadas no ensino superior. Trata-se de uma plataforma digital completa, construída com tecnologia moderna e design inovador, que coloca o aluno no papel de gestor de uma empresa real — tomando decisões financeiras, contábeis e estratégicas em tempo real, competindo com seus colegas de turma e vivenciando diretamente as consequências de cada escolha nos resultados do negócio.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sistema foi idealizado e desenvolvido pelo Prof. Ednilson Angelo como resposta a um dos maiores desafios do ensino contábil contemporâneo: a distância entre o conteúdo teórico ensinado em sala de aula e a realidade prática que o mercado exige do profissional de Ciências Contábeis.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2. O PROBLEMA QUE O ARENA CONTÁBIL RESOLVE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ensino tradicional de Contabilidade enfrenta um paradoxo histórico: forma profissionais tecnicamente preparados para interpretar demonstrações financeiras, mas raramente os expõe ao processo de gerar essas demonstrações a partir de decisões reais de gestão. O aluno aprende a ler um Balanço Patrimonial, mas não vivencia o impacto que uma decisão de produção, de crédito ou de política de preços provoca no resultado da empresa.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Esse distanciamento entre teoria e prática resulta em egressos que dominam a técnica, mas encontram dificuldade em aplicá-la com autonomia, velocidade e segurança no ambiente corporativo.</w:t>
      </w:r>
    </w:p>
    <w:p>
      <w:pPr>
        <w:spacing w:before="200" w:after="200"/>
        <w:ind w:left="850" w:right="850"/>
        <w:jc w:val="center"/>
        <w:shd w:val="clear" w:color="auto" w:fill="EFF6FF"/>
      </w:pPr>
      <w:r>
        <w:rPr>
          <w:rFonts w:ascii="Calibri" w:hAnsi="Calibri"/>
          <w:b/>
          <w:i/>
          <w:color w:val="1D4ED8"/>
          <w:sz w:val="23"/>
        </w:rPr>
        <w:t>"Atualmente, o mercado valoriza cada vez mais profissionais que sabem aplicar conhecimento na prática, tomar decisões e gerar resultados — e não apenas possuir um diploma."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mercado exige profissionais capazes de analisar cenários, interpretar dados e tomar decisões estratégicas com base em informações contábeis e financeiras. O Arena Contábil foi criado para preencher exatamente essa lacuna — permitindo que os alunos vivenciem desafios reais de gestão, tomem decisões estratégicas, desenvolvam competências técnicas e comportamentais e se preparem para o ambiente corporativo de forma prática e dinâmica, ainda dentro da sala de aula.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3. ALINHAMENTO COM A METODOLOGIA DA UNIFECAF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nasce diretamente alinhado à essência da proposta pedagógica da UniFECAF: ensinar o que realmente importa para o mercado.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A UniFECAF tem como marca registrada o foco em competências práticas, o desenvolvimento de habilidades aplicadas, a preparação profissional baseada em experiências reais e a aproximação permanente entre ensino e realidade corporativa. O Arena Contábil materializa esses princípios de forma concreta e mensurável — cada rodada do simulador é, na prática, uma aula de gestão empresarial real, vivida pelos alunos, não apenas assistida.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1D4ED8"/>
          <w:sz w:val="22"/>
        </w:rPr>
        <w:t>Nesse sentido, o projeto não é apenas uma ferramenta tecnológica: é uma expressão pedagógica dos valores que a UniFECAF cultiva em todos os seus cursos — a crença de que aprender fazendo transforma carreiras.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4. COMO FUNCIONA O SISTEMA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organiza a turma em grupos de alunos, cada grupo representando uma empresa concorrente dentro de um mercado simulado. No jogo, todas as empresas fabricam e vendem o mesmo produto — garrafas sustentáveis da marca EcoBottle — e competem entre si pelo melhor desempenho financeiro ao longo de diversas rodadas de decisão, cada uma representando um período contábil completo.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professor atua como Game Master: cria as rodadas, define eventos econômicos que afetam o mercado — como crises econômicas, inflação, incentivos fiscais, escassez de insumos, alta do dólar e campanhas de sustentabilidade —, monitora os envios em tempo real e processa os resultados ao final de cada período. Os alunos não sabem qual evento será aplicado antes de enviarem suas decisões, simulando a imprevisibilidade real do ambiente de negócios.</w:t>
      </w:r>
    </w:p>
    <w:p>
      <w:pPr>
        <w:spacing w:before="280" w:after="60"/>
        <w:jc w:val="left"/>
      </w:pPr>
      <w:r>
        <w:rPr>
          <w:rFonts w:ascii="Calibri" w:hAnsi="Calibri"/>
          <w:b/>
          <w:color w:val="0A1628"/>
          <w:sz w:val="23"/>
        </w:rPr>
        <w:t>Decisões tomadas a cada rodada: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Produção: </w:t>
      </w:r>
      <w:r>
        <w:rPr>
          <w:rFonts w:ascii="Calibri" w:hAnsi="Calibri"/>
          <w:color w:val="334155"/>
          <w:sz w:val="22"/>
        </w:rPr>
        <w:t>quantidade a produzir, gestão de funcionários, contratações, demissões e expansão da capacidade produtiva via aquisição de máquinas;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Materiais: </w:t>
      </w:r>
      <w:r>
        <w:rPr>
          <w:rFonts w:ascii="Calibri" w:hAnsi="Calibri"/>
          <w:color w:val="334155"/>
          <w:sz w:val="22"/>
        </w:rPr>
        <w:t>compra de matérias-primas (plástico, tampa, embalagem e rótulo), com controle de estoque e custo de insumos;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Vendas por Região: </w:t>
      </w:r>
      <w:r>
        <w:rPr>
          <w:rFonts w:ascii="Calibri" w:hAnsi="Calibri"/>
          <w:color w:val="334155"/>
          <w:sz w:val="22"/>
        </w:rPr>
        <w:t>estratégia de distribuição em até cinco regiões geográficas, com definição de quantidade, preço de venda e investimento em marketing por mercado;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Marketing: </w:t>
      </w:r>
      <w:r>
        <w:rPr>
          <w:rFonts w:ascii="Calibri" w:hAnsi="Calibri"/>
          <w:color w:val="334155"/>
          <w:sz w:val="22"/>
        </w:rPr>
        <w:t>investimento em inserções de marketing e política de descontos comerciais para ampliar a demanda;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Máquinas: </w:t>
      </w:r>
      <w:r>
        <w:rPr>
          <w:rFonts w:ascii="Calibri" w:hAnsi="Calibri"/>
          <w:color w:val="334155"/>
          <w:sz w:val="22"/>
        </w:rPr>
        <w:t>compra de equipamentos para aumentar a capacidade produtiva;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Finanças: </w:t>
      </w:r>
      <w:r>
        <w:rPr>
          <w:rFonts w:ascii="Calibri" w:hAnsi="Calibri"/>
          <w:color w:val="334155"/>
          <w:sz w:val="22"/>
        </w:rPr>
        <w:t>tomada de empréstimos, definição do prazo médio de pagamento a fornecedores e do prazo médio de recebimento de clientes.</w:t>
      </w:r>
    </w:p>
    <w:p>
      <w:pPr>
        <w:spacing w:before="280" w:after="60"/>
        <w:jc w:val="left"/>
      </w:pPr>
      <w:r>
        <w:rPr>
          <w:rFonts w:ascii="Calibri" w:hAnsi="Calibri"/>
          <w:b/>
          <w:color w:val="0A1628"/>
          <w:sz w:val="23"/>
        </w:rPr>
        <w:t>Resultados gerados automaticamente após cada rodada: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Demonstração do Resultado do Exercício (DRE) — regime de competência;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Balanço Patrimonial — com Ativo, Passivo e Patrimônio Líquido, respeitando o princípio da continuidade contábil;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Demonstração dos Fluxos de Caixa (DFC);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13 indicadores financeiros: Liquidez Corrente, Seca e Imediata; Margem Bruta, Operacional e Líquida; ROA; ROE; PME; PMR; PMP; Ciclo Financeiro e Compras;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Score ponderado por desempenho financeiro, gerando ranking competitivo em tempo real;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Medalhas e reconhecimentos por categorias de excelência: melhor CFO, maior lucratividade, melhor liquidez, maior crescimento, campeão de vendas e rating AAA.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5. GAMIFICAÇÃO, COMPETIÇÃO E ENGAJAMENTO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Um dos diferenciais mais impactantes do Arena Contábil é a forma como a gamificação e a competição entre grupos transformam a dinâmica da sala de aula.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Em vez de assistir a uma aula expositiva, os alunos jogam. Em vez de resolver exercícios abstratos, eles gerenciam empresas. Em vez de esperar a próxima prova, eles acompanham seu ranking em tempo real e buscam estratégias para subir de posição na próxima rodada.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sistema de ranking, medalhas, dashboards interativos e relatórios gerenciais cria um ciclo de engajamento natural: o aluno quer saber por que sua empresa foi mal, analisa os indicadores, ajusta a estratégia e testa as hipóteses na rodada seguinte — reproduzindo, em ambiente seguro e pedagógico, o ciclo de aprendizado por tentativa, análise e correção que define a prática profissional de alto desempenho.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A competição saudável entre grupos amplia ainda mais esse efeito: quando os colegas estão na frente no ranking, a motivação para melhorar é intrínseca, genuína e contínua — algo que nenhum sistema de avaliação tradicional consegue produzir com a mesma intensidade.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6. TECNOLOGIA E INOVAÇÃO APLICADA AO ENSINO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representa uma aplicação direta da tecnologia e da inteligência artificial no ensino superior. O motor de simulação utiliza algoritmos que modelam o comportamento do mercado e reagem às decisões coletivas dos grupos — o preço médio de mercado, por exemplo, é calculado dinamicamente a partir dos preços praticados por todas as empresas simultaneamente. Isso significa que nenhuma rodada é igual à anterior: o comportamento do mercado emerge das decisões de todos, criando um ambiente competitivo vivo, imprevisível e pedagogicamente rico.</w:t>
      </w:r>
    </w:p>
    <w:p>
      <w:pPr>
        <w:spacing w:before="280" w:after="60"/>
        <w:jc w:val="left"/>
      </w:pPr>
      <w:r>
        <w:rPr>
          <w:rFonts w:ascii="Calibri" w:hAnsi="Calibri"/>
          <w:b/>
          <w:color w:val="0A1628"/>
          <w:sz w:val="23"/>
        </w:rPr>
        <w:t>Stack tecnológica utilizada: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Frontend: </w:t>
      </w:r>
      <w:r>
        <w:rPr>
          <w:rFonts w:ascii="Calibri" w:hAnsi="Calibri"/>
          <w:color w:val="334155"/>
          <w:sz w:val="22"/>
        </w:rPr>
        <w:t>Next.js 15, TypeScript e Tailwind CSS — interface responsiva, acessível em qualquer dispositivo, sem instalação;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Backend: </w:t>
      </w:r>
      <w:r>
        <w:rPr>
          <w:rFonts w:ascii="Calibri" w:hAnsi="Calibri"/>
          <w:color w:val="334155"/>
          <w:sz w:val="22"/>
        </w:rPr>
        <w:t>API Routes com banco de dados PostgreSQL hospedado na Supabase — escalável, seguro e rastreável;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Autenticação: </w:t>
      </w:r>
      <w:r>
        <w:rPr>
          <w:rFonts w:ascii="Calibri" w:hAnsi="Calibri"/>
          <w:color w:val="334155"/>
          <w:sz w:val="22"/>
        </w:rPr>
        <w:t>sistema JWT com controle de acesso por perfil (Professor, Aluno e Master);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Motor de simulação: </w:t>
      </w:r>
      <w:r>
        <w:rPr>
          <w:rFonts w:ascii="Calibri" w:hAnsi="Calibri"/>
          <w:color w:val="334155"/>
          <w:sz w:val="22"/>
        </w:rPr>
        <w:t>engine proprietária que calcula DRE, BP, DFC e 13 indicadores a partir de cada conjunto de decisões;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Exportação: </w:t>
      </w:r>
      <w:r>
        <w:rPr>
          <w:rFonts w:ascii="Calibri" w:hAnsi="Calibri"/>
          <w:color w:val="334155"/>
          <w:sz w:val="22"/>
        </w:rPr>
        <w:t>relatórios em PDF e planilhas Excel para uso acadêmico, avaliativo e de portfólio;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Interface: </w:t>
      </w:r>
      <w:r>
        <w:rPr>
          <w:rFonts w:ascii="Calibri" w:hAnsi="Calibri"/>
          <w:color w:val="334155"/>
          <w:sz w:val="22"/>
        </w:rPr>
        <w:t>design fintech com dashboard gerencial, gráficos de market share, evolução de lucro e ranking animado.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Além disso, o sistema oferece ao aluno uma DRE prévia calculada em tempo real enquanto ele preenche suas decisões — permitindo que visualize o impacto financeiro de cada escolha antes de confirmar o envio, desenvolvendo o pensamento analítico e a tomada de decisão baseada em dados de forma imediata e intuitiva.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7. COMPETÊNCIAS DESENVOLVIDAS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280" w:after="60"/>
        <w:jc w:val="left"/>
      </w:pPr>
      <w:r>
        <w:rPr>
          <w:rFonts w:ascii="Calibri" w:hAnsi="Calibri"/>
          <w:b/>
          <w:color w:val="0A1628"/>
          <w:sz w:val="23"/>
        </w:rPr>
        <w:t>7.1 Competências Técnicas — Hard Skills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trabalha diretamente com o conteúdo das principais disciplinas do curso de Ciências Contábeis: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Elaboração e interpretação de DRE, Balanço Patrimonial e DFC;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Cálculo e análise de 13 indicadores financeiros de liquidez, rentabilidade, atividade e estrutura patrimonial;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Gestão do capital de giro: PME, PMR, PMP e Ciclo Financeiro;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Formação do custo de produção e do preço de venda;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Análise de margem bruta, operacional e líquida;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Gestão da folha salarial, encargos trabalhistas e custos fixos;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Decisões de financiamento: empréstimos, prazo de pagamento e recebimento;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Análise de market share e posicionamento competitivo;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Aplicação do regime de competência, princípio da continuidade e equação patrimonial;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334155"/>
          <w:sz w:val="22"/>
        </w:rPr>
        <w:t>Leitura e interpretação de dashboards gerenciais e relatórios financeiros.</w:t>
      </w:r>
    </w:p>
    <w:p>
      <w:pPr>
        <w:spacing w:before="280" w:after="60"/>
        <w:jc w:val="left"/>
      </w:pPr>
      <w:r>
        <w:rPr>
          <w:rFonts w:ascii="Calibri" w:hAnsi="Calibri"/>
          <w:b/>
          <w:color w:val="0A1628"/>
          <w:sz w:val="23"/>
        </w:rPr>
        <w:t>7.2 Competências Comportamentais — Soft Skills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Além das competências técnicas, o ambiente competitivo e colaborativo do Arena Contábil desenvolve ativamente as soft skills mais valorizadas pelo mercado corporativo: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Soft Skill</w:t>
            </w:r>
          </w:p>
        </w:tc>
        <w:tc>
          <w:tcPr>
            <w:tcW w:type="dxa" w:w="5386"/>
            <w:shd w:val="clear" w:color="auto" w:fill="1D4ED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Como é desenvolvida no jogo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Liderança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Cada grupo precisa definir e coordenar sua estratégia coletiva</w:t>
            </w:r>
          </w:p>
        </w:tc>
      </w:tr>
      <w:tr>
        <w:tc>
          <w:tcPr>
            <w:tcW w:type="dxa" w:w="4394"/>
            <w:shd w:val="clear" w:color="auto" w:fill="EFF6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Trabalho em equipe</w:t>
            </w:r>
          </w:p>
        </w:tc>
        <w:tc>
          <w:tcPr>
            <w:tcW w:type="dxa" w:w="4394"/>
            <w:shd w:val="clear" w:color="auto" w:fill="EFF6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As decisões são tomadas em grupo — o resultado reflete a colaboração de todos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Comunicação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Os grupos precisam argumentar, alinhar posições e defender suas estratégias</w:t>
            </w:r>
          </w:p>
        </w:tc>
      </w:tr>
      <w:tr>
        <w:tc>
          <w:tcPr>
            <w:tcW w:type="dxa" w:w="4394"/>
            <w:shd w:val="clear" w:color="auto" w:fill="EFF6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Pensamento crítico</w:t>
            </w:r>
          </w:p>
        </w:tc>
        <w:tc>
          <w:tcPr>
            <w:tcW w:type="dxa" w:w="4394"/>
            <w:shd w:val="clear" w:color="auto" w:fill="EFF6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Cada rodada exige análise dos resultados anteriores para ajuste da próxima estratégia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Resolução de problemas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Eventos econômicos inesperados exigem adaptação rápida das decisões</w:t>
            </w:r>
          </w:p>
        </w:tc>
      </w:tr>
      <w:tr>
        <w:tc>
          <w:tcPr>
            <w:tcW w:type="dxa" w:w="4394"/>
            <w:shd w:val="clear" w:color="auto" w:fill="EFF6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Tomada de decisão</w:t>
            </w:r>
          </w:p>
        </w:tc>
        <w:tc>
          <w:tcPr>
            <w:tcW w:type="dxa" w:w="4394"/>
            <w:shd w:val="clear" w:color="auto" w:fill="EFF6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Toda rodada tem prazo — decidir sob pressão é parte do jogo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Negociação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Definir preços, margens e alocação de recursos envolve trade-offs permanentes</w:t>
            </w:r>
          </w:p>
        </w:tc>
      </w:tr>
      <w:tr>
        <w:tc>
          <w:tcPr>
            <w:tcW w:type="dxa" w:w="4394"/>
            <w:shd w:val="clear" w:color="auto" w:fill="EFF6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Visão estratégica</w:t>
            </w:r>
          </w:p>
        </w:tc>
        <w:tc>
          <w:tcPr>
            <w:tcW w:type="dxa" w:w="4394"/>
            <w:shd w:val="clear" w:color="auto" w:fill="EFF6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Planejar múltiplas rodadas exige pensar além do resultado imediato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Gestão do tempo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O prazo de envio das decisões é real — os grupos aprendem a trabalhar com urgência</w:t>
            </w:r>
          </w:p>
        </w:tc>
      </w:tr>
      <w:tr>
        <w:tc>
          <w:tcPr>
            <w:tcW w:type="dxa" w:w="4394"/>
            <w:shd w:val="clear" w:color="auto" w:fill="EFF6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Inteligência emocional</w:t>
            </w:r>
          </w:p>
        </w:tc>
        <w:tc>
          <w:tcPr>
            <w:tcW w:type="dxa" w:w="4394"/>
            <w:shd w:val="clear" w:color="auto" w:fill="EFF6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Lidar com quedas no ranking e reverter resultados negativos exige resiliência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Análise de cenários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Os alunos projetam cenários e avaliam riscos antes de cada rodada</w:t>
            </w:r>
          </w:p>
        </w:tc>
      </w:tr>
      <w:tr>
        <w:tc>
          <w:tcPr>
            <w:tcW w:type="dxa" w:w="4394"/>
            <w:shd w:val="clear" w:color="auto" w:fill="EFF6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Capacidade analítica</w:t>
            </w:r>
          </w:p>
        </w:tc>
        <w:tc>
          <w:tcPr>
            <w:tcW w:type="dxa" w:w="4394"/>
            <w:shd w:val="clear" w:color="auto" w:fill="EFF6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A interpretação de 13 indicadores e três demonstrações exige raciocínio quantitativo apurado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Colaboração entre equipes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A turma aprende coletivamente com os resultados de todas as empresas</w:t>
            </w:r>
          </w:p>
        </w:tc>
      </w:tr>
      <w:tr>
        <w:tc>
          <w:tcPr>
            <w:tcW w:type="dxa" w:w="4394"/>
            <w:shd w:val="clear" w:color="auto" w:fill="EFF6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Adaptação a mudanças</w:t>
            </w:r>
          </w:p>
        </w:tc>
        <w:tc>
          <w:tcPr>
            <w:tcW w:type="dxa" w:w="4394"/>
            <w:shd w:val="clear" w:color="auto" w:fill="EFF6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Eventos econômicos variáveis simulam a instabilidade real do ambiente de negócios</w:t>
            </w:r>
          </w:p>
        </w:tc>
      </w:tr>
      <w:tr>
        <w:tc>
          <w:tcPr>
            <w:tcW w:type="dxa" w:w="43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21"/>
              </w:rPr>
              <w:t>Responsabilidade na gestão</w:t>
            </w:r>
          </w:p>
        </w:tc>
        <w:tc>
          <w:tcPr>
            <w:tcW w:type="dxa" w:w="4394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334155"/>
                <w:sz w:val="21"/>
              </w:rPr>
              <w:t>As consequências das decisões são imediatas, visíveis e mensuráveis</w:t>
            </w:r>
          </w:p>
        </w:tc>
      </w:tr>
    </w:tbl>
    <w:p/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8. RESULTADOS PEDAGÓGICOS PRÁTICOS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Engajamento genuíno: </w:t>
      </w:r>
      <w:r>
        <w:rPr>
          <w:rFonts w:ascii="Calibri" w:hAnsi="Calibri"/>
          <w:color w:val="334155"/>
          <w:sz w:val="22"/>
        </w:rPr>
        <w:t>a dinâmica competitiva e o ranking em tempo real criam um ambiente de alta motivação — os alunos acompanham sua posição, analisam os resultados e buscam ativamente melhorar seu desempenho a cada rodada, comportamento raramente observado em aulas expositivas tradicionais.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Compreensão integrada da contabilidade: </w:t>
      </w:r>
      <w:r>
        <w:rPr>
          <w:rFonts w:ascii="Calibri" w:hAnsi="Calibri"/>
          <w:color w:val="334155"/>
          <w:sz w:val="22"/>
        </w:rPr>
        <w:t>ao tomar decisões em seis áreas interdependentes e ver o resultado consolidado nas demonstrações contábeis, o aluno compreende pela primeira vez de forma visceral como as áreas de uma empresa se conectam.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Retenção de longo prazo: </w:t>
      </w:r>
      <w:r>
        <w:rPr>
          <w:rFonts w:ascii="Calibri" w:hAnsi="Calibri"/>
          <w:color w:val="334155"/>
          <w:sz w:val="22"/>
        </w:rPr>
        <w:t>o aprendizado por experiência e erro gera memória duradoura. O aluno que perdeu posições no ranking porque praticou um preço acima do mercado, ou que teve caixa negativo por excesso de estoque, dificilmente esquecerá esses conceitos após a formatura.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Desenvolvimento de análise crítica: </w:t>
      </w:r>
      <w:r>
        <w:rPr>
          <w:rFonts w:ascii="Calibri" w:hAnsi="Calibri"/>
          <w:color w:val="334155"/>
          <w:sz w:val="22"/>
        </w:rPr>
        <w:t>a cada rodada processada, o aluno recebe não apenas o resultado, mas os indicadores que explicam por que sua empresa foi bem ou mal — desenvolvendo a capacidade de leitura analítica que é o diferencial do profissional contábil de alto desempenho.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Preparação real para o mercado: </w:t>
      </w:r>
      <w:r>
        <w:rPr>
          <w:rFonts w:ascii="Calibri" w:hAnsi="Calibri"/>
          <w:color w:val="334155"/>
          <w:sz w:val="22"/>
        </w:rPr>
        <w:t>ao término do jogo, o aluno terá elaborado múltiplas DREs, interpretado Balanços Patrimoniais, gerenciado capital de giro, analisado índices financeiros e tomado decisões estratégicas sob pressão competitiva — experiências que normalmente só viriam após anos de prática profissional.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9. APLICAÇÃO NOS CURSOS PRESENCIAIS E EAD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foi projetado para funcionar plenamente em todos os formatos pedagógicos adotados pela educação superior contemporânea: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Presencial: </w:t>
      </w:r>
      <w:r>
        <w:rPr>
          <w:rFonts w:ascii="Calibri" w:hAnsi="Calibri"/>
          <w:color w:val="334155"/>
          <w:sz w:val="22"/>
        </w:rPr>
        <w:t>os grupos trabalham em sala de aula, com o professor mediando as rodadas em tempo real. A dinâmica de competição presencial cria um ambiente de energia e engajamento único;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Semipresencial/Híbrido: </w:t>
      </w:r>
      <w:r>
        <w:rPr>
          <w:rFonts w:ascii="Calibri" w:hAnsi="Calibri"/>
          <w:color w:val="334155"/>
          <w:sz w:val="22"/>
        </w:rPr>
        <w:t>as decisões são tomadas remotamente pelos grupos, com o professor processando os resultados em aula presencial — ideal para metodologias ativas híbridas;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b/>
          <w:color w:val="0F172A"/>
          <w:sz w:val="22"/>
        </w:rPr>
        <w:t xml:space="preserve">EAD: </w:t>
      </w:r>
      <w:r>
        <w:rPr>
          <w:rFonts w:ascii="Calibri" w:hAnsi="Calibri"/>
          <w:color w:val="334155"/>
          <w:sz w:val="22"/>
        </w:rPr>
        <w:t>a plataforma é 100% online e responsiva. Professor e alunos interagem pelo sistema a qualquer hora e de qualquer dispositivo. O tracker de envios em tempo real garante ao professor visibilidade total mesmo à distância.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sistema suporta múltiplas turmas simultâneas, com dados completamente isolados entre elas. Pode ser aplicado com aproveitamento direto nas disciplinas de Contabilidade Gerencial, Análise das Demonstrações Contábeis, Custos e Formação de Preço, Finanças Empresariais, Contabilidade de Custos e Gestão Estratégica — funcionando tanto como ferramenta de avaliação quanto como metodologia ativa central da disciplina.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10. RELEVÂNCIA ESTRATÉGICA PARA A UNIFECAF E O PROGRAMA AI FIRST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materializa, de forma concreta e aplicada, os três pilares que definem a educação superior de excelência no século XXI: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Inovação tecnológica no ensino: </w:t>
      </w:r>
      <w:r>
        <w:rPr>
          <w:rFonts w:ascii="Calibri" w:hAnsi="Calibri"/>
          <w:color w:val="334155"/>
          <w:sz w:val="22"/>
        </w:rPr>
        <w:t>a plataforma utiliza tecnologias de ponta e uma engine de simulação proprietária, demonstrando que é possível construir ferramentas pedagógicas de alto impacto com a mesma qualidade técnica exigida pela indústria de tecnologia.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Aprendizagem baseada em experiência: </w:t>
      </w:r>
      <w:r>
        <w:rPr>
          <w:rFonts w:ascii="Calibri" w:hAnsi="Calibri"/>
          <w:color w:val="334155"/>
          <w:sz w:val="22"/>
        </w:rPr>
        <w:t>o sistema substitui a aula expositiva tradicional por um ambiente de aprendizado imersivo, orientado por dados, no qual o erro é pedagógico e o feedback é imediato — alinhado às melhores práticas internacionais de metodologias ativas.</w:t>
      </w:r>
    </w:p>
    <w:p>
      <w:pPr>
        <w:spacing w:before="40" w:after="100"/>
        <w:jc w:val="both"/>
      </w:pPr>
      <w:r>
        <w:rPr>
          <w:rFonts w:ascii="Calibri" w:hAnsi="Calibri"/>
          <w:b/>
          <w:color w:val="0A1628"/>
          <w:sz w:val="22"/>
        </w:rPr>
        <w:t xml:space="preserve">Preparação real para o mercado: </w:t>
      </w:r>
      <w:r>
        <w:rPr>
          <w:rFonts w:ascii="Calibri" w:hAnsi="Calibri"/>
          <w:color w:val="334155"/>
          <w:sz w:val="22"/>
        </w:rPr>
        <w:t>em um cenário no qual os escritórios contábeis e as áreas financeiras das empresas já utilizam dashboards, indicadores em tempo real e análise de dados como rotina, o Arena Contábil prepara o egresso da UniFECAF para operar nesse ambiente com naturalidade, competência e confiança.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projeto representa também um diferencial institucional relevante: uma ferramenta pedagógica proprietária, desenvolvida internamente por um professor da própria UniFECAF, que posiciona a instituição como referência em inovação acadêmica aplicada às Ciências Contábeis — capaz de valorizar a marca, fortalecer o programa de inovação e gerar reconhecimento junto a entidades como o CRC, o CFC e a comunidade acadêmica contábil brasileira.</w:t>
      </w:r>
    </w:p>
    <w:p>
      <w:pPr>
        <w:spacing w:before="360" w:after="80"/>
        <w:ind w:left="0"/>
        <w:jc w:val="left"/>
      </w:pPr>
      <w:r>
        <w:rPr>
          <w:rFonts w:ascii="Calibri" w:hAnsi="Calibri"/>
          <w:b/>
          <w:color w:val="1D4ED8"/>
          <w:sz w:val="26"/>
        </w:rPr>
        <w:t>CONSIDERAÇÕES FINAIS</w:t>
      </w:r>
    </w:p>
    <w:p>
      <w:pPr>
        <w:spacing w:before="0" w:after="160"/>
        <w:shd w:val="clear" w:color="auto" w:fill="1D4ED8"/>
      </w:pPr>
      <w:r>
        <w:rPr>
          <w:sz w:val="4"/>
        </w:rPr>
        <w:t xml:space="preserve"> 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O Arena Contábil não é apenas um jogo. É um laboratório contábil digital — um ambiente em que a teoria encontra a prática, em que a decisão tem consequência, em que o erro ensina e o acerto motiva.</w:t>
      </w:r>
    </w:p>
    <w:p>
      <w:pPr>
        <w:spacing w:before="0" w:after="100"/>
        <w:jc w:val="both"/>
      </w:pPr>
      <w:r>
        <w:rPr>
          <w:rFonts w:ascii="Calibri" w:hAnsi="Calibri"/>
          <w:i w:val="0"/>
          <w:color w:val="334155"/>
          <w:sz w:val="22"/>
        </w:rPr>
        <w:t>É uma resposta concreta ao que o ensino superior contábil mais precisa: experiências que preparem o aluno não apenas para passar em uma prova, mas para enfrentar com segurança o primeiro dia de trabalho em um escritório, numa diretoria financeira ou na gestão de um negócio próprio.</w:t>
      </w:r>
    </w:p>
    <w:p>
      <w:pPr>
        <w:spacing w:before="320" w:after="0"/>
        <w:shd w:val="clear" w:color="auto" w:fill="0A1628"/>
        <w:jc w:val="center"/>
      </w:pPr>
      <w:r>
        <w:rPr>
          <w:rFonts w:ascii="Calibri" w:hAnsi="Calibri"/>
          <w:b/>
          <w:color w:val="FFFFFF"/>
          <w:sz w:val="20"/>
        </w:rPr>
        <w:t>Arena Contábil  |  Business Accounting Simulator  |  UniFECAF</w:t>
      </w:r>
    </w:p>
    <w:p>
      <w:pPr>
        <w:spacing w:before="120" w:after="0"/>
        <w:jc w:val="center"/>
      </w:pPr>
      <w:r>
        <w:rPr>
          <w:rFonts w:ascii="Calibri" w:hAnsi="Calibri"/>
          <w:i/>
          <w:color w:val="475569"/>
          <w:sz w:val="18"/>
        </w:rPr>
        <w:t>Sistema idealizado e desenvolvido por Prof. Ednilson Angelo — UniFECAF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