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p>
      <w:pPr>
        <w:spacing w:after="60"/>
      </w:pPr>
      <w:r>
        <w:rPr>
          <w:rFonts w:ascii="Consolas" w:hAnsi="Consolas"/>
          <w:color w:val="0C5C52"/>
          <w:sz w:val="20"/>
          <w:spacing w:val="60"/>
        </w:rPr>
        <w:t>YASTACOIN - QR BOLIVIA</w:t>
      </w:r>
    </w:p>
    <w:p>
      <w:pPr>
        <w:pStyle w:val="Portada"/>
      </w:pPr>
      <w:r>
        <w:t>Documentacion de Endpoints gRPC</w:t>
      </w:r>
    </w:p>
    <w:p>
      <w:pPr>
        <w:pStyle w:val="PortadaSub"/>
      </w:pPr>
      <w:r>
        <w:t>Contratos, atributos, respuestas y diccionario de errores de los microservicios Auth y AccountsAndMovements.</w:t>
      </w:r>
    </w:p>
    <w:p>
      <w:pPr>
        <w:pBdr>
          <w:bottom w:val="single" w:sz="18" w:color="0C5C52"/>
        </w:pBdr>
        <w:spacing w:before="240" w:after="360"/>
        <w:ind w:right="5400"/>
      </w:pPr>
    </w:p>
    <w:tbl>
      <w:tblPr>
        <w:tblW w:w="6000" w:type="dxa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40" w:type="dxa"/>
          <w:bottom w:w="40" w:type="dxa"/>
          <w:left w:w="0" w:type="dxa"/>
          <w:right w:w="80" w:type="dxa"/>
        </w:tblCellMar>
      </w:tblPr>
      <w:tblGrid>
        <w:gridCol w:w="1900"/>
        <w:gridCol w:w="4100"/>
      </w:tblGrid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Documento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Documentacion de Endpoints gRPC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Version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1.0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Fecha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03/09/2026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Estado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Aprobado para entrega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Reto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RETO 1 - QR Bolivia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Equipo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 . Mariel . Rene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Autor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Clasificacion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Uso interno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628"/>
        <w:gridCol w:w="1628"/>
        <w:gridCol w:w="1628"/>
        <w:gridCol w:w="4476"/>
      </w:tblGrid>
      <w:tr>
        <w:trPr>
          <w:tblHeader/>
        </w:trPr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Version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Fecha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Autor</w:t>
            </w:r>
          </w:p>
        </w:tc>
        <w:tc>
          <w:tcPr>
            <w:tcW w:w="447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Descripcion del cambio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1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.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4476" w:type="dxa"/>
          </w:tcPr>
          <w:p>
            <w:pPr>
              <w:pStyle w:val="Celda"/>
            </w:pP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3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/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V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Indice</w:t>
      </w:r>
    </w:p>
    <w:p>
      <w:pPr>
        <w:spacing w:after="120"/>
      </w:pPr>
      <w:r>
        <w:rPr>
          <w:i/>
          <w:color w:val="5C6B67"/>
          <w:sz w:val="17"/>
        </w:rPr>
        <w:t>Si el indice aparece vacio, seleccionarlo y pulsar F9 para actualizar los campos.</w:t>
      </w:r>
    </w:p>
    <w:p>
      <w:pPr>
        <w:spacing w:after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C6B67"/>
          <w:sz w:val="19"/>
        </w:rPr>
        <w:t>Actualizar con F9.</w:t>
      </w:r>
      <w:r>
        <w:fldChar w:fldCharType="end"/>
      </w:r>
    </w:p>
    <w:p>
      <w:r>
        <w:br w:type="page"/>
      </w:r>
    </w:p>
    <w:p>
      <w:r>
        <w:rPr>
          <w:color w:val="1A2422"/>
          <w:sz w:val="21"/>
        </w:rPr>
        <w:t xml:space="preserve">Contratos de los dos microservicios que existen hoy: </w:t>
      </w:r>
      <w:r>
        <w:rPr>
          <w:b/>
          <w:color w:val="1A2422"/>
          <w:sz w:val="21"/>
        </w:rPr>
        <w:t xml:space="preserve">Auth</w:t>
      </w:r>
      <w:r>
        <w:rPr>
          <w:color w:val="1A2422"/>
          <w:sz w:val="21"/>
        </w:rPr>
        <w:t xml:space="preserve"> y </w:t>
      </w:r>
      <w:r>
        <w:rPr>
          <w:b/>
          <w:color w:val="1A2422"/>
          <w:sz w:val="21"/>
        </w:rPr>
        <w:t xml:space="preserve">AccountsAndMovements</w:t>
      </w:r>
      <w:r>
        <w:rPr>
          <w:color w:val="1A2422"/>
          <w:sz w:val="21"/>
        </w:rPr>
        <w:t xml:space="preserve">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328"/>
        <w:gridCol w:w="1328"/>
        <w:gridCol w:w="1859"/>
        <w:gridCol w:w="863"/>
        <w:gridCol w:w="3982"/>
      </w:tblGrid>
      <w:tr>
        <w:trPr>
          <w:tblHeader/>
        </w:trPr>
        <w:tc>
          <w:tcPr>
            <w:tcW w:w="13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Servicio</w:t>
            </w:r>
          </w:p>
        </w:tc>
        <w:tc>
          <w:tcPr>
            <w:tcW w:w="13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Paquete proto</w:t>
            </w:r>
          </w:p>
        </w:tc>
        <w:tc>
          <w:tcPr>
            <w:tcW w:w="185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Puerto local</w:t>
            </w:r>
          </w:p>
        </w:tc>
        <w:tc>
          <w:tcPr>
            <w:tcW w:w="86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Puerto Docker</w:t>
            </w:r>
          </w:p>
        </w:tc>
        <w:tc>
          <w:tcPr>
            <w:tcW w:w="3982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Contrato</w:t>
            </w:r>
          </w:p>
        </w:tc>
      </w:tr>
      <w:tr>
        <w:tc>
          <w:tcPr>
            <w:tcW w:w="13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Auth</w:t>
            </w:r>
          </w:p>
        </w:tc>
        <w:tc>
          <w:tcPr>
            <w:tcW w:w="132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auth</w:t>
            </w:r>
          </w:p>
        </w:tc>
        <w:tc>
          <w:tcPr>
            <w:tcW w:w="18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52127 (http) · 52126 (https)</w:t>
            </w:r>
          </w:p>
        </w:tc>
        <w:tc>
          <w:tcPr>
            <w:tcW w:w="8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52127</w:t>
            </w:r>
          </w:p>
        </w:tc>
        <w:tc>
          <w:tcPr>
            <w:tcW w:w="398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auth.proto</w:t>
            </w:r>
          </w:p>
        </w:tc>
      </w:tr>
      <w:tr>
        <w:tc>
          <w:tcPr>
            <w:tcW w:w="13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AccountsAndMovements</w:t>
            </w:r>
          </w:p>
        </w:tc>
        <w:tc>
          <w:tcPr>
            <w:tcW w:w="132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accounts_movements</w:t>
            </w:r>
          </w:p>
        </w:tc>
        <w:tc>
          <w:tcPr>
            <w:tcW w:w="18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52131 (http) · 52130 (https)</w:t>
            </w:r>
          </w:p>
        </w:tc>
        <w:tc>
          <w:tcPr>
            <w:tcW w:w="8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52131</w:t>
            </w:r>
          </w:p>
        </w:tc>
        <w:tc>
          <w:tcPr>
            <w:tcW w:w="398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accounts_movements.proto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Ambos protos hacen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import "base_response.proto"</w:t>
      </w:r>
      <w:r>
        <w:rPr>
          <w:color w:val="1A2422"/>
          <w:sz w:val="21"/>
        </w:rPr>
        <w:t xml:space="preserve">, que vive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YastaCoin/Shared/Core.Domain/Grpc/Protobuf/</w:t>
      </w:r>
      <w:r>
        <w:rPr>
          <w:color w:val="1A2422"/>
          <w:sz w:val="21"/>
        </w:rPr>
        <w:t xml:space="preserve">. Cualquier cliente que los compile necesita esa carpeta como </w:t>
      </w:r>
      <w:r>
        <w:rPr>
          <w:i/>
          <w:color w:val="1A2422"/>
          <w:sz w:val="21"/>
        </w:rPr>
        <w:t xml:space="preserve">import path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1. Cómo se lee una respuesta</w:t>
      </w:r>
    </w:p>
    <w:p>
      <w:r>
        <w:rPr>
          <w:color w:val="1A2422"/>
          <w:sz w:val="21"/>
        </w:rPr>
        <w:t xml:space="preserve">Todas las respuestas comparten el mismo sobre. Nunca hay un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"suelto":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message XxxBaseResponsePb 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string                          message     = 1;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&lt;TipoDeDato&gt;                    data        = 2;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repeated base_response.ErrorPb  errors      = 3;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base_response.ExceptionDetailPb exception   = 4;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string                          status_code = 5;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484"/>
        <w:gridCol w:w="1940"/>
        <w:gridCol w:w="5936"/>
      </w:tblGrid>
      <w:tr>
        <w:trPr>
          <w:tblHeader/>
        </w:trPr>
        <w:tc>
          <w:tcPr>
            <w:tcW w:w="148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194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Cuándo viene</w:t>
            </w:r>
          </w:p>
        </w:tc>
        <w:tc>
          <w:tcPr>
            <w:tcW w:w="593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Qué contiene</w:t>
            </w:r>
          </w:p>
        </w:tc>
      </w:tr>
      <w:tr>
        <w:tc>
          <w:tcPr>
            <w:tcW w:w="14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status_code</w:t>
            </w:r>
          </w:p>
        </w:tc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siempre</w:t>
            </w:r>
          </w:p>
        </w:tc>
        <w:tc>
          <w:tcPr>
            <w:tcW w:w="593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SUC000</w:t>
            </w:r>
            <w:r>
              <w:rPr>
                <w:color w:val="1A2422"/>
                <w:sz w:val="18"/>
              </w:rPr>
              <w:t xml:space="preserve"> si salió bien; si no, el código del error</w:t>
            </w:r>
          </w:p>
        </w:tc>
      </w:tr>
      <w:tr>
        <w:tc>
          <w:tcPr>
            <w:tcW w:w="14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message</w:t>
            </w:r>
          </w:p>
        </w:tc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siempre</w:t>
            </w:r>
          </w:p>
        </w:tc>
        <w:tc>
          <w:tcPr>
            <w:tcW w:w="593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Texto en español, listo para mostrarle a una persona</w:t>
            </w:r>
          </w:p>
        </w:tc>
      </w:tr>
      <w:tr>
        <w:tc>
          <w:tcPr>
            <w:tcW w:w="14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data</w:t>
            </w:r>
          </w:p>
        </w:tc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solo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SUC000</w:t>
            </w:r>
          </w:p>
        </w:tc>
        <w:tc>
          <w:tcPr>
            <w:tcW w:w="593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resultado. Su tipo cambia por endpoint</w:t>
            </w:r>
          </w:p>
        </w:tc>
      </w:tr>
      <w:tr>
        <w:tc>
          <w:tcPr>
            <w:tcW w:w="14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errors</w:t>
            </w:r>
          </w:p>
        </w:tc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solo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VAL001</w:t>
            </w:r>
          </w:p>
        </w:tc>
        <w:tc>
          <w:tcPr>
            <w:tcW w:w="593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Un elemento por campo inválido: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{ field, message }</w:t>
            </w:r>
          </w:p>
        </w:tc>
      </w:tr>
      <w:tr>
        <w:tc>
          <w:tcPr>
            <w:tcW w:w="14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exception</w:t>
            </w:r>
          </w:p>
        </w:tc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solo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ERR001</w:t>
            </w:r>
          </w:p>
        </w:tc>
        <w:tc>
          <w:tcPr>
            <w:tcW w:w="593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Detalle de la excepción, para diagnóstico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La regla de lectura es una sola: mirar `status_code`, no el canal de transporte.</w:t>
      </w:r>
      <w:r>
        <w:rPr>
          <w:color w:val="1A2422"/>
          <w:sz w:val="21"/>
        </w:rPr>
        <w:t xml:space="preserve"> Un error de negocio —saldo insuficiente, QR vencido— viaja como una respuesta gRPC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OK</w:t>
      </w:r>
      <w:r>
        <w:rPr>
          <w:color w:val="1A2422"/>
          <w:sz w:val="21"/>
        </w:rPr>
        <w:t xml:space="preserve"> con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status_code</w:t>
      </w:r>
      <w:r>
        <w:rPr>
          <w:color w:val="1A2422"/>
          <w:sz w:val="21"/>
        </w:rPr>
        <w:t xml:space="preserve"> correspondiente. Eso es deliberado: son resultados esperados de la operación, no fallas de comunicación. Los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StatusCode</w:t>
      </w:r>
      <w:r>
        <w:rPr>
          <w:color w:val="1A2422"/>
          <w:sz w:val="21"/>
        </w:rPr>
        <w:t xml:space="preserve"> de gRPC quedan reservados para lo que sí es de transporte (§6).</w:t>
      </w:r>
    </w:p>
    <w:p>
      <w:pPr>
        <w:pStyle w:val="Heading2"/>
      </w:pPr>
      <w:r>
        <w:t xml:space="preserve">Convenciones del contrato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255"/>
        <w:gridCol w:w="5105"/>
      </w:tblGrid>
      <w:tr>
        <w:trPr>
          <w:tblHeader/>
        </w:trPr>
        <w:tc>
          <w:tcPr>
            <w:tcW w:w="425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Convención</w:t>
            </w:r>
          </w:p>
        </w:tc>
        <w:tc>
          <w:tcPr>
            <w:tcW w:w="510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Motivo</w:t>
            </w:r>
          </w:p>
        </w:tc>
      </w:tr>
      <w:tr>
        <w:tc>
          <w:tcPr>
            <w:tcW w:w="425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Los decimales viajan como </w:t>
            </w:r>
            <w:r>
              <w:rPr>
                <w:b/>
                <w:color w:val="1A2422"/>
                <w:sz w:val="18"/>
              </w:rPr>
              <w:t xml:space="preserve">string</w:t>
            </w:r>
            <w:r>
              <w:rPr>
                <w:color w:val="1A2422"/>
                <w:sz w:val="18"/>
              </w:rPr>
              <w:t xml:space="preserve"> (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"139.20"</w:t>
            </w:r>
            <w:r>
              <w:rPr>
                <w:color w:val="1A2422"/>
                <w:sz w:val="18"/>
              </w:rPr>
              <w:t xml:space="preserve">)</w:t>
            </w:r>
          </w:p>
        </w:tc>
        <w:tc>
          <w:tcPr>
            <w:tcW w:w="510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double</w:t>
            </w:r>
            <w:r>
              <w:rPr>
                <w:color w:val="1A2422"/>
                <w:sz w:val="18"/>
              </w:rPr>
              <w:t xml:space="preserve"> redondearía montos y tipos de cambio, y esa diferencia terminaría grabada en el asiento contable</w:t>
            </w:r>
          </w:p>
        </w:tc>
      </w:tr>
      <w:tr>
        <w:tc>
          <w:tcPr>
            <w:tcW w:w="425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Las fechas viajan como </w:t>
            </w:r>
            <w:r>
              <w:rPr>
                <w:b/>
                <w:color w:val="1A2422"/>
                <w:sz w:val="18"/>
              </w:rPr>
              <w:t xml:space="preserve">string ISO 8601</w:t>
            </w:r>
          </w:p>
        </w:tc>
        <w:tc>
          <w:tcPr>
            <w:tcW w:w="510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proto3 no tiene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null</w:t>
            </w:r>
            <w:r>
              <w:rPr>
                <w:color w:val="1A2422"/>
                <w:sz w:val="18"/>
              </w:rPr>
              <w:t xml:space="preserve"> para escalares</w:t>
            </w:r>
          </w:p>
        </w:tc>
      </w:tr>
      <w:tr>
        <w:tc>
          <w:tcPr>
            <w:tcW w:w="425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""</w:t>
            </w:r>
            <w:r>
              <w:rPr>
                <w:color w:val="1A2422"/>
                <w:sz w:val="18"/>
              </w:rPr>
              <w:t xml:space="preserve"> significa </w:t>
            </w:r>
            <w:r>
              <w:rPr>
                <w:b/>
                <w:color w:val="1A2422"/>
                <w:sz w:val="18"/>
              </w:rPr>
              <w:t xml:space="preserve">sin valor</w:t>
            </w:r>
          </w:p>
        </w:tc>
        <w:tc>
          <w:tcPr>
            <w:tcW w:w="510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Misma razón: un string vacío es el "no hay dato" del contrato</w:t>
            </w:r>
          </w:p>
        </w:tc>
      </w:tr>
      <w:tr>
        <w:tc>
          <w:tcPr>
            <w:tcW w:w="425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0</w:t>
            </w:r>
            <w:r>
              <w:rPr>
                <w:color w:val="1A2422"/>
                <w:sz w:val="18"/>
              </w:rPr>
              <w:t xml:space="preserve"> en un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int64</w:t>
            </w:r>
            <w:r>
              <w:rPr>
                <w:color w:val="1A2422"/>
                <w:sz w:val="18"/>
              </w:rPr>
              <w:t xml:space="preserve"> opcional significa </w:t>
            </w:r>
            <w:r>
              <w:rPr>
                <w:b/>
                <w:color w:val="1A2422"/>
                <w:sz w:val="18"/>
              </w:rPr>
              <w:t xml:space="preserve">sin valor</w:t>
            </w:r>
          </w:p>
        </w:tc>
        <w:tc>
          <w:tcPr>
            <w:tcW w:w="510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Ej.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merchant_id: 0</w:t>
            </w:r>
            <w:r>
              <w:rPr>
                <w:color w:val="1A2422"/>
                <w:sz w:val="18"/>
              </w:rPr>
              <w:t xml:space="preserve"> en un movimiento que no es de un pago QR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Autenticación</w:t>
      </w:r>
    </w:p>
    <w:p>
      <w:r>
        <w:rPr>
          <w:color w:val="1A2422"/>
          <w:sz w:val="21"/>
        </w:rPr>
        <w:t xml:space="preserve">Todos los RPC exigen la metadata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authorization</w:t>
      </w:r>
      <w:r>
        <w:rPr>
          <w:color w:val="1A2422"/>
          <w:sz w:val="21"/>
        </w:rPr>
        <w:t xml:space="preserve"> con formato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Bearer &lt;jwt&gt;</w:t>
      </w:r>
      <w:r>
        <w:rPr>
          <w:color w:val="1A2422"/>
          <w:sz w:val="21"/>
        </w:rPr>
        <w:t xml:space="preserve">. El interceptor corta antes de llegar al handler si falta.</w:t>
      </w:r>
    </w:p>
    <w:p>
      <w:r>
        <w:rPr>
          <w:color w:val="1A2422"/>
          <w:sz w:val="21"/>
        </w:rPr>
        <w:t xml:space="preserve">Este microservicio </w:t>
      </w:r>
      <w:r>
        <w:rPr>
          <w:b/>
          <w:color w:val="1A2422"/>
          <w:sz w:val="21"/>
        </w:rPr>
        <w:t xml:space="preserve">lee</w:t>
      </w:r>
      <w:r>
        <w:rPr>
          <w:color w:val="1A2422"/>
          <w:sz w:val="21"/>
        </w:rPr>
        <w:t xml:space="preserve"> el token pero </w:t>
      </w:r>
      <w:r>
        <w:rPr>
          <w:b/>
          <w:color w:val="1A2422"/>
          <w:sz w:val="21"/>
        </w:rPr>
        <w:t xml:space="preserve">no verifica su firma</w:t>
      </w:r>
      <w:r>
        <w:rPr>
          <w:color w:val="1A2422"/>
          <w:sz w:val="21"/>
        </w:rPr>
        <w:t xml:space="preserve">: eso es trabajo del Gateway, único punto de entrada. Lo que sí resuelve acá es la </w:t>
      </w:r>
      <w:r>
        <w:rPr>
          <w:b/>
          <w:color w:val="1A2422"/>
          <w:sz w:val="21"/>
        </w:rPr>
        <w:t xml:space="preserve">identidad</w:t>
      </w:r>
      <w:r>
        <w:rPr>
          <w:color w:val="1A2422"/>
          <w:sz w:val="21"/>
        </w:rPr>
        <w:t xml:space="preserve">, que no puede delegarse — un token auténtico igual podría traer en el cuerpo el id de otro cliente. Los endpoints marcados con  sacan el cliente del claim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client_id</w:t>
      </w:r>
      <w:r>
        <w:rPr>
          <w:color w:val="1A2422"/>
          <w:sz w:val="21"/>
        </w:rPr>
        <w:t xml:space="preserve"> y no lo reciben como parámetro.</w:t>
      </w:r>
    </w:p>
    <w:p>
      <w:r>
        <w:rPr>
          <w:color w:val="1A2422"/>
          <w:sz w:val="21"/>
        </w:rPr>
        <w:t xml:space="preserve">Claims que emite Auth: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sub</w:t>
      </w:r>
      <w:r>
        <w:rPr>
          <w:color w:val="1A2422"/>
          <w:sz w:val="21"/>
        </w:rPr>
        <w:t xml:space="preserve"> (user_id),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client_id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username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role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permissions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jti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exp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2. Auth</w:t>
      </w:r>
    </w:p>
    <w:p>
      <w:pPr>
        <w:pStyle w:val="Heading2"/>
      </w:pPr>
      <w:r>
        <w:t xml:space="preserve">Login</w:t>
      </w:r>
    </w:p>
    <w:p>
      <w:r>
        <w:rPr>
          <w:color w:val="1A2422"/>
          <w:sz w:val="21"/>
        </w:rPr>
        <w:t xml:space="preserve">Único endpoint anónimo del sistema. Entrega el JWT que usan todos los demás.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LoginRequestPb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467"/>
        <w:gridCol w:w="2773"/>
        <w:gridCol w:w="3120"/>
      </w:tblGrid>
      <w:tr>
        <w:trPr>
          <w:tblHeader/>
        </w:trPr>
        <w:tc>
          <w:tcPr>
            <w:tcW w:w="346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277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312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346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username</w:t>
            </w:r>
          </w:p>
        </w:tc>
        <w:tc>
          <w:tcPr>
            <w:tcW w:w="277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</w:t>
            </w:r>
          </w:p>
        </w:tc>
      </w:tr>
      <w:tr>
        <w:tc>
          <w:tcPr>
            <w:tcW w:w="346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password</w:t>
            </w:r>
          </w:p>
        </w:tc>
        <w:tc>
          <w:tcPr>
            <w:tcW w:w="277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LoginDataPb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access_token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expires_at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expires_in</w:t>
      </w:r>
      <w:r>
        <w:rPr>
          <w:color w:val="1A2422"/>
          <w:sz w:val="21"/>
        </w:rPr>
        <w:t xml:space="preserve"> (segundos),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user_id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client_id</w:t>
      </w:r>
      <w:r>
        <w:rPr>
          <w:color w:val="1A2422"/>
          <w:sz w:val="21"/>
        </w:rPr>
        <w:t xml:space="preserve"> (0 si es un operador interno),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username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full_name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role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// request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 "username": "carlos", "password": "Secreta123!" }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// response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"SUC000",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"message": "Operación realizada con éxito.",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"data": 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"access_token": "eyJhbGciOiJIUzI1NiIs...",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"expires_at": "2026-09-03T22:35:00Z",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"expires_in": 1800,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"user_id": 4,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"client_id": 1,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"username": "carlos",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"full_name": "Carlos Pérez",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"role": "CLIENTE"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}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r>
        <w:rPr>
          <w:b/>
          <w:color w:val="1A2422"/>
          <w:sz w:val="21"/>
        </w:rPr>
        <w:t xml:space="preserve">Errores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427"/>
        <w:gridCol w:w="6933"/>
      </w:tblGrid>
      <w:tr>
        <w:trPr>
          <w:tblHeader/>
        </w:trPr>
        <w:tc>
          <w:tcPr>
            <w:tcW w:w="242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693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Cuándo</w:t>
            </w:r>
          </w:p>
        </w:tc>
      </w:tr>
      <w:tr>
        <w:tc>
          <w:tcPr>
            <w:tcW w:w="242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INVALID_CREDENTIALS</w:t>
            </w:r>
          </w:p>
        </w:tc>
        <w:tc>
          <w:tcPr>
            <w:tcW w:w="69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Usuario inexistente o contraseña incorrecta. </w:t>
            </w:r>
            <w:r>
              <w:rPr>
                <w:b/>
                <w:color w:val="1A2422"/>
                <w:sz w:val="18"/>
              </w:rPr>
              <w:t xml:space="preserve">Mismo error para los dos casos</w:t>
            </w:r>
            <w:r>
              <w:rPr>
                <w:color w:val="1A2422"/>
                <w:sz w:val="18"/>
              </w:rPr>
              <w:t xml:space="preserve">: distinguirlos le diría a un atacante qué usuarios existen</w:t>
            </w:r>
          </w:p>
        </w:tc>
      </w:tr>
      <w:tr>
        <w:tc>
          <w:tcPr>
            <w:tcW w:w="242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USER_INACTIVE</w:t>
            </w:r>
          </w:p>
        </w:tc>
        <w:tc>
          <w:tcPr>
            <w:tcW w:w="69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usuario está dado de baja</w:t>
            </w:r>
          </w:p>
        </w:tc>
      </w:tr>
      <w:tr>
        <w:tc>
          <w:tcPr>
            <w:tcW w:w="242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USER_LOCKED</w:t>
            </w:r>
          </w:p>
        </w:tc>
        <w:tc>
          <w:tcPr>
            <w:tcW w:w="69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Bloqueado por intentos fallidos. Se libera solo tras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Jwt:LockMinutes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Cada intento fallido incrementa un contador; al llegar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Jwt:MaxFailedAttempts</w:t>
      </w:r>
      <w:r>
        <w:rPr>
          <w:color w:val="1A2422"/>
          <w:sz w:val="21"/>
        </w:rPr>
        <w:t xml:space="preserve"> el usuario queda bloqueado. Es lo que frena la fuerza bruta.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CreateUser</w:t>
      </w:r>
    </w:p>
    <w:p>
      <w:r>
        <w:rPr>
          <w:color w:val="1A2422"/>
          <w:sz w:val="21"/>
        </w:rPr>
        <w:t xml:space="preserve">Requiere rol </w:t>
      </w:r>
      <w:r>
        <w:rPr>
          <w:b/>
          <w:color w:val="1A2422"/>
          <w:sz w:val="21"/>
        </w:rPr>
        <w:t xml:space="preserve">ADMIN</w:t>
      </w:r>
      <w:r>
        <w:rPr>
          <w:color w:val="1A2422"/>
          <w:sz w:val="21"/>
        </w:rPr>
        <w:t xml:space="preserve">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CreateUserRequestPb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303"/>
        <w:gridCol w:w="948"/>
        <w:gridCol w:w="7109"/>
      </w:tblGrid>
      <w:tr>
        <w:trPr>
          <w:tblHeader/>
        </w:trPr>
        <w:tc>
          <w:tcPr>
            <w:tcW w:w="130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94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710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130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username</w:t>
            </w:r>
          </w:p>
        </w:tc>
        <w:tc>
          <w:tcPr>
            <w:tcW w:w="94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único</w:t>
            </w:r>
          </w:p>
        </w:tc>
      </w:tr>
      <w:tr>
        <w:tc>
          <w:tcPr>
            <w:tcW w:w="130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password</w:t>
            </w:r>
          </w:p>
        </w:tc>
        <w:tc>
          <w:tcPr>
            <w:tcW w:w="94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</w:t>
            </w:r>
          </w:p>
        </w:tc>
      </w:tr>
      <w:tr>
        <w:tc>
          <w:tcPr>
            <w:tcW w:w="130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document</w:t>
            </w:r>
          </w:p>
        </w:tc>
        <w:tc>
          <w:tcPr>
            <w:tcW w:w="94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Documento del cliente del negocio. Vacío solo para un ADMIN interno</w:t>
            </w:r>
          </w:p>
        </w:tc>
      </w:tr>
      <w:tr>
        <w:tc>
          <w:tcPr>
            <w:tcW w:w="130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full_name</w:t>
            </w:r>
          </w:p>
        </w:tc>
        <w:tc>
          <w:tcPr>
            <w:tcW w:w="94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</w:t>
            </w:r>
          </w:p>
        </w:tc>
      </w:tr>
      <w:tr>
        <w:tc>
          <w:tcPr>
            <w:tcW w:w="130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role</w:t>
            </w:r>
          </w:p>
        </w:tc>
        <w:tc>
          <w:tcPr>
            <w:tcW w:w="94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CLIENTE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AGENTE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ADMIN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int64</w:t>
      </w:r>
      <w:r>
        <w:rPr>
          <w:color w:val="1A2422"/>
          <w:sz w:val="21"/>
        </w:rPr>
        <w:t xml:space="preserve"> con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user_id</w:t>
      </w:r>
      <w:r>
        <w:rPr>
          <w:color w:val="1A2422"/>
          <w:sz w:val="21"/>
        </w:rPr>
        <w:t xml:space="preserve"> creado.</w:t>
      </w:r>
    </w:p>
    <w:p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USER_DUPLICATE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CLIENT_ALREADY_HAS_USER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INSERT_FAILED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La contraseña se guarda como PBKDF2 en formato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iteraciones.salt.hash</w:t>
      </w:r>
      <w:r>
        <w:rPr>
          <w:color w:val="1A2422"/>
          <w:sz w:val="21"/>
        </w:rPr>
        <w:t xml:space="preserve"> y nunca sale de Auth.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DeleteUser</w:t>
      </w:r>
    </w:p>
    <w:p>
      <w:r>
        <w:rPr>
          <w:color w:val="1A2422"/>
          <w:sz w:val="21"/>
        </w:rPr>
        <w:t xml:space="preserve">Baja </w:t>
      </w:r>
      <w:r>
        <w:rPr>
          <w:b/>
          <w:color w:val="1A2422"/>
          <w:sz w:val="21"/>
        </w:rPr>
        <w:t xml:space="preserve">lógica</w:t>
      </w:r>
      <w:r>
        <w:rPr>
          <w:color w:val="1A2422"/>
          <w:sz w:val="21"/>
        </w:rPr>
        <w:t xml:space="preserve">: sella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deleted_at</w:t>
      </w:r>
      <w:r>
        <w:rPr>
          <w:color w:val="1A2422"/>
          <w:sz w:val="21"/>
        </w:rPr>
        <w:t xml:space="preserve">. El usuario deja de poder autenticarse pero se conserva el rastro de quién era — un libro de auditoría sin el actor no sirve.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DeleteUserRequestPb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user_id</w:t>
      </w:r>
      <w:r>
        <w:rPr>
          <w:color w:val="1A2422"/>
          <w:sz w:val="21"/>
        </w:rPr>
        <w:t xml:space="preserve"> (int64).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int64</w:t>
      </w:r>
      <w:r>
        <w:rPr>
          <w:color w:val="1A2422"/>
          <w:sz w:val="21"/>
        </w:rPr>
        <w:t xml:space="preserve"> con el id eliminado. </w:t>
      </w:r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USER_NOT_FOUND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DELETE_FAILED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3. AccountsAndMovements — Cuentas</w:t>
      </w:r>
    </w:p>
    <w:p>
      <w:r>
        <w:rPr>
          <w:color w:val="1A2422"/>
          <w:sz w:val="21"/>
        </w:rPr>
        <w:t xml:space="preserve">No existe un endpoint genérico con un discriminador de titular. Cliente y comercio tienen reglas distintas y cada uno tiene su operación: así el contrato </w:t>
      </w:r>
      <w:r>
        <w:rPr>
          <w:b/>
          <w:color w:val="1A2422"/>
          <w:sz w:val="21"/>
        </w:rPr>
        <w:t xml:space="preserve">no permite expresar</w:t>
      </w:r>
      <w:r>
        <w:rPr>
          <w:color w:val="1A2422"/>
          <w:sz w:val="21"/>
        </w:rPr>
        <w:t xml:space="preserve"> combinaciones inválidas en vez de rechazarlas en tiempo de ejecución.</w:t>
      </w:r>
    </w:p>
    <w:p>
      <w:pPr>
        <w:pStyle w:val="Heading2"/>
      </w:pPr>
      <w:r>
        <w:t xml:space="preserve">CreateClientAccount</w:t>
      </w:r>
    </w:p>
    <w:p>
      <w:r>
        <w:rPr>
          <w:color w:val="1A2422"/>
          <w:sz w:val="21"/>
        </w:rPr>
        <w:t xml:space="preserve">Alta de la cuenta de un cliente extranjero, en la moneda de su país.</w:t>
      </w:r>
    </w:p>
    <w:p>
      <w:pPr>
        <w:pStyle w:val="Nota"/>
        <w:pBdr>
          <w:left w:val="single" w:sz="18" w:color="B8860B"/>
        </w:pBdr>
        <w:shd w:val="clear" w:color="auto" w:fill="FBF4E4"/>
        <w:ind w:left="200"/>
        <w:spacing w:before="120" w:after="120"/>
      </w:pPr>
      <w:r>
        <w:rPr>
          <w:b/>
          <w:color w:val="1A2422"/>
          <w:sz w:val="21"/>
        </w:rPr>
        <w:t xml:space="preserve">Endpoint de operador.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initial_balance</w:t>
      </w:r>
      <w:r>
        <w:rPr>
          <w:color w:val="1A2422"/>
          <w:sz w:val="21"/>
        </w:rPr>
        <w:t xml:space="preserve"> acredita saldo real, así que debería exigir rol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AGENTE</w:t>
      </w:r>
      <w:r>
        <w:rPr>
          <w:color w:val="1A2422"/>
          <w:sz w:val="21"/>
        </w:rPr>
        <w:t xml:space="preserve"> 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ADMIN</w:t>
      </w:r>
      <w:r>
        <w:rPr>
          <w:color w:val="1A2422"/>
          <w:sz w:val="21"/>
        </w:rPr>
        <w:t xml:space="preserve">. Hoy no hay control de rol — está anotado como pendiente.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CreateClientAccountRequestPb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06"/>
        <w:gridCol w:w="2170"/>
        <w:gridCol w:w="4884"/>
      </w:tblGrid>
      <w:tr>
        <w:trPr>
          <w:tblHeader/>
        </w:trPr>
        <w:tc>
          <w:tcPr>
            <w:tcW w:w="230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217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488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230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client_id</w:t>
            </w:r>
          </w:p>
        </w:tc>
        <w:tc>
          <w:tcPr>
            <w:tcW w:w="217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int64</w:t>
            </w:r>
          </w:p>
        </w:tc>
        <w:tc>
          <w:tcPr>
            <w:tcW w:w="48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</w:p>
        </w:tc>
      </w:tr>
      <w:tr>
        <w:tc>
          <w:tcPr>
            <w:tcW w:w="230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coin_code</w:t>
            </w:r>
          </w:p>
        </w:tc>
        <w:tc>
          <w:tcPr>
            <w:tcW w:w="217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488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10,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^[A-Za-z0-9]+$</w:t>
            </w:r>
          </w:p>
        </w:tc>
      </w:tr>
      <w:tr>
        <w:tc>
          <w:tcPr>
            <w:tcW w:w="230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initial_balance</w:t>
            </w:r>
          </w:p>
        </w:tc>
        <w:tc>
          <w:tcPr>
            <w:tcW w:w="217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(decimal)</w:t>
            </w:r>
          </w:p>
        </w:tc>
        <w:tc>
          <w:tcPr>
            <w:tcW w:w="488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&gt;= 0</w:t>
            </w:r>
            <w:r>
              <w:rPr>
                <w:color w:val="1A2422"/>
                <w:sz w:val="18"/>
              </w:rPr>
              <w:t xml:space="preserve">.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0</w:t>
            </w:r>
            <w:r>
              <w:rPr>
                <w:color w:val="1A2422"/>
                <w:sz w:val="18"/>
              </w:rPr>
              <w:t xml:space="preserve"> = sin apertura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int64</w:t>
      </w:r>
      <w:r>
        <w:rPr>
          <w:color w:val="1A2422"/>
          <w:sz w:val="21"/>
        </w:rPr>
        <w:t xml:space="preserve">, el id de la cuenta creada. El número de cuenta se deriva de ese id: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</w:t>
      </w:r>
      <w:r>
        <w:rPr>
          <w:color w:val="1A2422"/>
          <w:sz w:val="21"/>
        </w:rPr>
        <w:t xml:space="preserve"> + 10 dígitos 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QR0000000001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// request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 "client_id": 1, "coin_code": "USD", "initial_balance": "500" }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// response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{ "status_code": "SUC000", "message": "Operación realizada con éxito.", "data": 1 }</w:t>
      </w:r>
    </w:p>
    <w:p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CUSTOMER_NOT_FOUND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CUSTOMER_INACTIVE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CURRENCY_NOT_SUPPORTED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ACCOUNT_DUPLICATE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INSERT_FAILED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El saldo inicial no se escribe directo en la cuenta: entra como un asiento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CREDITO</w:t>
      </w:r>
      <w:r>
        <w:rPr>
          <w:color w:val="1A2422"/>
          <w:sz w:val="21"/>
        </w:rPr>
        <w:t xml:space="preserve"> de apertura, para que el libro mayor explique el saldo desde el principio.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CreateMerchantAccount</w:t>
      </w:r>
    </w:p>
    <w:p>
      <w:r>
        <w:rPr>
          <w:b/>
          <w:color w:val="1A2422"/>
          <w:sz w:val="21"/>
        </w:rPr>
        <w:t xml:space="preserve">No recibe moneda.</w:t>
      </w:r>
      <w:r>
        <w:rPr>
          <w:color w:val="1A2422"/>
          <w:sz w:val="21"/>
        </w:rPr>
        <w:t xml:space="preserve"> El comercio boliviano cobra en BOB por regla del negocio; al no ser un parámetro,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MERCHANT_CURRENCY_INVALID</w:t>
      </w:r>
      <w:r>
        <w:rPr>
          <w:color w:val="1A2422"/>
          <w:sz w:val="21"/>
        </w:rPr>
        <w:t xml:space="preserve"> dejó de poder ocurrir.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CreateMerchantAccountRequestPb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881"/>
        <w:gridCol w:w="3653"/>
        <w:gridCol w:w="1826"/>
      </w:tblGrid>
      <w:tr>
        <w:trPr>
          <w:tblHeader/>
        </w:trPr>
        <w:tc>
          <w:tcPr>
            <w:tcW w:w="388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365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182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388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merchant_id</w:t>
            </w:r>
          </w:p>
        </w:tc>
        <w:tc>
          <w:tcPr>
            <w:tcW w:w="365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int64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</w:p>
        </w:tc>
      </w:tr>
      <w:tr>
        <w:tc>
          <w:tcPr>
            <w:tcW w:w="388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initial_balance</w:t>
            </w:r>
          </w:p>
        </w:tc>
        <w:tc>
          <w:tcPr>
            <w:tcW w:w="365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(decimal)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&gt;= 0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int64</w:t>
      </w:r>
      <w:r>
        <w:rPr>
          <w:color w:val="1A2422"/>
          <w:sz w:val="21"/>
        </w:rPr>
        <w:t xml:space="preserve">. </w:t>
      </w:r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CURRENCY_NOT_SUPPORTED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ACCOUNT_DUPLICATE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INSERT_FAILED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GetAccount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number</w:t>
      </w:r>
      <w:r>
        <w:rPr>
          <w:color w:val="1A2422"/>
          <w:sz w:val="21"/>
        </w:rPr>
        <w:t xml:space="preserve"> (string, requerido, máx. 20).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AccountDataPb</w:t>
      </w:r>
      <w:r>
        <w:rPr>
          <w:color w:val="1A2422"/>
          <w:sz w:val="21"/>
        </w:rPr>
        <w:t xml:space="preserve">. </w:t>
      </w:r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ACCOUNT_NOT_FOUND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"SUC000",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"data": 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"account_id": 1, "number": "QR0000000001",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"owner_type": "CLIENTE", "owner_id": 1,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"coin_id": 2, "coin_code": "USD",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"balance": "480.00", "is_active": true,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"created_at": "2026-09-03T21:40:11", "updated_at": "2026-09-03T21:52:03", "deleted_at": ""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}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GetMyAccount</w:t>
      </w:r>
    </w:p>
    <w:p>
      <w:r>
        <w:rPr>
          <w:color w:val="1A2422"/>
          <w:sz w:val="21"/>
        </w:rPr>
        <w:t xml:space="preserve">Mi cuenta en una moneda. El cliente sale del token.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coin_code</w:t>
      </w:r>
      <w:r>
        <w:rPr>
          <w:color w:val="1A2422"/>
          <w:sz w:val="21"/>
        </w:rPr>
        <w:t xml:space="preserve"> (string, requerido, máx. 10).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AccountDataPb</w:t>
      </w:r>
      <w:r>
        <w:rPr>
          <w:color w:val="1A2422"/>
          <w:sz w:val="21"/>
        </w:rPr>
        <w:t xml:space="preserve">. </w:t>
      </w:r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ACCOUNT_NOT_FOUND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GetMyAccounts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only_active</w:t>
      </w:r>
      <w:r>
        <w:rPr>
          <w:color w:val="1A2422"/>
          <w:sz w:val="21"/>
        </w:rPr>
        <w:t xml:space="preserve"> (bool).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repeated AccountDataPb</w:t>
      </w:r>
      <w:r>
        <w:rPr>
          <w:color w:val="1A2422"/>
          <w:sz w:val="21"/>
        </w:rPr>
        <w:t xml:space="preserve">. Una lista vacía es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SUC000</w:t>
      </w:r>
      <w:r>
        <w:rPr>
          <w:color w:val="1A2422"/>
          <w:sz w:val="21"/>
        </w:rPr>
        <w:t xml:space="preserve">, no un error: "no tenés cuentas" es una respuesta válida.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GetMerchantAccount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merchant_id</w:t>
      </w:r>
      <w:r>
        <w:rPr>
          <w:color w:val="1A2422"/>
          <w:sz w:val="21"/>
        </w:rPr>
        <w:t xml:space="preserve"> (int64,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&gt; 0</w:t>
      </w:r>
      <w:r>
        <w:rPr>
          <w:color w:val="1A2422"/>
          <w:sz w:val="21"/>
        </w:rPr>
        <w:t xml:space="preserve">). Sin moneda: siempre BOB.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AccountDataPb</w:t>
      </w:r>
      <w:r>
        <w:rPr>
          <w:color w:val="1A2422"/>
          <w:sz w:val="21"/>
        </w:rPr>
        <w:t xml:space="preserve">. </w:t>
      </w:r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ACCOUNT_NOT_FOUND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GetMerchantAccounts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merchant_id</w:t>
      </w:r>
      <w:r>
        <w:rPr>
          <w:color w:val="1A2422"/>
          <w:sz w:val="21"/>
        </w:rPr>
        <w:t xml:space="preserve"> (int64,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&gt; 0</w:t>
      </w:r>
      <w:r>
        <w:rPr>
          <w:color w:val="1A2422"/>
          <w:sz w:val="21"/>
        </w:rPr>
        <w:t xml:space="preserve">),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only_active</w:t>
      </w:r>
      <w:r>
        <w:rPr>
          <w:color w:val="1A2422"/>
          <w:sz w:val="21"/>
        </w:rPr>
        <w:t xml:space="preserve"> (bool). </w:t>
      </w:r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repeated AccountDataPb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ApplyMovement</w:t>
      </w:r>
    </w:p>
    <w:p>
      <w:r>
        <w:rPr>
          <w:color w:val="1A2422"/>
          <w:sz w:val="21"/>
        </w:rPr>
        <w:t xml:space="preserve">Crédito o débito suelto sobre una cuenta: recargas, ajustes, reversas. </w:t>
      </w:r>
      <w:r>
        <w:rPr>
          <w:b/>
          <w:color w:val="1A2422"/>
          <w:sz w:val="21"/>
        </w:rPr>
        <w:t xml:space="preserve">El pago QR no pasa por acá</w:t>
      </w:r>
      <w:r>
        <w:rPr>
          <w:color w:val="1A2422"/>
          <w:sz w:val="21"/>
        </w:rPr>
        <w:t xml:space="preserve"> — tiene su propia operación atómica de dos patas.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ApplyMovementRequestPb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002"/>
        <w:gridCol w:w="2826"/>
        <w:gridCol w:w="3532"/>
      </w:tblGrid>
      <w:tr>
        <w:trPr>
          <w:tblHeader/>
        </w:trPr>
        <w:tc>
          <w:tcPr>
            <w:tcW w:w="3002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282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3532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account_number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20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type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CREDITO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DEBITO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amount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(decimal)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reference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máx. 64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idempotency_key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60</w:t>
            </w:r>
          </w:p>
        </w:tc>
      </w:tr>
      <w:tr>
        <w:tc>
          <w:tcPr>
            <w:tcW w:w="300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description</w:t>
            </w:r>
          </w:p>
        </w:tc>
        <w:tc>
          <w:tcPr>
            <w:tcW w:w="2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353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máx. 250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MovementAppliedDataPb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movement_id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account_number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balance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// request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"account_number": "QR0000000001", "type": "CREDITO", "amount": "100",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"reference": "RECARGA", "idempotency_key": "TOPUP-001", "description": "Recarga de saldo"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}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// response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{ "status_code": "SUC000", "data": { "movement_id": 3, "account_number": "QR0000000001", "balance": "580.00" } }</w:t>
      </w:r>
    </w:p>
    <w:p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INSUFFICIENT_FUNDS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DUPLICATE_TRANSACTION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MOVEMENT_FAILED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Es idempotente por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idempotency_key</w:t>
      </w:r>
      <w:r>
        <w:rPr>
          <w:color w:val="1A2422"/>
          <w:sz w:val="21"/>
        </w:rPr>
        <w:t xml:space="preserve">: repetir la llamada </w:t>
      </w:r>
      <w:r>
        <w:rPr>
          <w:b/>
          <w:color w:val="1A2422"/>
          <w:sz w:val="21"/>
        </w:rPr>
        <w:t xml:space="preserve">con los mismos datos</w:t>
      </w:r>
      <w:r>
        <w:rPr>
          <w:color w:val="1A2422"/>
          <w:sz w:val="21"/>
        </w:rPr>
        <w:t xml:space="preserve"> devuelve el mismo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movement_id</w:t>
      </w:r>
      <w:r>
        <w:rPr>
          <w:color w:val="1A2422"/>
          <w:sz w:val="21"/>
        </w:rPr>
        <w:t xml:space="preserve"> y no vuelve a acreditar.</w:t>
      </w:r>
    </w:p>
    <w:p>
      <w:r>
        <w:rPr>
          <w:color w:val="1A2422"/>
          <w:sz w:val="21"/>
        </w:rPr>
        <w:t xml:space="preserve">Cuenta como reintento solo si el asiento hallado es de la misma cuenta y además del mismo tipo y monto. Reusar una clave para otra operación —la clave de una recarga en un débito, por ejemplo— devuelve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DUPLICATE_TRANSACTION</w:t>
      </w:r>
      <w:r>
        <w:rPr>
          <w:color w:val="1A2422"/>
          <w:sz w:val="21"/>
        </w:rPr>
        <w:t xml:space="preserve">, no un éxito que ocultaría que el movimiento nuevo nunca se aplicó. Es el mismo criterio que usa el pago QR.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4. AccountsAndMovements — Pagos</w:t>
      </w:r>
    </w:p>
    <w:p>
      <w:pPr>
        <w:pStyle w:val="Heading2"/>
      </w:pPr>
      <w:r>
        <w:t xml:space="preserve">ExecuteQrPayment</w:t>
      </w:r>
    </w:p>
    <w:p>
      <w:r>
        <w:rPr>
          <w:color w:val="1A2422"/>
          <w:sz w:val="21"/>
        </w:rPr>
        <w:t xml:space="preserve">La operación central. Valida, convierte, debita al cliente y acredita al comercio </w:t>
      </w:r>
      <w:r>
        <w:rPr>
          <w:b/>
          <w:color w:val="1A2422"/>
          <w:sz w:val="21"/>
        </w:rPr>
        <w:t xml:space="preserve">en una sola transacción</w:t>
      </w:r>
      <w:r>
        <w:rPr>
          <w:color w:val="1A2422"/>
          <w:sz w:val="21"/>
        </w:rPr>
        <w:t xml:space="preserve">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ExecuteQrPaymentRequestPb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40"/>
        <w:gridCol w:w="1826"/>
        <w:gridCol w:w="5594"/>
      </w:tblGrid>
      <w:tr>
        <w:trPr>
          <w:tblHeader/>
        </w:trPr>
        <w:tc>
          <w:tcPr>
            <w:tcW w:w="194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182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559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~~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client_id</w:t>
            </w:r>
            <w:r>
              <w:rPr>
                <w:color w:val="1A2422"/>
                <w:sz w:val="18"/>
              </w:rPr>
              <w:t xml:space="preserve">~~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—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b/>
                <w:color w:val="1A2422"/>
                <w:sz w:val="18"/>
              </w:rPr>
              <w:t xml:space="preserve">Reservado.</w:t>
            </w:r>
            <w:r>
              <w:rPr>
                <w:color w:val="1A2422"/>
                <w:sz w:val="18"/>
              </w:rPr>
              <w:t xml:space="preserve"> Sale del claim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client_id</w:t>
            </w:r>
            <w:r>
              <w:rPr>
                <w:color w:val="1A2422"/>
                <w:sz w:val="18"/>
              </w:rPr>
              <w:t xml:space="preserve"> del JWT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qr_code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64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amount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(decimal)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  <w:r>
              <w:rPr>
                <w:color w:val="1A2422"/>
                <w:sz w:val="18"/>
              </w:rPr>
              <w:t xml:space="preserve">, en la moneda del cliente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currency_code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10,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^[A-Za-z]{3,10}$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idempotency_key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60</w:t>
            </w:r>
          </w:p>
        </w:tc>
      </w:tr>
      <w:tr>
        <w:tc>
          <w:tcPr>
            <w:tcW w:w="19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description</w:t>
            </w:r>
          </w:p>
        </w:tc>
        <w:tc>
          <w:tcPr>
            <w:tcW w:w="182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559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máx. 250</w:t>
            </w:r>
          </w:p>
        </w:tc>
      </w:tr>
    </w:tbl>
    <w:p>
      <w:pPr>
        <w:spacing w:after="0" w:line="120" w:lineRule="exact"/>
      </w:pPr>
    </w:p>
    <w:p>
      <w:pPr>
        <w:pStyle w:val="Nota"/>
        <w:pBdr>
          <w:left w:val="single" w:sz="18" w:color="B8860B"/>
        </w:pBdr>
        <w:shd w:val="clear" w:color="auto" w:fill="FBF4E4"/>
        <w:ind w:left="200"/>
        <w:spacing w:before="120" w:after="120"/>
      </w:pPr>
      <w:r>
        <w:rPr>
          <w:color w:val="1A2422"/>
          <w:sz w:val="21"/>
        </w:rPr>
        <w:t xml:space="preserve">El límite de 60 sobre una columna de 64 no es arbitrario: el asiento del comercio reutiliza la clave con el sufijo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-IN</w:t>
      </w:r>
      <w:r>
        <w:rPr>
          <w:color w:val="1A2422"/>
          <w:sz w:val="21"/>
        </w:rPr>
        <w:t xml:space="preserve">.</w:t>
      </w: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PaymentDataPb</w:t>
      </w:r>
      <w:r>
        <w:rPr>
          <w:color w:val="1A2422"/>
          <w:sz w:val="21"/>
        </w:rPr>
        <w:t xml:space="preserve">. El campo que hay que mirar además del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status_code</w:t>
      </w:r>
      <w:r>
        <w:rPr>
          <w:color w:val="1A2422"/>
          <w:sz w:val="21"/>
        </w:rPr>
        <w:t xml:space="preserve"> es </w:t>
      </w:r>
      <w:r>
        <w:rPr>
          <w:b/>
          <w:color w:val="1A2422"/>
          <w:sz w:val="21"/>
        </w:rPr>
        <w:t xml:space="preserve">`is_duplicate`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true</w:t>
      </w:r>
      <w:r>
        <w:rPr>
          <w:color w:val="1A2422"/>
          <w:sz w:val="21"/>
        </w:rPr>
        <w:t xml:space="preserve"> significa que la clave ya se había usado y esta es la respuesta de la operación original — </w:t>
      </w:r>
      <w:r>
        <w:rPr>
          <w:b/>
          <w:color w:val="1A2422"/>
          <w:sz w:val="21"/>
        </w:rPr>
        <w:t xml:space="preserve">al cliente no se le cobró de nuevo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// request  (metadata: authorization: Bearer &lt;jwt del cliente 1&gt;)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"qr_code": "QR-BO-0001", "amount": "20", "currency_code": "USD",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"idempotency_key": "TX-2026-000001", "description": "Almuerzo en Café Central"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}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// response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"SUC000",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"message": "Operación realizada con éxito.",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"data": 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"transaction_code": "8f3c1e0a-...", "movement_id": 2,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"client_id": 1, "client_account_number": "QR0000000001",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"merchant_id": 55, "merchant_name": "Café Central", "merchant_account_number": "QR0000000002",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"qr_code": "QR-BO-0001",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"original_amount": "20", "original_currency": "USD",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"exchange_rate": "6.96",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"converted_amount": "139.20", "target_currency": "BOB",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"client_balance": "480.00",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"status": "COMPLETED", "reference": "REF-CAFE-001",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"idempotency_key": "TX-2026-000001", "description": "Almuerzo en Café Central",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"created_at": "2026-09-03T21:52:03", "is_duplicate": false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}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, en el orden en que se evalúan: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468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Cuándo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DUPLICATE_TRANSACTION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clave ya existe </w:t>
            </w:r>
            <w:r>
              <w:rPr>
                <w:b/>
                <w:color w:val="1A2422"/>
                <w:sz w:val="18"/>
              </w:rPr>
              <w:t xml:space="preserve">con otros datos</w:t>
            </w:r>
            <w:r>
              <w:rPr>
                <w:color w:val="1A2422"/>
                <w:sz w:val="18"/>
              </w:rPr>
              <w:t xml:space="preserve"> — otro cliente, otro QR, otro monto, o se gastó en una recarga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CUSTOMER_NOT_FOUND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CUSTOMER_INACTIVE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QR_NOT_FOUND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QR_ALREADY_USED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QR_EXPIRED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QR_INACTIVE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QR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MERCHANT_NOT_FOUND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MERCHANT_INACTIVE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Comercio emisor del QR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CURRENCY_NOT_SUPPORTED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moneda del cliente no está en el catálogo o está inactiva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CURRENCY_MISMATCH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moneda del QR no coincide con la del comercio: catálogo inconsistente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EXCHANGE_RATE_NOT_FOUND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hay cotización vigente para el par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INVALID_AMOUNT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QR tiene monto fijo y el convertido no coincide. Monto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0</w:t>
            </w:r>
            <w:r>
              <w:rPr>
                <w:color w:val="1A2422"/>
                <w:sz w:val="18"/>
              </w:rPr>
              <w:t xml:space="preserve"> = QR abierto, acepta cualquiera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ACCOUNT_NOT_FOUND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MERCHANT_ACCOUNT_NOT_FOUND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Falta la cuenta de alguno de los dos lados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ACCOUNT_INACTIVE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MERCHANT_ACCOUNT_INACTIVE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Cuenta dada de baja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INSUFFICIENT_FUNDS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Lo decide el motor con la fila bloqueada, no el handler</w:t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PAYMENT_FAILED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Cualquier otro fallo del procedimiento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Si la clave se repite </w:t>
      </w:r>
      <w:r>
        <w:rPr>
          <w:b/>
          <w:color w:val="1A2422"/>
          <w:sz w:val="21"/>
        </w:rPr>
        <w:t xml:space="preserve">con los mismos datos</w:t>
      </w:r>
      <w:r>
        <w:rPr>
          <w:color w:val="1A2422"/>
          <w:sz w:val="21"/>
        </w:rPr>
        <w:t xml:space="preserve"> (mismo cliente, QR, moneda y monto), la respuesta es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SUC000</w:t>
      </w:r>
      <w:r>
        <w:rPr>
          <w:color w:val="1A2422"/>
          <w:sz w:val="21"/>
        </w:rPr>
        <w:t xml:space="preserve">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is_duplicate: true</w:t>
      </w:r>
      <w:r>
        <w:rPr>
          <w:color w:val="1A2422"/>
          <w:sz w:val="21"/>
        </w:rPr>
        <w:t xml:space="preserve"> y el saldo que quedó </w:t>
      </w:r>
      <w:r>
        <w:rPr>
          <w:i/>
          <w:color w:val="1A2422"/>
          <w:sz w:val="21"/>
        </w:rPr>
        <w:t xml:space="preserve">entonces</w:t>
      </w:r>
      <w:r>
        <w:rPr>
          <w:color w:val="1A2422"/>
          <w:sz w:val="21"/>
        </w:rPr>
        <w:t xml:space="preserve">, no el de hoy.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GetPayment</w:t>
      </w:r>
    </w:p>
    <w:p>
      <w:r>
        <w:rPr>
          <w:color w:val="1A2422"/>
          <w:sz w:val="21"/>
        </w:rPr>
        <w:t xml:space="preserve">Se resuelve solo con el libro mayor: no llama a Comercios ni a Monedas, así una consulta de algo ya ocurrido no se cae porque otro servicio esté abajo.</w:t>
      </w:r>
    </w:p>
    <w:p>
      <w:r>
        <w:rPr>
          <w:b/>
          <w:color w:val="1A2422"/>
          <w:sz w:val="21"/>
        </w:rPr>
        <w:t xml:space="preserve">Request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GetPaymentRequestPb</w:t>
      </w:r>
      <w:r>
        <w:rPr>
          <w:color w:val="1A2422"/>
          <w:sz w:val="21"/>
        </w:rPr>
        <w:t xml:space="preserve"> — uno de los dos. Si vienen ambos, manda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transaction_code</w:t>
      </w:r>
      <w:r>
        <w:rPr>
          <w:color w:val="1A2422"/>
          <w:sz w:val="21"/>
        </w:rPr>
        <w:t xml:space="preserve">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955"/>
        <w:gridCol w:w="2202"/>
        <w:gridCol w:w="2203"/>
      </w:tblGrid>
      <w:tr>
        <w:trPr>
          <w:tblHeader/>
        </w:trPr>
        <w:tc>
          <w:tcPr>
            <w:tcW w:w="495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2202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220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495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transaction_code</w:t>
            </w:r>
          </w:p>
        </w:tc>
        <w:tc>
          <w:tcPr>
            <w:tcW w:w="220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22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máx. 36</w:t>
            </w:r>
          </w:p>
        </w:tc>
      </w:tr>
      <w:tr>
        <w:tc>
          <w:tcPr>
            <w:tcW w:w="495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idempotency_key</w:t>
            </w:r>
          </w:p>
        </w:tc>
        <w:tc>
          <w:tcPr>
            <w:tcW w:w="220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22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máx. 64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PaymentDataPb</w:t>
      </w:r>
      <w:r>
        <w:rPr>
          <w:color w:val="1A2422"/>
          <w:sz w:val="21"/>
        </w:rPr>
        <w:t xml:space="preserve">,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merchant_name</w:t>
      </w:r>
      <w:r>
        <w:rPr>
          <w:color w:val="1A2422"/>
          <w:sz w:val="21"/>
        </w:rPr>
        <w:t xml:space="preserve"> vacío (esa es la contrapartida de no llamar al servicio de Comercios) 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is_duplicate: false</w:t>
      </w:r>
      <w:r>
        <w:rPr>
          <w:color w:val="1A2422"/>
          <w:sz w:val="21"/>
        </w:rPr>
        <w:t xml:space="preserve">.</w:t>
      </w:r>
    </w:p>
    <w:p>
      <w:r>
        <w:rPr>
          <w:b/>
          <w:color w:val="1A2422"/>
          <w:sz w:val="21"/>
        </w:rPr>
        <w:t xml:space="preserve">Errores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PAYMENT_NOT_FOUND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5. AccountsAndMovements — Movimientos</w:t>
      </w:r>
    </w:p>
    <w:p>
      <w:pPr>
        <w:pStyle w:val="Heading2"/>
      </w:pPr>
      <w:r>
        <w:t xml:space="preserve">GetMovements</w:t>
      </w:r>
    </w:p>
    <w:p>
      <w:r>
        <w:rPr>
          <w:color w:val="1A2422"/>
          <w:sz w:val="21"/>
        </w:rPr>
        <w:t xml:space="preserve">Extracto de </w:t>
      </w:r>
      <w:r>
        <w:rPr>
          <w:b/>
          <w:color w:val="1A2422"/>
          <w:sz w:val="21"/>
        </w:rPr>
        <w:t xml:space="preserve">una cuenta</w:t>
      </w:r>
      <w:r>
        <w:rPr>
          <w:color w:val="1A2422"/>
          <w:sz w:val="21"/>
        </w:rPr>
        <w:t xml:space="preserve">, más reciente primero.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566"/>
        <w:gridCol w:w="1783"/>
        <w:gridCol w:w="4011"/>
      </w:tblGrid>
      <w:tr>
        <w:trPr>
          <w:tblHeader/>
        </w:trPr>
        <w:tc>
          <w:tcPr>
            <w:tcW w:w="356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178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401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account_number</w:t>
            </w:r>
          </w:p>
        </w:tc>
        <w:tc>
          <w:tcPr>
            <w:tcW w:w="178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401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requerido, máx. 20</w:t>
            </w:r>
          </w:p>
        </w:tc>
      </w:tr>
      <w:tr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page_number</w:t>
            </w:r>
          </w:p>
        </w:tc>
        <w:tc>
          <w:tcPr>
            <w:tcW w:w="178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int32</w:t>
            </w:r>
          </w:p>
        </w:tc>
        <w:tc>
          <w:tcPr>
            <w:tcW w:w="401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</w:p>
        </w:tc>
      </w:tr>
      <w:tr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page_size</w:t>
            </w:r>
          </w:p>
        </w:tc>
        <w:tc>
          <w:tcPr>
            <w:tcW w:w="178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int32</w:t>
            </w:r>
          </w:p>
        </w:tc>
        <w:tc>
          <w:tcPr>
            <w:tcW w:w="401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entre 1 y 100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repeated MovementDataPb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GetMyHistory</w:t>
      </w:r>
    </w:p>
    <w:p>
      <w:r>
        <w:rPr>
          <w:color w:val="1A2422"/>
          <w:sz w:val="21"/>
        </w:rPr>
        <w:t xml:space="preserve">Historial </w:t>
      </w:r>
      <w:r>
        <w:rPr>
          <w:b/>
          <w:color w:val="1A2422"/>
          <w:sz w:val="21"/>
        </w:rPr>
        <w:t xml:space="preserve">del titular</w:t>
      </w:r>
      <w:r>
        <w:rPr>
          <w:color w:val="1A2422"/>
          <w:sz w:val="21"/>
        </w:rPr>
        <w:t xml:space="preserve">: si el cliente tiene cuentas en varias monedas, salen todas juntas.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466"/>
        <w:gridCol w:w="1128"/>
        <w:gridCol w:w="6766"/>
      </w:tblGrid>
      <w:tr>
        <w:trPr>
          <w:tblHeader/>
        </w:trPr>
        <w:tc>
          <w:tcPr>
            <w:tcW w:w="146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Campo</w:t>
            </w:r>
          </w:p>
        </w:tc>
        <w:tc>
          <w:tcPr>
            <w:tcW w:w="11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Tipo</w:t>
            </w:r>
          </w:p>
        </w:tc>
        <w:tc>
          <w:tcPr>
            <w:tcW w:w="676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Reglas</w:t>
            </w:r>
          </w:p>
        </w:tc>
      </w:tr>
      <w:tr>
        <w:tc>
          <w:tcPr>
            <w:tcW w:w="14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date_from</w:t>
            </w:r>
          </w:p>
        </w:tc>
        <w:tc>
          <w:tcPr>
            <w:tcW w:w="11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ISO</w:t>
            </w:r>
          </w:p>
        </w:tc>
        <w:tc>
          <w:tcPr>
            <w:tcW w:w="67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vacío = sin filtro</w:t>
            </w:r>
          </w:p>
        </w:tc>
      </w:tr>
      <w:tr>
        <w:tc>
          <w:tcPr>
            <w:tcW w:w="14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date_to</w:t>
            </w:r>
          </w:p>
        </w:tc>
        <w:tc>
          <w:tcPr>
            <w:tcW w:w="11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 ISO</w:t>
            </w:r>
          </w:p>
        </w:tc>
        <w:tc>
          <w:tcPr>
            <w:tcW w:w="67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vacío = sin filtro. Se toma </w:t>
            </w:r>
            <w:r>
              <w:rPr>
                <w:b/>
                <w:color w:val="1A2422"/>
                <w:sz w:val="18"/>
              </w:rPr>
              <w:t xml:space="preserve">inclusive</w:t>
            </w:r>
            <w:r>
              <w:rPr>
                <w:color w:val="1A2422"/>
                <w:sz w:val="18"/>
              </w:rPr>
              <w:t xml:space="preserve"> · debe ser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&gt;= date_from</w:t>
            </w:r>
          </w:p>
        </w:tc>
      </w:tr>
      <w:tr>
        <w:tc>
          <w:tcPr>
            <w:tcW w:w="14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status</w:t>
            </w:r>
          </w:p>
        </w:tc>
        <w:tc>
          <w:tcPr>
            <w:tcW w:w="11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string</w:t>
            </w:r>
          </w:p>
        </w:tc>
        <w:tc>
          <w:tcPr>
            <w:tcW w:w="67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PENDING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COMPLETED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FAILED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CANCELLED</w:t>
            </w:r>
            <w:r>
              <w:rPr>
                <w:color w:val="1A2422"/>
                <w:sz w:val="18"/>
              </w:rPr>
              <w:t xml:space="preserve">. Vacío = todos</w:t>
            </w:r>
          </w:p>
        </w:tc>
      </w:tr>
      <w:tr>
        <w:tc>
          <w:tcPr>
            <w:tcW w:w="14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page_number</w:t>
            </w:r>
          </w:p>
        </w:tc>
        <w:tc>
          <w:tcPr>
            <w:tcW w:w="11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int32</w:t>
            </w:r>
          </w:p>
        </w:tc>
        <w:tc>
          <w:tcPr>
            <w:tcW w:w="67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&gt; 0</w:t>
            </w:r>
          </w:p>
        </w:tc>
      </w:tr>
      <w:tr>
        <w:tc>
          <w:tcPr>
            <w:tcW w:w="14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page_size</w:t>
            </w:r>
          </w:p>
        </w:tc>
        <w:tc>
          <w:tcPr>
            <w:tcW w:w="11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int32</w:t>
            </w:r>
          </w:p>
        </w:tc>
        <w:tc>
          <w:tcPr>
            <w:tcW w:w="67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entre 1 y 100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Response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repeated MovementDataPb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// request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{ "date_from": "2026-09-01", "date_to": "2026-09-30", "status": "COMPLETED", "page_number": 1, "page_size": 10 }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2"/>
      </w:pPr>
      <w:r>
        <w:t xml:space="preserve">GetMerchantHistory</w:t>
      </w:r>
    </w:p>
    <w:p>
      <w:r>
        <w:rPr>
          <w:color w:val="1A2422"/>
          <w:sz w:val="21"/>
        </w:rPr>
        <w:t xml:space="preserve">Igual que el anterior,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merchant_id</w:t>
      </w:r>
      <w:r>
        <w:rPr>
          <w:color w:val="1A2422"/>
          <w:sz w:val="21"/>
        </w:rPr>
        <w:t xml:space="preserve"> (int64,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&gt; 0</w:t>
      </w:r>
      <w:r>
        <w:rPr>
          <w:color w:val="1A2422"/>
          <w:sz w:val="21"/>
        </w:rPr>
        <w:t xml:space="preserve">) como primer campo.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6. Catálogo de códigos</w:t>
      </w:r>
    </w:p>
    <w:p>
      <w:pPr>
        <w:pStyle w:val="Heading2"/>
      </w:pPr>
      <w:r>
        <w:t xml:space="preserve">Códigos transversales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101"/>
        <w:gridCol w:w="8259"/>
      </w:tblGrid>
      <w:tr>
        <w:trPr>
          <w:tblHeader/>
        </w:trPr>
        <w:tc>
          <w:tcPr>
            <w:tcW w:w="110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825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Significado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SUC000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Operación exitosa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VAL001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Falló la validación de entrada. El detalle por campo viene en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errors[]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ERR001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Error no controlado. El detalle viene en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exception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AUT001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Token ausente o inválido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AUT002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Token que no pasa la validación de firma o vigencia</w:t>
            </w:r>
          </w:p>
        </w:tc>
      </w:tr>
      <w:tr>
        <w:tc>
          <w:tcPr>
            <w:tcW w:w="110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AUT003</w:t>
            </w:r>
          </w:p>
        </w:tc>
        <w:tc>
          <w:tcPr>
            <w:tcW w:w="825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token es válido pero no habilita esa operación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Errores de negocio — AccountsAndMovements</w:t>
      </w:r>
    </w:p>
    <w:p>
      <w:r>
        <w:rPr>
          <w:color w:val="1A2422"/>
          <w:sz w:val="21"/>
        </w:rPr>
        <w:t xml:space="preserve">Los doce que exige el reto: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740"/>
        <w:gridCol w:w="6620"/>
      </w:tblGrid>
      <w:tr>
        <w:trPr>
          <w:tblHeader/>
        </w:trPr>
        <w:tc>
          <w:tcPr>
            <w:tcW w:w="274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662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Mensaje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CUSTOMER_NOT_FOUND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cliente indicado no existe.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CUSTOMER_INACTIVE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cliente indicado se encuentra inactivo.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MERCHANT_NOT_FOUND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comercio indicado no existe.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MERCHANT_INACTIVE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comercio indicado se encuentra inactivo.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QR_NOT_FOUND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código QR no existe.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QR_EXPIRED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código QR expiró.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QR_ALREADY_USED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código QR ya fue utilizado.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QR_INACTIVE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código QR no se encuentra activo.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INSUFFICIENT_FUNDS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saldo de la cuenta es insuficiente.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CURRENCY_NOT_SUPPORTED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moneda indicada no está soportada.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INVALID_AMOUNT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monto de la operación no es válido.</w:t>
            </w:r>
          </w:p>
        </w:tc>
      </w:tr>
      <w:tr>
        <w:tc>
          <w:tcPr>
            <w:tcW w:w="274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DUPLICATE_TRANSACTION</w:t>
            </w:r>
          </w:p>
        </w:tc>
        <w:tc>
          <w:tcPr>
            <w:tcW w:w="662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clave de idempotencia ya fue usada con datos distintos.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Y los propios del servicio: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978"/>
        <w:gridCol w:w="6382"/>
      </w:tblGrid>
      <w:tr>
        <w:trPr>
          <w:tblHeader/>
        </w:trPr>
        <w:tc>
          <w:tcPr>
            <w:tcW w:w="297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6382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Mensaje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ACCOUNT_NOT_FOUND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cuenta solicitada no existe.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ACCOUNT_INACTIVE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cuenta se encuentra inactiva.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ACCOUNT_DUPLICATE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titular ya tiene una cuenta en esa moneda.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MERCHANT_ACCOUNT_NOT_FOUND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comercio no tiene una cuenta habilitada para cobrar.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MERCHANT_ACCOUNT_INACTIVE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cuenta del comercio se encuentra inactiva.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MERCHANT_CURRENCY_INVALID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Las cuentas de comercio solo pueden operar en BOB. </w:t>
            </w:r>
            <w:r>
              <w:rPr>
                <w:i/>
                <w:color w:val="1A2422"/>
                <w:sz w:val="18"/>
              </w:rPr>
              <w:t xml:space="preserve">(inalcanzable desde que el alta de comercio no recibe moneda; se conserva por compatibilidad)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CURRENCY_MISMATCH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moneda enviada no corresponde a la cuenta del cliente.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EXCHANGE_RATE_NOT_FOUND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existe un tipo de cambio vigente para el par de monedas.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INSERT_FAILED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se pudo crear la cuenta. Intente nuevamente.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MOVEMENT_FAILED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se pudo aplicar el movimiento. Intente nuevamente.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PAYMENT_FAILED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se pudo ejecutar el pago. Intente nuevamente.</w:t>
            </w:r>
          </w:p>
        </w:tc>
      </w:tr>
      <w:tr>
        <w:tc>
          <w:tcPr>
            <w:tcW w:w="2978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PAYMENT_NOT_FOUND</w:t>
            </w:r>
          </w:p>
        </w:tc>
        <w:tc>
          <w:tcPr>
            <w:tcW w:w="638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operación solicitada no existe.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Errores de negocio — Auth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753"/>
        <w:gridCol w:w="6607"/>
      </w:tblGrid>
      <w:tr>
        <w:trPr>
          <w:tblHeader/>
        </w:trPr>
        <w:tc>
          <w:tcPr>
            <w:tcW w:w="275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Código</w:t>
            </w:r>
          </w:p>
        </w:tc>
        <w:tc>
          <w:tcPr>
            <w:tcW w:w="660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Mensaje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INVALID_CREDENTIALS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Usuario o contraseña incorrectos.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USER_INACTIVE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usuario se encuentra inactivo.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USER_LOCKED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usuario está bloqueado temporalmente por intentos fallidos.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USER_DUPLICATE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Ya existe un usuario con ese nombre.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USER_NOT_FOUND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usuario solicitado no existe.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INSERT_FAILED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se pudo crear el usuario. Intente nuevamente.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DELETE_FAILED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se pudo eliminar el usuario: no existe o ya fue eliminado.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CLIENT_NOT_FOUND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cliente indicado no existe.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CLIENT_INACTIVE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cliente indicado se encuentra inactivo.</w:t>
            </w:r>
          </w:p>
        </w:tc>
      </w:tr>
      <w:tr>
        <w:tc>
          <w:tcPr>
            <w:tcW w:w="275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CLIENT_ALREADY_HAS_USER</w:t>
            </w:r>
          </w:p>
        </w:tc>
        <w:tc>
          <w:tcPr>
            <w:tcW w:w="660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cliente ya tiene un usuario asignado.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Errores de validación</w:t>
      </w:r>
    </w:p>
    <w:p>
      <w:r>
        <w:rPr>
          <w:color w:val="1A2422"/>
          <w:sz w:val="21"/>
        </w:rPr>
        <w:t xml:space="preserve">Cuando falla el validador, la respuesta es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VAL001</w:t>
      </w:r>
      <w:r>
        <w:rPr>
          <w:color w:val="1A2422"/>
          <w:sz w:val="21"/>
        </w:rPr>
        <w:t xml:space="preserve"> y el detalle viaja por campo: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"VAL001",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"message": "Se encontraron errores de validación.",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"errors": [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{ "field": "Amount",         "message": "El monto debe ser mayor a cero." },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{ "field": "IdempotencyKey", "message": "La clave de idempotencia es requerida." }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]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pPr>
        <w:pStyle w:val="Heading2"/>
      </w:pPr>
      <w:r>
        <w:t xml:space="preserve">Códigos de transporte gRPC</w:t>
      </w:r>
    </w:p>
    <w:p>
      <w:r>
        <w:rPr>
          <w:color w:val="1A2422"/>
          <w:sz w:val="21"/>
        </w:rPr>
        <w:t xml:space="preserve">Se usan solo para lo que de verdad es de transporte. Todo lo demás viaja como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OK</w:t>
      </w:r>
      <w:r>
        <w:rPr>
          <w:color w:val="1A2422"/>
          <w:sz w:val="21"/>
        </w:rPr>
        <w:t xml:space="preserve"> con su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status_code</w:t>
      </w:r>
      <w:r>
        <w:rPr>
          <w:color w:val="1A2422"/>
          <w:sz w:val="21"/>
        </w:rPr>
        <w:t xml:space="preserve">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51"/>
        <w:gridCol w:w="7109"/>
      </w:tblGrid>
      <w:tr>
        <w:trPr>
          <w:tblHeader/>
        </w:trPr>
        <w:tc>
          <w:tcPr>
            <w:tcW w:w="2251" w:type="dxa"/>
            <w:shd w:val="clear" w:color="auto" w:fill="DFEEEA"/>
          </w:tcPr>
          <w:p>
            <w:pPr>
              <w:pStyle w:val="CeldaTitulo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StatusCode</w:t>
            </w:r>
          </w:p>
        </w:tc>
        <w:tc>
          <w:tcPr>
            <w:tcW w:w="710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Cuándo</w:t>
            </w:r>
          </w:p>
        </w:tc>
      </w:tr>
      <w:tr>
        <w:tc>
          <w:tcPr>
            <w:tcW w:w="225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UNAUTHENTICATED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Falta la metadata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authorization</w:t>
            </w:r>
            <w:r>
              <w:rPr>
                <w:color w:val="1A2422"/>
                <w:sz w:val="18"/>
              </w:rPr>
              <w:t xml:space="preserve"> o no empieza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Bearer </w:t>
            </w:r>
          </w:p>
        </w:tc>
      </w:tr>
      <w:tr>
        <w:tc>
          <w:tcPr>
            <w:tcW w:w="225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PERMISSION_DENIED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token no identifica a un cliente en un endpoint , o el rol no habilita la operación</w:t>
            </w:r>
          </w:p>
        </w:tc>
      </w:tr>
      <w:tr>
        <w:tc>
          <w:tcPr>
            <w:tcW w:w="225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INTERNAL</w:t>
            </w:r>
          </w:p>
        </w:tc>
        <w:tc>
          <w:tcPr>
            <w:tcW w:w="710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Falla no controlada del servidor</w:t>
            </w:r>
          </w:p>
        </w:tc>
      </w:tr>
    </w:tbl>
    <w:p>
      <w:pPr>
        <w:spacing w:after="0" w:line="120" w:lineRule="exact"/>
      </w:pP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7. Códigos internos de los procedimientos</w:t>
      </w:r>
    </w:p>
    <w:p>
      <w:r>
        <w:rPr>
          <w:color w:val="1A2422"/>
          <w:sz w:val="21"/>
        </w:rPr>
        <w:t xml:space="preserve">No se ven desde el contrato, pero explican qué error devuelve el servicio. Los retornan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pay.EJECUTAR_PAGO_QR</w:t>
      </w:r>
      <w:r>
        <w:rPr>
          <w:color w:val="1A2422"/>
          <w:sz w:val="21"/>
        </w:rPr>
        <w:t xml:space="preserve">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pay.APLICAR_MOVIMIENTO</w:t>
      </w:r>
      <w:r>
        <w:rPr>
          <w:color w:val="1A2422"/>
          <w:sz w:val="21"/>
        </w:rPr>
        <w:t xml:space="preserve">; un valor </w:t>
      </w:r>
      <w:r>
        <w:rPr>
          <w:b/>
          <w:color w:val="1A2422"/>
          <w:sz w:val="21"/>
        </w:rPr>
        <w:t xml:space="preserve">positivo</w:t>
      </w:r>
      <w:r>
        <w:rPr>
          <w:color w:val="1A2422"/>
          <w:sz w:val="21"/>
        </w:rPr>
        <w:t xml:space="preserve"> es el id del asiento aplicado.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170"/>
        <w:gridCol w:w="4095"/>
        <w:gridCol w:w="4095"/>
      </w:tblGrid>
      <w:tr>
        <w:trPr>
          <w:tblHeader/>
        </w:trPr>
        <w:tc>
          <w:tcPr>
            <w:tcW w:w="117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Retorno</w:t>
            </w:r>
          </w:p>
        </w:tc>
        <w:tc>
          <w:tcPr>
            <w:tcW w:w="409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Constante</w:t>
            </w:r>
          </w:p>
        </w:tc>
        <w:tc>
          <w:tcPr>
            <w:tcW w:w="409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Se traduce a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-1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ACCOUNT_NOT_FOUND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ACCOUNT_NOT_FOUND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-2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ACCOUNT_INACTIVE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ACCOUNT_INACTIVE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-3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INSUFFICIENT_FUNDS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INSUFFICIENT_FUNDS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-4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MERCHANT_ACCOUNT_NOT_FOUND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MERCHANT_ACCOUNT_NOT_FOUND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-5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MERCHANT_ACCOUNT_INACTIVE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MERCHANT_ACCOUNT_INACTIVE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-6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QR_ALREADY_USED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QR_ALREADY_USED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-7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CURRENCY_MISMATCH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CURRENCY_MISMATCH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-8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CONVERSION_MISMATCH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INVALID_AMOUNT</w:t>
            </w:r>
          </w:p>
        </w:tc>
      </w:tr>
      <w:tr>
        <w:tc>
          <w:tcPr>
            <w:tcW w:w="117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-9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IDEMPOTENCY_CONFLICT</w:t>
            </w:r>
          </w:p>
        </w:tc>
        <w:tc>
          <w:tcPr>
            <w:tcW w:w="40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DUPLICATE_TRANSACTION</w:t>
            </w:r>
          </w:p>
        </w:tc>
      </w:tr>
    </w:tbl>
    <w:p>
      <w:pPr>
        <w:spacing w:after="0" w:line="120" w:lineRule="exact"/>
      </w:pP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pay.INSERT_CUENTA</w:t>
      </w:r>
      <w:r>
        <w:rPr>
          <w:color w:val="1A2422"/>
          <w:sz w:val="21"/>
        </w:rPr>
        <w:t xml:space="preserve"> devuelve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-1</w:t>
      </w:r>
      <w:r>
        <w:rPr>
          <w:color w:val="1A2422"/>
          <w:sz w:val="21"/>
        </w:rPr>
        <w:t xml:space="preserve"> cuando el titular ya tiene una cuenta en esa moneda 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ACCOUNT_DUPLICATE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Los tres procedimientos reciben además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@AUDITORIA_TRAZA_VC</w:t>
      </w:r>
      <w:r>
        <w:rPr>
          <w:color w:val="1A2422"/>
          <w:sz w:val="21"/>
        </w:rPr>
        <w:t xml:space="preserve">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@AUDITORIA_USUARIO_IT</w:t>
      </w:r>
      <w:r>
        <w:rPr>
          <w:color w:val="1A2422"/>
          <w:sz w:val="21"/>
        </w:rPr>
        <w:t xml:space="preserve">, con default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NULL</w:t>
      </w:r>
      <w:r>
        <w:rPr>
          <w:color w:val="1A2422"/>
          <w:sz w:val="21"/>
        </w:rPr>
        <w:t xml:space="preserve">. No afectan el resultado: son los datos con los que dejan la fila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aud.AUDITORIA</w:t>
      </w:r>
      <w:r>
        <w:rPr>
          <w:color w:val="1A2422"/>
          <w:sz w:val="21"/>
        </w:rPr>
        <w:t xml:space="preserve"> dentro de su misma transacción.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8. Auditoría</w:t>
      </w:r>
    </w:p>
    <w:p>
      <w:r>
        <w:rPr>
          <w:color w:val="1A2422"/>
          <w:sz w:val="21"/>
        </w:rPr>
        <w:t xml:space="preserve">Cada llamada deja rastro en dos tablas que responden preguntas distintas.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803"/>
        <w:gridCol w:w="3692"/>
        <w:gridCol w:w="3865"/>
      </w:tblGrid>
      <w:tr>
        <w:trPr>
          <w:tblHeader/>
        </w:trPr>
        <w:tc>
          <w:tcPr>
            <w:tcW w:w="1803" w:type="dxa"/>
            <w:shd w:val="clear" w:color="auto" w:fill="DFEEEA"/>
          </w:tcPr>
          <w:p>
            <w:pPr>
              <w:pStyle w:val="CeldaTitulo"/>
            </w:pPr>
          </w:p>
        </w:tc>
        <w:tc>
          <w:tcPr>
            <w:tcW w:w="3692" w:type="dxa"/>
            <w:shd w:val="clear" w:color="auto" w:fill="DFEEEA"/>
          </w:tcPr>
          <w:p>
            <w:pPr>
              <w:pStyle w:val="CeldaTitulo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aud.BITACORA</w:t>
            </w:r>
          </w:p>
        </w:tc>
        <w:tc>
          <w:tcPr>
            <w:tcW w:w="3865" w:type="dxa"/>
            <w:shd w:val="clear" w:color="auto" w:fill="DFEEEA"/>
          </w:tcPr>
          <w:p>
            <w:pPr>
              <w:pStyle w:val="CeldaTitulo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aud.AUDITORIA</w:t>
            </w:r>
          </w:p>
        </w:tc>
      </w:tr>
      <w:tr>
        <w:tc>
          <w:tcPr>
            <w:tcW w:w="18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Responde</w:t>
            </w:r>
          </w:p>
        </w:tc>
        <w:tc>
          <w:tcPr>
            <w:tcW w:w="369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¿Quién llamó a qué, cuándo, desde dónde?</w:t>
            </w:r>
          </w:p>
        </w:tc>
        <w:tc>
          <w:tcPr>
            <w:tcW w:w="386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¿Cómo llegó este dato a tener este valor?</w:t>
            </w:r>
          </w:p>
        </w:tc>
      </w:tr>
      <w:tr>
        <w:tc>
          <w:tcPr>
            <w:tcW w:w="18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Registra</w:t>
            </w:r>
          </w:p>
        </w:tc>
        <w:tc>
          <w:tcPr>
            <w:tcW w:w="369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Toda llamada, </w:t>
            </w:r>
            <w:r>
              <w:rPr>
                <w:b/>
                <w:color w:val="1A2422"/>
                <w:sz w:val="18"/>
              </w:rPr>
              <w:t xml:space="preserve">consultas incluidas</w:t>
            </w:r>
          </w:p>
        </w:tc>
        <w:tc>
          <w:tcPr>
            <w:tcW w:w="386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Solo lo que cambió</w:t>
            </w:r>
          </w:p>
        </w:tc>
      </w:tr>
      <w:tr>
        <w:tc>
          <w:tcPr>
            <w:tcW w:w="18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escribe</w:t>
            </w:r>
          </w:p>
        </w:tc>
        <w:tc>
          <w:tcPr>
            <w:tcW w:w="3692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AuditInterceptor</w:t>
            </w:r>
            <w:r>
              <w:rPr>
                <w:color w:val="1A2422"/>
                <w:sz w:val="18"/>
              </w:rPr>
              <w:t xml:space="preserve">, al terminar el RPC</w:t>
            </w:r>
          </w:p>
        </w:tc>
        <w:tc>
          <w:tcPr>
            <w:tcW w:w="386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stored procedure, dentro de su transacción</w:t>
            </w:r>
          </w:p>
        </w:tc>
      </w:tr>
      <w:tr>
        <w:tc>
          <w:tcPr>
            <w:tcW w:w="18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Si la operación falla</w:t>
            </w:r>
          </w:p>
        </w:tc>
        <w:tc>
          <w:tcPr>
            <w:tcW w:w="369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Se escribe igual,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ERROR</w:t>
            </w:r>
          </w:p>
        </w:tc>
        <w:tc>
          <w:tcPr>
            <w:tcW w:w="386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No queda nada: el rollback se la lleva</w:t>
            </w:r>
          </w:p>
        </w:tc>
      </w:tr>
      <w:tr>
        <w:tc>
          <w:tcPr>
            <w:tcW w:w="18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Si escribirla falla</w:t>
            </w:r>
          </w:p>
        </w:tc>
        <w:tc>
          <w:tcPr>
            <w:tcW w:w="3692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Se registra un warning y la respuesta sigue</w:t>
            </w:r>
          </w:p>
        </w:tc>
        <w:tc>
          <w:tcPr>
            <w:tcW w:w="3865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Se deshace la operación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Se enlazan por </w:t>
      </w:r>
      <w:r>
        <w:rPr>
          <w:b/>
          <w:color w:val="1A2422"/>
          <w:sz w:val="21"/>
        </w:rPr>
        <w:t xml:space="preserve">TraceId</w:t>
      </w:r>
      <w:r>
        <w:rPr>
          <w:color w:val="1A2422"/>
          <w:sz w:val="21"/>
        </w:rPr>
        <w:t xml:space="preserve">, que es el mismo que imprime Serilog en cada línea de log y el que usa OpenTelemetry. Desde una fila de auditoría se puede llegar a la llamada que la causó, a sus logs y a su traza distribuida.</w:t>
      </w:r>
    </w:p>
    <w:p>
      <w:r>
        <w:rPr>
          <w:color w:val="1A2422"/>
          <w:sz w:val="21"/>
        </w:rPr>
        <w:t xml:space="preserve">Un pago QR deja </w:t>
      </w:r>
      <w:r>
        <w:rPr>
          <w:b/>
          <w:color w:val="1A2422"/>
          <w:sz w:val="21"/>
        </w:rPr>
        <w:t xml:space="preserve">una</w:t>
      </w:r>
      <w:r>
        <w:rPr>
          <w:color w:val="1A2422"/>
          <w:sz w:val="21"/>
        </w:rPr>
        <w:t xml:space="preserve"> fila de bitácora y </w:t>
      </w:r>
      <w:r>
        <w:rPr>
          <w:b/>
          <w:color w:val="1A2422"/>
          <w:sz w:val="21"/>
        </w:rPr>
        <w:t xml:space="preserve">cuatro</w:t>
      </w:r>
      <w:r>
        <w:rPr>
          <w:color w:val="1A2422"/>
          <w:sz w:val="21"/>
        </w:rPr>
        <w:t xml:space="preserve"> de auditoría: los dos asientos y los dos saldos.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-- Toda la historia de una cuenta, y quién la produjo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SELECT a.AUDI_FECHA_DT, a.AUDI_OPERACION_VC,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 JSON_VALUE(a.AUDI_DATO_ANTERIOR_NV, '$.CUEN_SALDO_DE') AS SaldoAntes,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 JSON_VALUE(a.AUDI_DATO_NUEVO_NV,    '$.CUEN_SALDO_DE') AS SaldoDespues,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 b.BITA_METODO_VC, b.BITA_USUARIO_VC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FROM   aud.AUDITORIA a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LEFT   JOIN aud.BITACORA b ON b.BITA_ID_IT = a.AUDI_BITACORA_ID_IT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WHERE  a.AUDI_TABLA_VC = 'CUENTA' AND a.AUDI_LLAVE_VC = '1'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ORDER  BY a.AUDI_FECHA_DT;</w:t>
      </w:r>
    </w:p>
    <w:p>
      <w:r>
        <w:rPr>
          <w:color w:val="1A2422"/>
          <w:sz w:val="21"/>
        </w:rPr>
        <w:t xml:space="preserve">Las contraseñas y los tokens nunca llegan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BITA_PETICION_NV</w:t>
      </w:r>
      <w:r>
        <w:rPr>
          <w:color w:val="1A2422"/>
          <w:sz w:val="21"/>
        </w:rPr>
        <w:t xml:space="preserve">: el interceptor los enmascara antes de escribir.</w:t>
      </w:r>
    </w:p>
    <w:p>
      <w:r>
        <w:rPr>
          <w:color w:val="1A2422"/>
          <w:sz w:val="21"/>
        </w:rPr>
        <w:t xml:space="preserve">Las bajas se registran como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DELETE</w:t>
      </w:r>
      <w:r>
        <w:rPr>
          <w:color w:val="1A2422"/>
          <w:sz w:val="21"/>
        </w:rPr>
        <w:t xml:space="preserve"> aunque físicamente sean un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UPDATE</w:t>
      </w:r>
      <w:r>
        <w:rPr>
          <w:color w:val="1A2422"/>
          <w:sz w:val="21"/>
        </w:rPr>
        <w:t xml:space="preserve"> que sella la fecha de eliminación. Lo que se guarda es la intención, no la mecánica.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9. Cómo consumir los contratos</w:t>
      </w:r>
    </w:p>
    <w:p>
      <w:r>
        <w:rPr>
          <w:b/>
          <w:color w:val="1A2422"/>
          <w:sz w:val="21"/>
        </w:rPr>
        <w:t xml:space="preserve">Postman</w:t>
      </w:r>
      <w:r>
        <w:rPr>
          <w:color w:val="1A2422"/>
          <w:sz w:val="21"/>
        </w:rPr>
        <w:t xml:space="preserve"> · New  gRPC, URL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localhost:52131</w:t>
      </w:r>
      <w:r>
        <w:rPr>
          <w:color w:val="1A2422"/>
          <w:sz w:val="21"/>
        </w:rPr>
        <w:t xml:space="preserve">, TLS apagado. Importar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.proto</w:t>
      </w:r>
      <w:r>
        <w:rPr>
          <w:color w:val="1A2422"/>
          <w:sz w:val="21"/>
        </w:rPr>
        <w:t xml:space="preserve"> agregando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YastaCoin/Shared/Core.Domain/Grpc/Protobuf/</w:t>
      </w:r>
      <w:r>
        <w:rPr>
          <w:color w:val="1A2422"/>
          <w:sz w:val="21"/>
        </w:rPr>
        <w:t xml:space="preserve"> como </w:t>
      </w:r>
      <w:r>
        <w:rPr>
          <w:i/>
          <w:color w:val="1A2422"/>
          <w:sz w:val="21"/>
        </w:rPr>
        <w:t xml:space="preserve">import path</w:t>
      </w:r>
      <w:r>
        <w:rPr>
          <w:color w:val="1A2422"/>
          <w:sz w:val="21"/>
        </w:rPr>
        <w:t xml:space="preserve">, o la importación falla por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import "base_response.proto"</w:t>
      </w:r>
      <w:r>
        <w:rPr>
          <w:color w:val="1A2422"/>
          <w:sz w:val="21"/>
        </w:rPr>
        <w:t xml:space="preserve">.</w:t>
      </w:r>
    </w:p>
    <w:p>
      <w:r>
        <w:rPr>
          <w:b/>
          <w:color w:val="1A2422"/>
          <w:sz w:val="21"/>
        </w:rPr>
        <w:t xml:space="preserve">Flutter / Dart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protoc --dart_out=grpc:lib/generated \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-I Microservices/AccountsAndMovements/AccountsAndMovements.Api/Protos \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-I YastaCoin/Shared/Core.Domain/Grpc/Protobuf \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  accounts_movements.proto base_response.proto</w:t>
      </w:r>
    </w:p>
    <w:p>
      <w:r>
        <w:rPr>
          <w:b/>
          <w:color w:val="1A2422"/>
          <w:sz w:val="21"/>
        </w:rPr>
        <w:t xml:space="preserve">C#</w:t>
      </w:r>
      <w:r>
        <w:rPr>
          <w:color w:val="1A2422"/>
          <w:sz w:val="21"/>
        </w:rPr>
        <w:t xml:space="preserve"> · agregar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.proto</w:t>
      </w:r>
      <w:r>
        <w:rPr>
          <w:color w:val="1A2422"/>
          <w:sz w:val="21"/>
        </w:rPr>
        <w:t xml:space="preserve"> como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&lt;Protobuf ... GrpcServices="Client" /&gt;</w:t>
      </w:r>
      <w:r>
        <w:rPr>
          <w:color w:val="1A2422"/>
          <w:sz w:val="21"/>
        </w:rPr>
        <w:t xml:space="preserve">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AdditionalImportDirs</w:t>
      </w:r>
      <w:r>
        <w:rPr>
          <w:color w:val="1A2422"/>
          <w:sz w:val="21"/>
        </w:rPr>
        <w:t xml:space="preserve"> apuntando a la misma carpeta.</w:t>
      </w:r>
    </w:p>
    <w:p>
      <w:r>
        <w:rPr>
          <w:color w:val="1A2422"/>
          <w:sz w:val="21"/>
        </w:rPr>
        <w:t xml:space="preserve">No hay </w:t>
      </w:r>
      <w:r>
        <w:rPr>
          <w:i/>
          <w:color w:val="1A2422"/>
          <w:sz w:val="21"/>
        </w:rPr>
        <w:t xml:space="preserve">server reflection</w:t>
      </w:r>
      <w:r>
        <w:rPr>
          <w:color w:val="1A2422"/>
          <w:sz w:val="21"/>
        </w:rPr>
        <w:t xml:space="preserve"> habilitada: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.proto</w:t>
      </w:r>
      <w:r>
        <w:rPr>
          <w:color w:val="1A2422"/>
          <w:sz w:val="21"/>
        </w:rPr>
        <w:t xml:space="preserve"> es obligatorio para generar el cliente.</w:t>
      </w:r>
    </w:p>
    <w:sectPr>
      <w:headerReference w:type="default" r:id="rIdHdr"/>
      <w:footerReference w:type="default" r:id="rIdFtr"/>
      <w:titlePg/>
      <w:pgSz w:w="12240" w:h="15840"/>
      <w:pgMar w:top="1418" w:right="1440" w:bottom="1418" w:left="1440" w:header="709" w:footer="709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Pie"/>
      <w:tabs>
        <w:tab w:val="center" w:pos="4680"/>
        <w:tab w:val="right" w:pos="9360"/>
      </w:tabs>
      <w:pBdr>
        <w:top w:val="single" w:sz="4" w:color="C3D2CE"/>
      </w:pBdr>
    </w:pPr>
    <w:r>
      <w:t xml:space="preserve">Edson . Mariel . Rene</w:t>
    </w:r>
    <w:r>
      <w:tab/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  <w:t>03/09/2026</w:t>
    </w:r>
  </w:p>
</w:ftr>
</file>

<file path=word/header1.xml><?xml version="1.0" encoding="utf-8"?>
<w:hdr xmlns:w="http://schemas.openxmlformats.org/wordprocessingml/2006/main">
  <w:p>
    <w:pPr>
      <w:pStyle w:val="Encabezado"/>
      <w:tabs>
        <w:tab w:val="right" w:pos="9360"/>
      </w:tabs>
      <w:pBdr>
        <w:bottom w:val="single" w:sz="4" w:color="C3D2CE"/>
      </w:pBdr>
    </w:pPr>
    <w:r>
      <w:t xml:space="preserve">YastaCoin - QR Bolivia — Documentacion de Endpoints gRPC</w:t>
    </w:r>
    <w:r>
      <w:tab/>
      <w:t>v1.0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  <w:rPr>
        <w:rFonts w:ascii="Symbol" w:hAnsi="Symbol" w:hint="default"/>
        <w:color w:val="0C5C5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A2422"/>
        <w:sz w:val="21"/>
        <w:szCs w:val="21"/>
        <w:lang w:val="es-BO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Portada">
    <w:name w:val="Portada"/>
    <w:basedOn w:val="Normal"/>
    <w:pPr>
      <w:spacing w:before="0" w:after="60" w:line="240" w:lineRule="auto"/>
    </w:pPr>
    <w:rPr>
      <w:rFonts w:ascii="Calibri Light" w:hAnsi="Calibri Light"/>
      <w:b/>
      <w:color w:val="1A2422"/>
      <w:sz w:val="64"/>
    </w:rPr>
  </w:style>
  <w:style w:type="paragraph" w:styleId="PortadaSub">
    <w:name w:val="PortadaSub"/>
    <w:basedOn w:val="Normal"/>
    <w:pPr>
      <w:spacing w:before="0" w:after="0" w:line="264" w:lineRule="auto"/>
      <w:ind w:right="2200"/>
    </w:pPr>
    <w:rPr>
      <w:color w:val="5C6B67"/>
      <w:sz w:val="26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420" w:after="160"/>
      <w:pBdr>
        <w:bottom w:val="single" w:sz="8" w:color="0C5C52"/>
      </w:pBdr>
    </w:pPr>
    <w:rPr>
      <w:rFonts w:ascii="Calibri Light" w:hAnsi="Calibri Light"/>
      <w:b/>
      <w:color w:val="0C5C52"/>
      <w:sz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00" w:after="120"/>
    </w:pPr>
    <w:rPr>
      <w:b/>
      <w:color w:val="0A423B"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90"/>
    </w:pPr>
    <w:rPr>
      <w:b/>
      <w:color w:val="1A2422"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80"/>
    </w:pPr>
    <w:rPr>
      <w:b/>
      <w:i/>
      <w:color w:val="5C6B67"/>
      <w:sz w:val="21"/>
    </w:rPr>
  </w:style>
  <w:style w:type="paragraph" w:styleId="Codigo">
    <w:name w:val="Codigo"/>
    <w:basedOn w:val="Normal"/>
    <w:pPr>
      <w:spacing w:after="0" w:line="240" w:lineRule="auto"/>
      <w:ind w:left="120"/>
      <w:shd w:val="clear" w:color="auto" w:fill="F2F5F4"/>
    </w:pPr>
    <w:rPr>
      <w:rFonts w:ascii="Consolas" w:hAnsi="Consolas"/>
      <w:color w:val="1A2422"/>
      <w:sz w:val="17"/>
    </w:rPr>
  </w:style>
  <w:style w:type="paragraph" w:styleId="Celda">
    <w:name w:val="Celda"/>
    <w:basedOn w:val="Normal"/>
    <w:pPr>
      <w:spacing w:before="20" w:after="20" w:line="252" w:lineRule="auto"/>
    </w:pPr>
    <w:rPr>
      <w:sz w:val="18"/>
    </w:rPr>
  </w:style>
  <w:style w:type="paragraph" w:styleId="CeldaTitulo">
    <w:name w:val="CeldaTitulo"/>
    <w:basedOn w:val="Celda"/>
    <w:rPr>
      <w:b/>
      <w:color w:val="0A423B"/>
      <w:sz w:val="18"/>
    </w:rPr>
  </w:style>
  <w:style w:type="paragraph" w:styleId="Vineta">
    <w:name w:val="Vineta"/>
    <w:basedOn w:val="Normal"/>
    <w:pPr>
      <w:spacing w:after="60"/>
      <w:ind w:left="360" w:hanging="220"/>
    </w:pPr>
  </w:style>
  <w:style w:type="paragraph" w:styleId="Nota">
    <w:name w:val="Nota"/>
    <w:basedOn w:val="Normal"/>
    <w:rPr>
      <w:sz w:val="19"/>
      <w:color w:val="4A3A14"/>
    </w:rPr>
  </w:style>
  <w:style w:type="paragraph" w:styleId="Encabezado">
    <w:name w:val="header"/>
    <w:basedOn w:val="Normal"/>
    <w:pPr>
      <w:spacing w:after="0"/>
    </w:pPr>
    <w:rPr>
      <w:color w:val="5C6B67"/>
      <w:sz w:val="16"/>
    </w:rPr>
  </w:style>
  <w:style w:type="paragraph" w:styleId="Pie">
    <w:name w:val="footer"/>
    <w:basedOn w:val="Normal"/>
    <w:pPr>
      <w:spacing w:after="0"/>
    </w:pPr>
    <w:rPr>
      <w:color w:val="5C6B67"/>
      <w:sz w:val="16"/>
    </w:rPr>
  </w:style>
  <w:style w:type="paragraph" w:styleId="TOC1">
    <w:name w:val="toc 1"/>
    <w:basedOn w:val="Normal"/>
    <w:pPr>
      <w:spacing w:before="120" w:after="0"/>
      <w:tabs>
        <w:tab w:val="right" w:leader="dot" w:pos="9360"/>
      </w:tabs>
    </w:pPr>
    <w:rPr>
      <w:b/>
      <w:color w:val="0A423B"/>
      <w:sz w:val="20"/>
    </w:rPr>
  </w:style>
  <w:style w:type="paragraph" w:styleId="TOC2">
    <w:name w:val="toc 2"/>
    <w:basedOn w:val="Normal"/>
    <w:pPr>
      <w:spacing w:after="0"/>
      <w:ind w:left="240"/>
      <w:tabs>
        <w:tab w:val="right" w:leader="dot" w:pos="9360"/>
      </w:tabs>
    </w:pPr>
    <w:rPr>
      <w:sz w:val="19"/>
    </w:rPr>
  </w:style>
  <w:style w:type="paragraph" w:styleId="TOC3">
    <w:name w:val="toc 3"/>
    <w:basedOn w:val="Normal"/>
    <w:pPr>
      <w:spacing w:after="0"/>
      <w:ind w:left="480"/>
      <w:tabs>
        <w:tab w:val="right" w:leader="dot" w:pos="9360"/>
      </w:tabs>
    </w:pPr>
    <w:rPr>
      <w:color w:val="5C6B67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Sty" Type="http://schemas.openxmlformats.org/officeDocument/2006/relationships/styles" Target="styles.xml"/>
  <Relationship Id="rIdNum" Type="http://schemas.openxmlformats.org/officeDocument/2006/relationships/numbering" Target="numbering.xml"/>
  <Relationship Id="rIdSet" Type="http://schemas.openxmlformats.org/officeDocument/2006/relationships/settings" Target="settings.xml"/>
  <Relationship Id="rIdHdr" Type="http://schemas.openxmlformats.org/officeDocument/2006/relationships/header" Target="header1.xml"/>
  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YastaCoin DocGen</Application>
  <Company>Edson . Mariel . Rene</Company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Documentacion de Endpoints gRPC</dc:title>
  <dc:subject>Contratos, atributos, respuestas y diccionario de errores de los microservicios Auth y AccountsAndMovements.</dc:subject>
  <dc:creator>Edson</dc:creator>
  <cp:lastModifiedBy>Edson</cp:lastModifiedBy>
  <cp:revision>1.0</cp:revision>
  <cp:category>YastaCoin - QR Bolivia</cp:category>
  <cp:contentStatus>Aprobado para entrega</cp:contentStatus>
  <dcterms:created xsi:type="dcterms:W3CDTF">2026-09-03T00:00:00Z</dcterms:created>
  <dcterms:modified xsi:type="dcterms:W3CDTF">2026-09-03T00:00:00Z</dcterms:modified>
</cp:coreProperties>
</file>