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Alpha EDU Ops</w:t>
      </w:r>
    </w:p>
    <w:p>
      <w:pPr>
        <w:spacing w:after="200"/>
        <w:jc w:val="center"/>
      </w:pPr>
      <w:r>
        <w:rPr>
          <w:rFonts w:ascii="Arial" w:cs="Arial" w:eastAsia="Arial" w:hAnsi="Arial"/>
          <w:b/>
          <w:bCs/>
          <w:color w:val="2E75B6"/>
          <w:sz w:val="44"/>
          <w:szCs w:val="44"/>
        </w:rPr>
        <w:t xml:space="preserve">Email Agent System</w:t>
      </w:r>
    </w:p>
    <w:p>
      <w:pPr>
        <w:pBdr>
          <w:bottom w:val="single" w:color="2E75B6" w:sz="6" w:space="1"/>
        </w:pBdr>
        <w:spacing w:after="100"/>
        <w:jc w:val="center"/>
      </w:pPr>
      <w:r>
        <w:rPr>
          <w:rFonts w:ascii="Arial" w:cs="Arial" w:eastAsia="Arial" w:hAnsi="Arial"/>
          <w:color w:val="1B3A5C"/>
          <w:sz w:val="28"/>
          <w:szCs w:val="28"/>
        </w:rPr>
        <w:t xml:space="preserve">Project Consolidation &amp; Implementation Plan</w:t>
      </w:r>
    </w:p>
    <w:p>
      <w:pPr>
        <w:spacing w:before="600"/>
      </w:pPr>
    </w:p>
    <w:p>
      <w:pPr>
        <w:spacing w:after="80"/>
        <w:jc w:val="center"/>
      </w:pPr>
      <w:r>
        <w:rPr>
          <w:rFonts w:ascii="Arial" w:cs="Arial" w:eastAsia="Arial" w:hAnsi="Arial"/>
          <w:color w:val="666666"/>
          <w:sz w:val="22"/>
          <w:szCs w:val="22"/>
        </w:rPr>
        <w:t xml:space="preserve">March 13, 2026</w:t>
      </w:r>
    </w:p>
    <w:p>
      <w:pPr>
        <w:spacing w:after="80"/>
        <w:jc w:val="center"/>
      </w:pPr>
      <w:r>
        <w:rPr>
          <w:rFonts w:ascii="Arial" w:cs="Arial" w:eastAsia="Arial" w:hAnsi="Arial"/>
          <w:color w:val="666666"/>
          <w:sz w:val="20"/>
          <w:szCs w:val="20"/>
        </w:rPr>
        <w:t xml:space="preserve">Contributors: Greg Foote, Andrea Ewalefo, Robbie Forrest, Devin Bates</w:t>
      </w:r>
    </w:p>
    <w:p>
      <w:pPr>
        <w:jc w:val="center"/>
      </w:pPr>
      <w:r>
        <w:rPr>
          <w:rFonts w:ascii="Arial" w:cs="Arial" w:eastAsia="Arial" w:hAnsi="Arial"/>
          <w:color w:val="666666"/>
          <w:sz w:val="20"/>
          <w:szCs w:val="20"/>
        </w:rPr>
        <w:t xml:space="preserve">Existing Platform: Vendor Follow Up (Next.js + Convex)</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consolidates all research, architectural decisions, and open questions from the email agent project into a single source of truth. It synthesizes contributions from four team members (Greg, Andrea, Robbie, Devin) across four document types (Vendor Directory, Response Templates, Decision Trees, Escalation Rules) and maps them against the existing Vendor Follow Up application architecture (Next.js 15 + Convex + Gmail API).</w:t>
      </w:r>
    </w:p>
    <w:p>
      <w:pPr>
        <w:spacing w:after="80"/>
      </w:pPr>
    </w:p>
    <w:p>
      <w:pPr>
        <w:pStyle w:val="Heading2"/>
      </w:pPr>
      <w:r>
        <w:t xml:space="preserve">1.1 What We Are Building</w:t>
      </w:r>
    </w:p>
    <w:p>
      <w:pPr>
        <w:spacing w:after="120"/>
      </w:pPr>
      <w:r>
        <w:t xml:space="preserve">An automated email agent that reads inbound emails to the Alpha EDU Ops team, classifies them, determines the appropriate response using decision tree logic, generates a draft reply, and presents it for human review. The system will track what the human actually sends versus what the agent drafted, identify patterns in edits, and iteratively improve its own instructions until it reaches a 95% no-edit pass rate, at which point individual email types can graduate to auto-send.</w:t>
      </w:r>
    </w:p>
    <w:p>
      <w:pPr>
        <w:spacing w:after="80"/>
      </w:pPr>
    </w:p>
    <w:p>
      <w:pPr>
        <w:pStyle w:val="Heading2"/>
      </w:pPr>
      <w:r>
        <w:t xml:space="preserve">1.2 Key Architectural Decisions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Decision</w:t>
            </w:r>
          </w:p>
        </w:tc>
        <w:tc>
          <w:tcPr>
            <w:tcW w:type="dxa" w:w="65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Email Platform</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Google Workspace. New dedicated agent user (e.g. ops.agent@trilogy.com). Same Gmail API patterns already in codebase.</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Backend</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Convex (existing). New tables + crons alongside current LiDAR/Inspection workflow. No migration needed.</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Frontend</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Next.js 15 dashboard (existing). Add Draft Review Queue view. No new client app needed.</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Email Client</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Not needed for the agent. Agent operates via Gmail API. Reviewers interact through the dashboard. Gmail web or Shortwave available as fallback read-only view.</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Initial Mode</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100% draft mode. Every email requires human review and approval before sending. No auto-send until 95% pass rate per email type.</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Learning Loop</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Track original draft vs. sent version. Diff analysis categorizes edit types. Weekly pattern reports. Instruction updates proposed and human-approved.</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Classification</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Rule-based first (pattern matching on sender, subject, body). LLM fallback (Anthropic API) for ambiguous emails. Two-layer approach.</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Escalation Model</w:t>
            </w:r>
          </w:p>
        </w:tc>
        <w:tc>
          <w:tcPr>
            <w:tcW w:type="dxa" w:w="65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4-tier system: Auto-handle, Draft + Flag, Escalate + Continue, Full Stop. Unified across all four contributors.</w:t>
            </w:r>
          </w:p>
        </w:tc>
      </w:tr>
    </w:tbl>
    <w:p>
      <w:r>
        <w:br w:type="page"/>
      </w:r>
    </w:p>
    <w:p>
      <w:pPr>
        <w:pStyle w:val="Heading1"/>
      </w:pPr>
      <w:r>
        <w:t xml:space="preserve">2. Team Contribution Analysis</w:t>
      </w:r>
    </w:p>
    <w:p>
      <w:pPr>
        <w:spacing w:after="120"/>
      </w:pPr>
      <w:r>
        <w:t xml:space="preserve">Four contributors produced 16 documents across four categories. This section captures where the contributions converge, diverge, and what each uniquely adds.</w:t>
      </w:r>
    </w:p>
    <w:p>
      <w:pPr>
        <w:pStyle w:val="Heading2"/>
      </w:pPr>
      <w:r>
        <w:t xml:space="preserve">2.1 Convergence (All 4 Agree)</w:t>
      </w:r>
    </w:p>
    <w:p>
      <w:pPr>
        <w:pStyle w:val="ListParagraph"/>
        <w:numPr>
          <w:ilvl w:val="0"/>
          <w:numId w:val="2"/>
        </w:numPr>
        <w:spacing w:after="60"/>
      </w:pPr>
      <w:r>
        <w:rPr>
          <w:rFonts w:ascii="Arial" w:cs="Arial" w:eastAsia="Arial" w:hAnsi="Arial"/>
          <w:sz w:val="20"/>
          <w:szCs w:val="20"/>
        </w:rPr>
        <w:t xml:space="preserve">Core vendor backbone: CDS, Worksmith, Bench Architecture, Apogee, Turner &amp; Townsend, RTL Real Estate</w:t>
      </w:r>
    </w:p>
    <w:p>
      <w:pPr>
        <w:pStyle w:val="ListParagraph"/>
        <w:numPr>
          <w:ilvl w:val="0"/>
          <w:numId w:val="2"/>
        </w:numPr>
        <w:spacing w:after="60"/>
      </w:pPr>
      <w:r>
        <w:rPr>
          <w:rFonts w:ascii="Arial" w:cs="Arial" w:eastAsia="Arial" w:hAnsi="Arial"/>
          <w:sz w:val="20"/>
          <w:szCs w:val="20"/>
        </w:rPr>
        <w:t xml:space="preserve">Internal routing: auth.permitting@trilogy.com (CC on all permitting/zoning), billing@alpha.school (vendor onboarding), alpha@worksmith.com (new inspections)</w:t>
      </w:r>
    </w:p>
    <w:p>
      <w:pPr>
        <w:pStyle w:val="ListParagraph"/>
        <w:numPr>
          <w:ilvl w:val="0"/>
          <w:numId w:val="2"/>
        </w:numPr>
        <w:spacing w:after="60"/>
      </w:pPr>
      <w:r>
        <w:rPr>
          <w:rFonts w:ascii="Arial" w:cs="Arial" w:eastAsia="Arial" w:hAnsi="Arial"/>
          <w:sz w:val="20"/>
          <w:szCs w:val="20"/>
        </w:rPr>
        <w:t xml:space="preserve">Post-LOI workflow: Matterport + SIR + Worksmith inspection as the standard kickoff sequence</w:t>
      </w:r>
    </w:p>
    <w:p>
      <w:pPr>
        <w:pStyle w:val="ListParagraph"/>
        <w:numPr>
          <w:ilvl w:val="0"/>
          <w:numId w:val="2"/>
        </w:numPr>
        <w:spacing w:after="60"/>
      </w:pPr>
      <w:r>
        <w:rPr>
          <w:rFonts w:ascii="Arial" w:cs="Arial" w:eastAsia="Arial" w:hAnsi="Arial"/>
          <w:sz w:val="20"/>
          <w:szCs w:val="20"/>
        </w:rPr>
        <w:t xml:space="preserve">Escalation to JC Fischer for: zoning denial, safety code violations blocking opening, vendor contract disputes, unresponsive jurisdictions</w:t>
      </w:r>
    </w:p>
    <w:p>
      <w:pPr>
        <w:pStyle w:val="ListParagraph"/>
        <w:numPr>
          <w:ilvl w:val="0"/>
          <w:numId w:val="2"/>
        </w:numPr>
        <w:spacing w:after="60"/>
      </w:pPr>
      <w:r>
        <w:rPr>
          <w:rFonts w:ascii="Arial" w:cs="Arial" w:eastAsia="Arial" w:hAnsi="Arial"/>
          <w:sz w:val="20"/>
          <w:szCs w:val="20"/>
        </w:rPr>
        <w:t xml:space="preserve">Agent should never identify Alpha by name in initial city contacts (Robbie's guardrail, endorsed by all)</w:t>
      </w:r>
    </w:p>
    <w:p>
      <w:pPr>
        <w:pStyle w:val="Heading2"/>
      </w:pPr>
      <w:r>
        <w:t xml:space="preserve">2.2 Unique Contributions by Contributor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Contributor</w:t>
            </w:r>
          </w:p>
        </w:tc>
        <w:tc>
          <w:tcPr>
            <w:tcW w:type="dxa" w:w="39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Unique Content</w:t>
            </w:r>
          </w:p>
        </w:tc>
        <w:tc>
          <w:tcPr>
            <w:tcW w:type="dxa" w:w="39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 to Agent</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Greg</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Zoning Tree A (don't trust automated 'Prohibited' flags), Change of Use tree, CUP cost/timeline estimates ($500K, 14-18mo), broadest architect coverage (6 firms), food vendor documentation template</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Critical institutional knowledge about Alpha Location Expert tool limitations. CUP cost figures as decision context. Unique templates (food vendor, contractor sequencing, shared-space inspection).</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Andrea</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Inspection lifecycle templates (T-01 through T-04 as a sequence), IT/cabling vendor coverage (CTTS, V2/Aldon), Confidence Boosters section, 'Flag with draft ready' escalation tier, invoice approval gate (DT-04), entity name format rule</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Best template sequencing model for the agent. 'Confidence Boosters' are hard-coded agent ground rules. Invoice approval gate is a unique workflow nobody else covered. Tax-exempt and entity name rules are high-frequency agent knowledge.</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Robbie</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Legal counsel depth (Husch Blackwell, Jones Spross, Gray Robinson), 'Do NOT contact city without legal review on special exceptions' guardrail, vendor response escalation ladder (2/5 day thresholds), insurance and programs compliance vendors, urgent facility issue tree (DT5)</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Strongest safety guardrails for legally sensitive scenarios. Best-structured time-based escalation logic. Only contributor with insurance and after-school compliance coverage. Urgent facility tree is operationally critical.</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Devin</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Government/Jurisdictions table, inbound response templates (T-05, T-08, T-09, T-10), Admin CUP vs Public Hearing CUP distinction, inspection result interpretation tree (MEP check, no-sprinkler kill signal, cost threshold), CO retrieval workflow, lease/legal routing, 'Escalate + Keep Moving' tier, Partner Engineering (ESA/ALTA), expanded broker list</w:t>
            </w:r>
          </w:p>
        </w:tc>
        <w:tc>
          <w:tcPr>
            <w:tcW w:type="dxa" w:w="39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Filled the biggest gaps: inbound email handling, government contacts, inspection result logic. Most data-driven output (pulled from 48 email threads). Admin vs Public Hearing CUP split is the correct operational model. 'Escalate + Keep Moving' tier is the most operationally mature escalation pattern.</w:t>
            </w:r>
          </w:p>
        </w:tc>
      </w:tr>
    </w:tbl>
    <w:p>
      <w:r>
        <w:br w:type="page"/>
      </w:r>
    </w:p>
    <w:p>
      <w:pPr>
        <w:pStyle w:val="Heading1"/>
      </w:pPr>
      <w:r>
        <w:t xml:space="preserve">3. Conflicts Requiring Resolution</w:t>
      </w:r>
    </w:p>
    <w:p>
      <w:pPr>
        <w:spacing w:after="120"/>
      </w:pPr>
      <w:r>
        <w:t xml:space="preserve">These are areas where contributors provided conflicting guidance. Each needs a single canonical answer before the agent can be built.</w:t>
      </w:r>
    </w:p>
    <w:p>
      <w:pPr>
        <w:pStyle w:val="Heading2"/>
      </w:pPr>
      <w:r>
        <w:t xml:space="preserve">3.1 Zoning: 'Prohibited'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Contributor</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Greg</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Do NOT accept. Contact city directly to verify. Alpha Location Expert over-flags ambiguous codes as Prohibited.</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Based on operational experience that the automated tool produces false negatives.</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Robbie</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Route through legal counsel (Husch Blackwell) before contacting city on any special exception or use transfer question.</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Legal liability concern. Wrong city contact could trigger formal process prematurely.</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Devin</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STOP. Notify Greg + JC immediately. Do not proceed.</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Conservative approach based on email history pattern: prohibited result typically leads to site drop.</w:t>
            </w:r>
          </w:p>
        </w:tc>
      </w:tr>
    </w:tbl>
    <w:p>
      <w:pPr>
        <w:spacing w:after="80"/>
      </w:pPr>
    </w:p>
    <w:p>
      <w:pPr>
        <w:spacing w:after="80"/>
      </w:pPr>
      <w:r>
        <w:rPr>
          <w:rFonts w:ascii="Arial" w:cs="Arial" w:eastAsia="Arial" w:hAnsi="Arial"/>
          <w:b/>
          <w:bCs/>
          <w:sz w:val="20"/>
          <w:szCs w:val="20"/>
        </w:rPr>
        <w:t xml:space="preserve">Recommended Resolution: </w:t>
      </w:r>
      <w:r>
        <w:rPr>
          <w:rFonts w:ascii="Arial" w:cs="Arial" w:eastAsia="Arial" w:hAnsi="Arial"/>
          <w:sz w:val="20"/>
          <w:szCs w:val="20"/>
        </w:rPr>
        <w:t xml:space="preserve">Two-step process. Step 1: Agent verifies with city directly for simple/straightforward zoning codes (Greg's approach, since the tool does over-flag). Step 2: For complex codes involving special exceptions, use transfers, or new tenant zoning, route through Husch Blackwell FIRST before any city contact (Robbie's guardrail). If city confirms prohibition, then STOP and notify Greg + JC (Devin's approach). This captures all three perspectives in a logical sequence.</w:t>
      </w:r>
    </w:p>
    <w:p>
      <w:pPr>
        <w:spacing w:after="80"/>
      </w:pPr>
      <w:r>
        <w:rPr>
          <w:rFonts w:ascii="Arial" w:cs="Arial" w:eastAsia="Arial" w:hAnsi="Arial"/>
          <w:b/>
          <w:bCs/>
          <w:sz w:val="20"/>
          <w:szCs w:val="20"/>
        </w:rPr>
        <w:t xml:space="preserve">Decision Owner: </w:t>
      </w:r>
      <w:r>
        <w:rPr>
          <w:rFonts w:ascii="Arial" w:cs="Arial" w:eastAsia="Arial" w:hAnsi="Arial"/>
          <w:sz w:val="20"/>
          <w:szCs w:val="20"/>
        </w:rPr>
        <w:t xml:space="preserve">Greg + Robbie to confirm</w:t>
      </w:r>
    </w:p>
    <w:p>
      <w:pPr>
        <w:pStyle w:val="Heading2"/>
      </w:pPr>
      <w:r>
        <w:t xml:space="preserve">3.2 CUP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Contributor</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Greg</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Single CUP category. Escalate to Robbie/JC. Context: ~$500K, 14-18 months.</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Cost/timeline as decision input.</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Devin</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Split: Admin CUP (no public hearing) = proceed with caution, escalate to Greg for go/no-go. Public Hearing CUP = STOP, escalate to Greg + JC, historically equals site drop.</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Email history shows public hearing CUPs have always led to site drops. Admin CUPs have sometimes proceeded.</w:t>
            </w:r>
          </w:p>
        </w:tc>
      </w:tr>
    </w:tbl>
    <w:p>
      <w:pPr>
        <w:spacing w:after="80"/>
      </w:pPr>
    </w:p>
    <w:p>
      <w:pPr>
        <w:spacing w:after="80"/>
      </w:pPr>
      <w:r>
        <w:rPr>
          <w:rFonts w:ascii="Arial" w:cs="Arial" w:eastAsia="Arial" w:hAnsi="Arial"/>
          <w:b/>
          <w:bCs/>
          <w:sz w:val="20"/>
          <w:szCs w:val="20"/>
        </w:rPr>
        <w:t xml:space="preserve">Recommended Resolution: </w:t>
      </w:r>
      <w:r>
        <w:rPr>
          <w:rFonts w:ascii="Arial" w:cs="Arial" w:eastAsia="Arial" w:hAnsi="Arial"/>
          <w:sz w:val="20"/>
          <w:szCs w:val="20"/>
        </w:rPr>
        <w:t xml:space="preserve">Adopt Devin's two-tier split. Attach Greg's cost/timeline estimates ($500K, 14-18mo) to the Public Hearing CUP path as context for the escalation message, not to Admin CUP. Admin CUP escalation goes to Greg for go/no-go; Public Hearing CUP escalation goes to Greg + JC with the site-drop historical precedent noted.</w:t>
      </w:r>
    </w:p>
    <w:p>
      <w:pPr>
        <w:spacing w:after="80"/>
      </w:pPr>
      <w:r>
        <w:rPr>
          <w:rFonts w:ascii="Arial" w:cs="Arial" w:eastAsia="Arial" w:hAnsi="Arial"/>
          <w:b/>
          <w:bCs/>
          <w:sz w:val="20"/>
          <w:szCs w:val="20"/>
        </w:rPr>
        <w:t xml:space="preserve">Decision Owner: </w:t>
      </w:r>
      <w:r>
        <w:rPr>
          <w:rFonts w:ascii="Arial" w:cs="Arial" w:eastAsia="Arial" w:hAnsi="Arial"/>
          <w:sz w:val="20"/>
          <w:szCs w:val="20"/>
        </w:rPr>
        <w:t xml:space="preserve">Greg to confirm CUP split</w:t>
      </w:r>
    </w:p>
    <w:p>
      <w:pPr>
        <w:pStyle w:val="Heading2"/>
      </w:pPr>
      <w:r>
        <w:t xml:space="preserve">3.3 Inspection Report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Contributor</w:t>
            </w:r>
          </w:p>
        </w:tc>
        <w:tc>
          <w:tcPr>
            <w:tcW w:type="dxa" w:w="234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Turnaround</w:t>
            </w:r>
          </w:p>
        </w:tc>
        <w:tc>
          <w:tcPr>
            <w:tcW w:type="dxa" w:w="46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w:t>
            </w:r>
          </w:p>
        </w:tc>
      </w:tr>
      <w:tr>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5 business days</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Template 5 states 'deliver final report within 5 business days'</w:t>
            </w:r>
          </w:p>
        </w:tc>
      </w:tr>
      <w:tr>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w:t>
            </w:r>
          </w:p>
        </w:tc>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1-2 business days</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DT-02 states 'Report expected within 1-2 business days'</w:t>
            </w:r>
          </w:p>
        </w:tc>
      </w:tr>
      <w:tr>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w:t>
            </w:r>
          </w:p>
        </w:tc>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Not specified</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 SLA mentioned</w:t>
            </w:r>
          </w:p>
        </w:tc>
      </w:tr>
      <w:tr>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w:t>
            </w:r>
          </w:p>
        </w:tc>
        <w:tc>
          <w:tcPr>
            <w:tcW w:type="dxa" w:w="234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Not specified (follows up at 48hr)</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T-06 triggers at 48+ hours overdue</w:t>
            </w:r>
          </w:p>
        </w:tc>
      </w:tr>
    </w:tbl>
    <w:p>
      <w:pPr>
        <w:spacing w:after="80"/>
      </w:pPr>
    </w:p>
    <w:p>
      <w:pPr>
        <w:spacing w:after="80"/>
      </w:pPr>
      <w:r>
        <w:rPr>
          <w:rFonts w:ascii="Arial" w:cs="Arial" w:eastAsia="Arial" w:hAnsi="Arial"/>
          <w:b/>
          <w:bCs/>
          <w:sz w:val="20"/>
          <w:szCs w:val="20"/>
        </w:rPr>
        <w:t xml:space="preserve">Recommended Resolution: </w:t>
      </w:r>
      <w:r>
        <w:rPr>
          <w:rFonts w:ascii="Arial" w:cs="Arial" w:eastAsia="Arial" w:hAnsi="Arial"/>
          <w:sz w:val="20"/>
          <w:szCs w:val="20"/>
        </w:rPr>
        <w:t xml:space="preserve">Set agent monitoring threshold at 2 business days (send first follow-up per Andrea/Devin). Set escalation threshold at 5 business days (flag to human per Greg). This reconciles all four: the agent follows up early to keep things moving, but doesn't escalate prematurely.</w:t>
      </w:r>
    </w:p>
    <w:p>
      <w:pPr>
        <w:spacing w:after="80"/>
      </w:pPr>
      <w:r>
        <w:rPr>
          <w:rFonts w:ascii="Arial" w:cs="Arial" w:eastAsia="Arial" w:hAnsi="Arial"/>
          <w:b/>
          <w:bCs/>
          <w:sz w:val="20"/>
          <w:szCs w:val="20"/>
        </w:rPr>
        <w:t xml:space="preserve">Decision Owner: </w:t>
      </w:r>
      <w:r>
        <w:rPr>
          <w:rFonts w:ascii="Arial" w:cs="Arial" w:eastAsia="Arial" w:hAnsi="Arial"/>
          <w:sz w:val="20"/>
          <w:szCs w:val="20"/>
        </w:rPr>
        <w:t xml:space="preserve">Greg + Andrea to confirm</w:t>
      </w:r>
    </w:p>
    <w:p>
      <w:pPr>
        <w:pStyle w:val="Heading2"/>
      </w:pPr>
      <w:r>
        <w:t xml:space="preserve">3.4 Zoning Escalation Chain (Ambiguous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Contributor</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Escalation Path</w:t>
            </w:r>
          </w:p>
        </w:tc>
        <w:tc>
          <w:tcPr>
            <w:tcW w:type="dxa" w:w="38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Contact city directly, then escalate to Robbie/JC</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Not specified</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Contact city, then Turner &amp; Townsend after 1 day, then Greg</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 day to expeditor, then Greg</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Legal review first (Husch Blackwell) for special exceptions. Otherwise contact city, then flag to Robbie + JC before acting on response</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Flag before acting on any city response</w:t>
            </w:r>
          </w:p>
        </w:tc>
      </w:tr>
      <w:tr>
        <w:tc>
          <w:tcPr>
            <w:tcW w:type="dxa" w:w="1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Contact city, CC auth.permitting. If no response in 3 business days, escalate to Robbie</w:t>
            </w:r>
          </w:p>
        </w:tc>
        <w:tc>
          <w:tcPr>
            <w:tcW w:type="dxa" w:w="38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3 business days</w:t>
            </w:r>
          </w:p>
        </w:tc>
      </w:tr>
    </w:tbl>
    <w:p>
      <w:pPr>
        <w:spacing w:after="80"/>
      </w:pPr>
    </w:p>
    <w:p>
      <w:pPr>
        <w:spacing w:after="80"/>
      </w:pPr>
      <w:r>
        <w:rPr>
          <w:rFonts w:ascii="Arial" w:cs="Arial" w:eastAsia="Arial" w:hAnsi="Arial"/>
          <w:b/>
          <w:bCs/>
          <w:sz w:val="20"/>
          <w:szCs w:val="20"/>
        </w:rPr>
        <w:t xml:space="preserve">Recommended Resolution: </w:t>
      </w:r>
      <w:r>
        <w:rPr>
          <w:rFonts w:ascii="Arial" w:cs="Arial" w:eastAsia="Arial" w:hAnsi="Arial"/>
          <w:sz w:val="20"/>
          <w:szCs w:val="20"/>
        </w:rPr>
        <w:t xml:space="preserve">Merge all four into a unified chain: (1) For special exceptions/use transfers, Husch Blackwell reviews FIRST (Robbie). (2) For standard zoning confirmation, contact city directly, CC auth.permitting (all agree). (3) No response in 1 business day, loop Turner &amp; Townsend (Andrea). (4) No response in 3 business days, escalate to Robbie (Devin). (5) Before acting on any city response that affects zoning application decisions, flag to Robbie + JC (Robbie).</w:t>
      </w:r>
    </w:p>
    <w:p>
      <w:pPr>
        <w:spacing w:after="80"/>
      </w:pPr>
      <w:r>
        <w:rPr>
          <w:rFonts w:ascii="Arial" w:cs="Arial" w:eastAsia="Arial" w:hAnsi="Arial"/>
          <w:b/>
          <w:bCs/>
          <w:sz w:val="20"/>
          <w:szCs w:val="20"/>
        </w:rPr>
        <w:t xml:space="preserve">Decision Owner: </w:t>
      </w:r>
      <w:r>
        <w:rPr>
          <w:rFonts w:ascii="Arial" w:cs="Arial" w:eastAsia="Arial" w:hAnsi="Arial"/>
          <w:sz w:val="20"/>
          <w:szCs w:val="20"/>
        </w:rPr>
        <w:t xml:space="preserve">Robbie to confirm chain sequence</w:t>
      </w:r>
    </w:p>
    <w:p>
      <w:pPr>
        <w:pStyle w:val="Heading2"/>
      </w:pPr>
      <w:r>
        <w:t xml:space="preserve">3.5 Mid-Tier Escalation Target</w:t>
      </w:r>
    </w:p>
    <w:p>
      <w:pPr>
        <w:spacing w:after="120"/>
      </w:pPr>
      <w:r>
        <w:t xml:space="preserve">Each contributor routes mid-tier escalations to themselves (Greg to Robbie, Andrea to Andrea, Robbie to Robbie, Devin to various). The agent needs a unified routing table that maps scenario type to the correct human, likely based on domain rather than reporting structure.</w:t>
      </w:r>
    </w:p>
    <w:p>
      <w:pPr>
        <w:spacing w:after="80"/>
      </w:pPr>
    </w:p>
    <w:p>
      <w:pPr>
        <w:spacing w:after="80"/>
      </w:pPr>
      <w:r>
        <w:rPr>
          <w:rFonts w:ascii="Arial" w:cs="Arial" w:eastAsia="Arial" w:hAnsi="Arial"/>
          <w:b/>
          <w:bCs/>
          <w:sz w:val="20"/>
          <w:szCs w:val="20"/>
        </w:rPr>
        <w:t xml:space="preserve">Recommended Resolution: </w:t>
      </w:r>
      <w:r>
        <w:rPr>
          <w:rFonts w:ascii="Arial" w:cs="Arial" w:eastAsia="Arial" w:hAnsi="Arial"/>
          <w:sz w:val="20"/>
          <w:szCs w:val="20"/>
        </w:rPr>
        <w:t xml:space="preserve">Build a routing table by domain: permitting/zoning escalations to Greg, buildout/construction/inspection to Andrea, deal/legal/vendor relationship to Robbie, site-specific operational issues to the assigned Site DRI. JC Fischer remains the top-tier for all strategic/legal/financial decisions.</w:t>
      </w:r>
    </w:p>
    <w:p>
      <w:pPr>
        <w:spacing w:after="80"/>
      </w:pPr>
      <w:r>
        <w:rPr>
          <w:rFonts w:ascii="Arial" w:cs="Arial" w:eastAsia="Arial" w:hAnsi="Arial"/>
          <w:b/>
          <w:bCs/>
          <w:sz w:val="20"/>
          <w:szCs w:val="20"/>
        </w:rPr>
        <w:t xml:space="preserve">Decision Owner: </w:t>
      </w:r>
      <w:r>
        <w:rPr>
          <w:rFonts w:ascii="Arial" w:cs="Arial" w:eastAsia="Arial" w:hAnsi="Arial"/>
          <w:sz w:val="20"/>
          <w:szCs w:val="20"/>
        </w:rPr>
        <w:t xml:space="preserve">Greg + Robbie + Andrea to align</w:t>
      </w:r>
    </w:p>
    <w:p>
      <w:r>
        <w:br w:type="page"/>
      </w:r>
    </w:p>
    <w:p>
      <w:pPr>
        <w:pStyle w:val="Heading1"/>
      </w:pPr>
      <w:r>
        <w:t xml:space="preserve">4. Gap Analysis</w:t>
      </w:r>
    </w:p>
    <w:p>
      <w:pPr>
        <w:spacing w:after="120"/>
      </w:pPr>
      <w:r>
        <w:t xml:space="preserve">Status of all components needed for a functioning email agent, with Devin's contributions factored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1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Pre-Devin</w:t>
            </w:r>
          </w:p>
        </w:tc>
        <w:tc>
          <w:tcPr>
            <w:tcW w:type="dxa" w:w="1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w:t>
            </w:r>
          </w:p>
        </w:tc>
        <w:tc>
          <w:tcPr>
            <w:tcW w:type="dxa" w:w="43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Required</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Vendor Directories</w:t>
            </w:r>
          </w:p>
        </w:tc>
        <w:tc>
          <w:tcPr>
            <w:tcW w:type="dxa" w:w="1200"/>
            <w:tcBorders>
              <w:top w:val="single" w:color="D9D9D9" w:sz="1"/>
              <w:left w:val="single" w:color="D9D9D9" w:sz="1"/>
              <w:bottom w:val="single" w:color="D9D9D9" w:sz="1"/>
              <w:right w:val="single" w:color="D9D9D9" w:sz="1"/>
            </w:tcBorders>
            <w:shd w:fill="FFF2CC"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Good</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Great</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Merge all 4 into single schema. Add Devin's jurisdictions as separate table. Resolve duplicate vendor records. Add SLA, status, and site-mapping fields.</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Response Templates</w:t>
            </w:r>
          </w:p>
        </w:tc>
        <w:tc>
          <w:tcPr>
            <w:tcW w:type="dxa" w:w="1200"/>
            <w:tcBorders>
              <w:top w:val="single" w:color="D9D9D9" w:sz="1"/>
              <w:left w:val="single" w:color="D9D9D9" w:sz="1"/>
              <w:bottom w:val="single" w:color="D9D9D9" w:sz="1"/>
              <w:right w:val="single" w:color="D9D9D9" w:sz="1"/>
            </w:tcBorders>
            <w:shd w:fill="FFF2CC"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Good</w:t>
            </w:r>
          </w:p>
        </w:tc>
        <w:tc>
          <w:tcPr>
            <w:tcW w:type="dxa" w:w="1200"/>
            <w:tcBorders>
              <w:top w:val="single" w:color="D9D9D9" w:sz="1"/>
              <w:left w:val="single" w:color="D9D9D9" w:sz="1"/>
              <w:bottom w:val="single" w:color="D9D9D9" w:sz="1"/>
              <w:right w:val="single" w:color="D9D9D9" w:sz="1"/>
            </w:tcBorders>
            <w:shd w:fill="FFF2CC" w:val="clear"/>
            <w:tcMar>
              <w:top w:type="dxa" w:w="60"/>
              <w:left w:type="dxa" w:w="100"/>
              <w:bottom w:type="dxa" w:w="60"/>
              <w:right w:type="dxa" w:w="100"/>
            </w:tcMar>
          </w:tcPr>
          <w:p>
            <w:pPr>
              <w:jc w:val="center"/>
            </w:pPr>
            <w:r>
              <w:rPr>
                <w:rFonts w:ascii="Arial" w:cs="Arial" w:eastAsia="Arial" w:hAnsi="Arial"/>
                <w:b/>
                <w:bCs/>
                <w:color w:val="BF8F00"/>
                <w:sz w:val="18"/>
                <w:szCs w:val="18"/>
              </w:rPr>
              <w:t xml:space="preserve">Good</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 added 4 inbound templates. Still need 3-4 more: vendor asks a question, landlord pushes back on timing, city requests additional docs, vendor delivers incorrect/incomplete work.</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Decision Trees</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Great</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Great</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Resolve 4 conflicts above (Sections 3.1-3.4). Encode as structured data (JSON/YAML). Add root-level email triage tree.</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Escalation Rules</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Great</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Great</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Adopt 4-tier model. Build unified routing table (Section 3.5). Harmonize autonomous-action thresholds.</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Inbound Email Classification</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Still Missing</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Priority #1 build. Define taxonomy of all inbound email types. Create rule-based classifier with LLM fallback.</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Entity Extraction Rules</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Still Missing</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Priority #2 build. Define what the agent extracts from each email type: site address, vendor name, permit numbers, dates, attachments.</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Context Lookup Logic</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Still Missing</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Priority #3 build. How agent maps email to site, milestone, DRI. Leverages existing address normalizer + Convex sites table.</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Draft Tracking + Diff Pipeline</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Still Missing</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Schema designed (Section 5). Needs implementation: draftEmails table, diff analyzer service, pattern detection cron.</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Gate Mechanism</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Still Missing</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Schema designed (Section 5). Per-type pass rate calculation, 95% threshold, rolling 30-day window, regression detection.</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Government/Jurisdiction Contacts</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Filled</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 provided. Adopt as separate reference table linked to vendor directory.</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Inspection Result Logic</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Filled</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Devin's DT-03 covers MEP check, no-sprinkler kill signal, cost threshold, red flags. Adopt as-is.</w:t>
            </w:r>
          </w:p>
        </w:tc>
      </w:tr>
      <w:tr>
        <w:tc>
          <w:tcPr>
            <w:tcW w:type="dxa" w:w="26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b/>
                <w:bCs/>
                <w:sz w:val="18"/>
                <w:szCs w:val="18"/>
              </w:rPr>
              <w:t xml:space="preserve">Admin vs Public Hearing CUP</w:t>
            </w:r>
          </w:p>
        </w:tc>
        <w:tc>
          <w:tcPr>
            <w:tcW w:type="dxa" w:w="1200"/>
            <w:tcBorders>
              <w:top w:val="single" w:color="D9D9D9" w:sz="1"/>
              <w:left w:val="single" w:color="D9D9D9" w:sz="1"/>
              <w:bottom w:val="single" w:color="D9D9D9" w:sz="1"/>
              <w:right w:val="single" w:color="D9D9D9" w:sz="1"/>
            </w:tcBorders>
            <w:shd w:fill="FCE4EC"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center"/>
            </w:pPr>
            <w:r>
              <w:rPr>
                <w:rFonts w:ascii="Arial" w:cs="Arial" w:eastAsia="Arial" w:hAnsi="Arial"/>
                <w:b/>
                <w:bCs/>
                <w:color w:val="548235"/>
                <w:sz w:val="18"/>
                <w:szCs w:val="18"/>
              </w:rPr>
              <w:t xml:space="preserve">Filled</w:t>
            </w:r>
          </w:p>
        </w:tc>
        <w:tc>
          <w:tcPr>
            <w:tcW w:type="dxa" w:w="4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Devin's DT-02 split. Pending Greg confirmation (Section 3.2).</w:t>
            </w:r>
          </w:p>
        </w:tc>
      </w:tr>
    </w:tbl>
    <w:p>
      <w:r>
        <w:br w:type="page"/>
      </w:r>
    </w:p>
    <w:p>
      <w:pPr>
        <w:pStyle w:val="Heading1"/>
      </w:pPr>
      <w:r>
        <w:t xml:space="preserve">5. System Architecture</w:t>
      </w:r>
    </w:p>
    <w:p>
      <w:pPr>
        <w:spacing w:after="120"/>
      </w:pPr>
      <w:r>
        <w:t xml:space="preserve">How the email agent maps to the existing Vendor Follow Up codebase (Next.js 15 + Convex + Gmail API).</w:t>
      </w:r>
    </w:p>
    <w:p>
      <w:pPr>
        <w:pStyle w:val="Heading2"/>
      </w:pPr>
      <w:r>
        <w:t xml:space="preserve">5.1 What Carries Forward As-Is</w:t>
      </w:r>
    </w:p>
    <w:p>
      <w:pPr>
        <w:pStyle w:val="ListParagraph"/>
        <w:numPr>
          <w:ilvl w:val="0"/>
          <w:numId w:val="2"/>
        </w:numPr>
        <w:spacing w:after="60"/>
      </w:pPr>
      <w:r>
        <w:rPr>
          <w:rFonts w:ascii="Arial" w:cs="Arial" w:eastAsia="Arial" w:hAnsi="Arial"/>
          <w:sz w:val="20"/>
          <w:szCs w:val="20"/>
        </w:rPr>
        <w:t xml:space="preserve">Gmail API polling (checkEmail cron) — expand from single trigger to full inbox classification</w:t>
      </w:r>
    </w:p>
    <w:p>
      <w:pPr>
        <w:pStyle w:val="ListParagraph"/>
        <w:numPr>
          <w:ilvl w:val="0"/>
          <w:numId w:val="2"/>
        </w:numPr>
        <w:spacing w:after="60"/>
      </w:pPr>
      <w:r>
        <w:rPr>
          <w:rFonts w:ascii="Arial" w:cs="Arial" w:eastAsia="Arial" w:hAnsi="Arial"/>
          <w:sz w:val="20"/>
          <w:szCs w:val="20"/>
        </w:rPr>
        <w:t xml:space="preserve">Business day calculation (convex/lib/businessDays.ts) — reusable for all escalation timers</w:t>
      </w:r>
    </w:p>
    <w:p>
      <w:pPr>
        <w:pStyle w:val="ListParagraph"/>
        <w:numPr>
          <w:ilvl w:val="0"/>
          <w:numId w:val="2"/>
        </w:numPr>
        <w:spacing w:after="60"/>
      </w:pPr>
      <w:r>
        <w:rPr>
          <w:rFonts w:ascii="Arial" w:cs="Arial" w:eastAsia="Arial" w:hAnsi="Arial"/>
          <w:sz w:val="20"/>
          <w:szCs w:val="20"/>
        </w:rPr>
        <w:t xml:space="preserve">Address normalization + Levenshtein matching (convex/lib/addressNormalizer.ts) — reusable for entity extraction and site matching</w:t>
      </w:r>
    </w:p>
    <w:p>
      <w:pPr>
        <w:pStyle w:val="ListParagraph"/>
        <w:numPr>
          <w:ilvl w:val="0"/>
          <w:numId w:val="2"/>
        </w:numPr>
        <w:spacing w:after="60"/>
      </w:pPr>
      <w:r>
        <w:rPr>
          <w:rFonts w:ascii="Arial" w:cs="Arial" w:eastAsia="Arial" w:hAnsi="Arial"/>
          <w:sz w:val="20"/>
          <w:szCs w:val="20"/>
        </w:rPr>
        <w:t xml:space="preserve">Audit logging (auditLogs table) — same pattern for tracking agent decisions</w:t>
      </w:r>
    </w:p>
    <w:p>
      <w:pPr>
        <w:pStyle w:val="ListParagraph"/>
        <w:numPr>
          <w:ilvl w:val="0"/>
          <w:numId w:val="2"/>
        </w:numPr>
        <w:spacing w:after="60"/>
      </w:pPr>
      <w:r>
        <w:rPr>
          <w:rFonts w:ascii="Arial" w:cs="Arial" w:eastAsia="Arial" w:hAnsi="Arial"/>
          <w:sz w:val="20"/>
          <w:szCs w:val="20"/>
        </w:rPr>
        <w:t xml:space="preserve">Idempotent notification flags — same boolean flag pattern prevents duplicate replies</w:t>
      </w:r>
    </w:p>
    <w:p>
      <w:pPr>
        <w:pStyle w:val="ListParagraph"/>
        <w:numPr>
          <w:ilvl w:val="0"/>
          <w:numId w:val="2"/>
        </w:numPr>
        <w:spacing w:after="60"/>
      </w:pPr>
      <w:r>
        <w:rPr>
          <w:rFonts w:ascii="Arial" w:cs="Arial" w:eastAsia="Arial" w:hAnsi="Arial"/>
          <w:sz w:val="20"/>
          <w:szCs w:val="20"/>
        </w:rPr>
        <w:t xml:space="preserve">Convex cron infrastructure, "use node" action pattern, retry with backoff</w:t>
      </w:r>
    </w:p>
    <w:p>
      <w:pPr>
        <w:pStyle w:val="Heading2"/>
      </w:pPr>
      <w:r>
        <w:t xml:space="preserve">5.2 New Convex Tables</w:t>
      </w:r>
    </w:p>
    <w:p>
      <w:pPr>
        <w:spacing w:after="120"/>
      </w:pPr>
      <w:r>
        <w:t xml:space="preserve">All new tables sit alongside existing schema (sites, auditLogs, gmailSyncState, holidays). No migration needed.</w:t>
      </w:r>
    </w:p>
    <w:p>
      <w:pPr>
        <w:pStyle w:val="Heading3"/>
      </w:pPr>
      <w:r>
        <w:t xml:space="preserve">emailClassifications</w:t>
      </w:r>
    </w:p>
    <w:p>
      <w:pPr>
        <w:spacing w:after="120"/>
      </w:pPr>
      <w:r>
        <w:t xml:space="preserve">Every inbound email gets classified here. This is the agent's triage record.</w:t>
      </w:r>
    </w:p>
    <w:p>
      <w:pPr>
        <w:pStyle w:val="ListParagraph"/>
        <w:numPr>
          <w:ilvl w:val="0"/>
          <w:numId w:val="2"/>
        </w:numPr>
        <w:spacing w:after="60"/>
      </w:pPr>
      <w:r>
        <w:rPr>
          <w:rFonts w:ascii="Arial" w:cs="Arial" w:eastAsia="Arial" w:hAnsi="Arial"/>
          <w:sz w:val="20"/>
          <w:szCs w:val="20"/>
        </w:rPr>
        <w:t xml:space="preserve">gmailMessageId (dedupe key), threadId, from, to, cc, subject, receivedAt</w:t>
      </w:r>
    </w:p>
    <w:p>
      <w:pPr>
        <w:pStyle w:val="ListParagraph"/>
        <w:numPr>
          <w:ilvl w:val="0"/>
          <w:numId w:val="2"/>
        </w:numPr>
        <w:spacing w:after="60"/>
      </w:pPr>
      <w:r>
        <w:rPr>
          <w:rFonts w:ascii="Arial" w:cs="Arial" w:eastAsia="Arial" w:hAnsi="Arial"/>
          <w:sz w:val="20"/>
          <w:szCs w:val="20"/>
        </w:rPr>
        <w:t xml:space="preserve">classificationType — enum driving all downstream logic</w:t>
      </w:r>
    </w:p>
    <w:p>
      <w:pPr>
        <w:pStyle w:val="ListParagraph"/>
        <w:numPr>
          <w:ilvl w:val="0"/>
          <w:numId w:val="2"/>
        </w:numPr>
        <w:spacing w:after="60"/>
      </w:pPr>
      <w:r>
        <w:rPr>
          <w:rFonts w:ascii="Arial" w:cs="Arial" w:eastAsia="Arial" w:hAnsi="Arial"/>
          <w:sz w:val="20"/>
          <w:szCs w:val="20"/>
        </w:rPr>
        <w:t xml:space="preserve">confidence — float, drives draft vs. escalate decisions</w:t>
      </w:r>
    </w:p>
    <w:p>
      <w:pPr>
        <w:pStyle w:val="ListParagraph"/>
        <w:numPr>
          <w:ilvl w:val="0"/>
          <w:numId w:val="2"/>
        </w:numPr>
        <w:spacing w:after="60"/>
      </w:pPr>
      <w:r>
        <w:rPr>
          <w:rFonts w:ascii="Arial" w:cs="Arial" w:eastAsia="Arial" w:hAnsi="Arial"/>
          <w:sz w:val="20"/>
          <w:szCs w:val="20"/>
        </w:rPr>
        <w:t xml:space="preserve">extractedEntities — JSON: siteAddress, vendorName, permitNumber, dates, attachmentTypes</w:t>
      </w:r>
    </w:p>
    <w:p>
      <w:pPr>
        <w:pStyle w:val="ListParagraph"/>
        <w:numPr>
          <w:ilvl w:val="0"/>
          <w:numId w:val="2"/>
        </w:numPr>
        <w:spacing w:after="60"/>
      </w:pPr>
      <w:r>
        <w:rPr>
          <w:rFonts w:ascii="Arial" w:cs="Arial" w:eastAsia="Arial" w:hAnsi="Arial"/>
          <w:sz w:val="20"/>
          <w:szCs w:val="20"/>
        </w:rPr>
        <w:t xml:space="preserve">matchedSiteId, matchedVendorId — foreign keys resolved via context lookup</w:t>
      </w:r>
    </w:p>
    <w:p>
      <w:pPr>
        <w:pStyle w:val="ListParagraph"/>
        <w:numPr>
          <w:ilvl w:val="0"/>
          <w:numId w:val="2"/>
        </w:numPr>
        <w:spacing w:after="60"/>
      </w:pPr>
      <w:r>
        <w:rPr>
          <w:rFonts w:ascii="Arial" w:cs="Arial" w:eastAsia="Arial" w:hAnsi="Arial"/>
          <w:sz w:val="20"/>
          <w:szCs w:val="20"/>
        </w:rPr>
        <w:t xml:space="preserve">action (auto_replied | draft_created | escalated | no_action), status (pending | processed | needs_review | escalated)</w:t>
      </w:r>
    </w:p>
    <w:p>
      <w:pPr>
        <w:pStyle w:val="Heading3"/>
      </w:pPr>
      <w:r>
        <w:t xml:space="preserve">vendors</w:t>
      </w:r>
    </w:p>
    <w:p>
      <w:pPr>
        <w:spacing w:after="120"/>
      </w:pPr>
      <w:r>
        <w:t xml:space="preserve">Consolidated vendor directory. Single canonical record per vendor, merged from all four contributors.</w:t>
      </w:r>
    </w:p>
    <w:p>
      <w:pPr>
        <w:pStyle w:val="ListParagraph"/>
        <w:numPr>
          <w:ilvl w:val="0"/>
          <w:numId w:val="2"/>
        </w:numPr>
        <w:spacing w:after="60"/>
      </w:pPr>
      <w:r>
        <w:rPr>
          <w:rFonts w:ascii="Arial" w:cs="Arial" w:eastAsia="Arial" w:hAnsi="Arial"/>
          <w:sz w:val="20"/>
          <w:szCs w:val="20"/>
        </w:rPr>
        <w:t xml:space="preserve">name, role, category (enum), contacts array, triggerConditions, geographicScope, defaultSLA, activeSites, status</w:t>
      </w:r>
    </w:p>
    <w:p>
      <w:pPr>
        <w:pStyle w:val="Heading3"/>
      </w:pPr>
      <w:r>
        <w:t xml:space="preserve">jurisdictions</w:t>
      </w:r>
    </w:p>
    <w:p>
      <w:pPr>
        <w:spacing w:after="120"/>
      </w:pPr>
      <w:r>
        <w:t xml:space="preserve">Government/city contacts. Separate from vendors since they're a different entity type.</w:t>
      </w:r>
    </w:p>
    <w:p>
      <w:pPr>
        <w:pStyle w:val="ListParagraph"/>
        <w:numPr>
          <w:ilvl w:val="0"/>
          <w:numId w:val="2"/>
        </w:numPr>
        <w:spacing w:after="60"/>
      </w:pPr>
      <w:r>
        <w:rPr>
          <w:rFonts w:ascii="Arial" w:cs="Arial" w:eastAsia="Arial" w:hAnsi="Arial"/>
          <w:sz w:val="20"/>
          <w:szCs w:val="20"/>
        </w:rPr>
        <w:t xml:space="preserve">entity name, contact name/email, jurisdiction type, trigger conditions, auto-notification source (e.g., EnerGov), linked sites</w:t>
      </w:r>
    </w:p>
    <w:p>
      <w:pPr>
        <w:pStyle w:val="Heading3"/>
      </w:pPr>
      <w:r>
        <w:t xml:space="preserve">draftEmails</w:t>
      </w:r>
    </w:p>
    <w:p>
      <w:pPr>
        <w:spacing w:after="120"/>
      </w:pPr>
      <w:r>
        <w:t xml:space="preserve">Every email the agent would send, whether auto-send eligible or not. Serves as review queue, training dataset, and audit trail.</w:t>
      </w:r>
    </w:p>
    <w:p>
      <w:pPr>
        <w:pStyle w:val="ListParagraph"/>
        <w:numPr>
          <w:ilvl w:val="0"/>
          <w:numId w:val="2"/>
        </w:numPr>
        <w:spacing w:after="60"/>
      </w:pPr>
      <w:r>
        <w:rPr>
          <w:rFonts w:ascii="Arial" w:cs="Arial" w:eastAsia="Arial" w:hAnsi="Arial"/>
          <w:sz w:val="20"/>
          <w:szCs w:val="20"/>
        </w:rPr>
        <w:t xml:space="preserve">originalBody, originalSubject, originalTo, originalCc — immutable agent output</w:t>
      </w:r>
    </w:p>
    <w:p>
      <w:pPr>
        <w:pStyle w:val="ListParagraph"/>
        <w:numPr>
          <w:ilvl w:val="0"/>
          <w:numId w:val="2"/>
        </w:numPr>
        <w:spacing w:after="60"/>
      </w:pPr>
      <w:r>
        <w:rPr>
          <w:rFonts w:ascii="Arial" w:cs="Arial" w:eastAsia="Arial" w:hAnsi="Arial"/>
          <w:sz w:val="20"/>
          <w:szCs w:val="20"/>
        </w:rPr>
        <w:t xml:space="preserve">sentBody, sentSubject, sentTo, sentCc — what the human actually sent</w:t>
      </w:r>
    </w:p>
    <w:p>
      <w:pPr>
        <w:pStyle w:val="ListParagraph"/>
        <w:numPr>
          <w:ilvl w:val="0"/>
          <w:numId w:val="2"/>
        </w:numPr>
        <w:spacing w:after="60"/>
      </w:pPr>
      <w:r>
        <w:rPr>
          <w:rFonts w:ascii="Arial" w:cs="Arial" w:eastAsia="Arial" w:hAnsi="Arial"/>
          <w:sz w:val="20"/>
          <w:szCs w:val="20"/>
        </w:rPr>
        <w:t xml:space="preserve">reviewedBy, reviewedAt, editsMade (boolean), editDistance (Levenshtein ratio), editCategories (array of tagged change types)</w:t>
      </w:r>
    </w:p>
    <w:p>
      <w:pPr>
        <w:pStyle w:val="ListParagraph"/>
        <w:numPr>
          <w:ilvl w:val="0"/>
          <w:numId w:val="2"/>
        </w:numPr>
        <w:spacing w:after="60"/>
      </w:pPr>
      <w:r>
        <w:rPr>
          <w:rFonts w:ascii="Arial" w:cs="Arial" w:eastAsia="Arial" w:hAnsi="Arial"/>
          <w:sz w:val="20"/>
          <w:szCs w:val="20"/>
        </w:rPr>
        <w:t xml:space="preserve">status: pending_review → approved_as_is → sent OR pending_review → edited → sent OR pending_review → rejected</w:t>
      </w:r>
    </w:p>
    <w:p>
      <w:pPr>
        <w:pStyle w:val="ListParagraph"/>
        <w:numPr>
          <w:ilvl w:val="0"/>
          <w:numId w:val="2"/>
        </w:numPr>
        <w:spacing w:after="60"/>
      </w:pPr>
      <w:r>
        <w:rPr>
          <w:rFonts w:ascii="Arial" w:cs="Arial" w:eastAsia="Arial" w:hAnsi="Arial"/>
          <w:sz w:val="20"/>
          <w:szCs w:val="20"/>
        </w:rPr>
        <w:t xml:space="preserve">Linkage: emailClassificationId, decisionTreePath, templateUsed, vendorId, siteId</w:t>
      </w:r>
    </w:p>
    <w:p>
      <w:pPr>
        <w:pStyle w:val="Heading3"/>
      </w:pPr>
      <w:r>
        <w:t xml:space="preserve">classificationGates</w:t>
      </w:r>
    </w:p>
    <w:p>
      <w:pPr>
        <w:spacing w:after="120"/>
      </w:pPr>
      <w:r>
        <w:t xml:space="preserve">Per-email-type gate status controlling auto-send eligibility.</w:t>
      </w:r>
    </w:p>
    <w:p>
      <w:pPr>
        <w:pStyle w:val="ListParagraph"/>
        <w:numPr>
          <w:ilvl w:val="0"/>
          <w:numId w:val="2"/>
        </w:numPr>
        <w:spacing w:after="60"/>
      </w:pPr>
      <w:r>
        <w:rPr>
          <w:rFonts w:ascii="Arial" w:cs="Arial" w:eastAsia="Arial" w:hAnsi="Arial"/>
          <w:sz w:val="20"/>
          <w:szCs w:val="20"/>
        </w:rPr>
        <w:t xml:space="preserve">classificationType, mode (all_drafts | auto_send_with_sampling | full_auto)</w:t>
      </w:r>
    </w:p>
    <w:p>
      <w:pPr>
        <w:pStyle w:val="ListParagraph"/>
        <w:numPr>
          <w:ilvl w:val="0"/>
          <w:numId w:val="2"/>
        </w:numPr>
        <w:spacing w:after="60"/>
      </w:pPr>
      <w:r>
        <w:rPr>
          <w:rFonts w:ascii="Arial" w:cs="Arial" w:eastAsia="Arial" w:hAnsi="Arial"/>
          <w:sz w:val="20"/>
          <w:szCs w:val="20"/>
        </w:rPr>
        <w:t xml:space="preserve">passRate30d (rolling), totalReviewed, lastEvaluatedAt, graduatedAt, revokedAt</w:t>
      </w:r>
    </w:p>
    <w:p>
      <w:pPr>
        <w:pStyle w:val="ListParagraph"/>
        <w:numPr>
          <w:ilvl w:val="0"/>
          <w:numId w:val="2"/>
        </w:numPr>
        <w:spacing w:after="60"/>
      </w:pPr>
      <w:r>
        <w:rPr>
          <w:rFonts w:ascii="Arial" w:cs="Arial" w:eastAsia="Arial" w:hAnsi="Arial"/>
          <w:sz w:val="20"/>
          <w:szCs w:val="20"/>
        </w:rPr>
        <w:t xml:space="preserve">Minimum 20 reviewed drafts before any type can graduate. Rolling 30-day window. 1-in-5 sampling after graduation.</w:t>
      </w:r>
    </w:p>
    <w:p>
      <w:pPr>
        <w:pStyle w:val="Heading3"/>
      </w:pPr>
      <w:r>
        <w:t xml:space="preserve">decisionLogs</w:t>
      </w:r>
    </w:p>
    <w:p>
      <w:pPr>
        <w:spacing w:after="120"/>
      </w:pPr>
      <w:r>
        <w:t xml:space="preserve">Agent reasoning chain for debugging and trust-building.</w:t>
      </w:r>
    </w:p>
    <w:p>
      <w:pPr>
        <w:pStyle w:val="ListParagraph"/>
        <w:numPr>
          <w:ilvl w:val="0"/>
          <w:numId w:val="2"/>
        </w:numPr>
        <w:spacing w:after="60"/>
      </w:pPr>
      <w:r>
        <w:rPr>
          <w:rFonts w:ascii="Arial" w:cs="Arial" w:eastAsia="Arial" w:hAnsi="Arial"/>
          <w:sz w:val="20"/>
          <w:szCs w:val="20"/>
        </w:rPr>
        <w:t xml:space="preserve">emailClassificationId, treeId, path (array of node IDs traversed), outcome, overriddenBy</w:t>
      </w:r>
    </w:p>
    <w:p>
      <w:pPr>
        <w:pStyle w:val="Heading2"/>
      </w:pPr>
      <w:r>
        <w:t xml:space="preserve">5.3 New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Cron</w:t>
            </w:r>
          </w:p>
        </w:tc>
        <w:tc>
          <w:tcPr>
            <w:tcW w:type="dxa" w:w="1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c>
          <w:tcPr>
            <w:tcW w:type="dxa" w:w="59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classifyInbound</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Every 15m</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Expand existing checkEmail. Pull new emails, run classification, extract entities, write to emailClassifications.</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executeDecisions</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Every 10m</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Process pending classifications. Run decision tree logic, select templates, generate drafts. Check gate status before any auto-send.</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escalationTimer</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Every 1h</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Check for overdue vendor responses, stalled permits using business day thresholds. Trigger follow-up sequences.</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draftDigest</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Every 4h</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Package pending drafts into digest notification for each reviewer via Chat or email.</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analyzeDiffs</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Every 6h</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Run diff analyzer on newly sent emails. Compute edit distance, categorize changes via Anthropic API.</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evaluateGates</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Daily</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Recalculate per-type pass rates. Graduate or revoke auto-send.</w:t>
            </w:r>
          </w:p>
        </w:tc>
      </w:tr>
      <w:tr>
        <w:tc>
          <w:tcPr>
            <w:tcW w:type="dxa" w:w="2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generatePatternReport</w:t>
            </w:r>
          </w:p>
        </w:tc>
        <w:tc>
          <w:tcPr>
            <w:tcW w:type="dxa" w:w="1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Weekly</w:t>
            </w:r>
          </w:p>
        </w:tc>
        <w:tc>
          <w:tcPr>
            <w:tcW w:type="dxa" w:w="59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Identify recurring edit categories. Produce human-readable improvement report.</w:t>
            </w:r>
          </w:p>
        </w:tc>
      </w:tr>
    </w:tbl>
    <w:p>
      <w:pPr>
        <w:pStyle w:val="Heading2"/>
      </w:pPr>
      <w:r>
        <w:t xml:space="preserve">5.4 New Services (convex/services/)</w:t>
      </w:r>
    </w:p>
    <w:p>
      <w:pPr>
        <w:pStyle w:val="ListParagraph"/>
        <w:numPr>
          <w:ilvl w:val="0"/>
          <w:numId w:val="2"/>
        </w:numPr>
        <w:spacing w:after="60"/>
      </w:pPr>
      <w:r>
        <w:rPr>
          <w:rFonts w:ascii="Arial" w:cs="Arial" w:eastAsia="Arial" w:hAnsi="Arial"/>
          <w:sz w:val="20"/>
          <w:szCs w:val="20"/>
        </w:rPr>
        <w:t xml:space="preserve">emailClassifier.ts — Rule-based classification with LLM fallback. Pattern matching on sender domain, subject keywords, CC list, body content.</w:t>
      </w:r>
    </w:p>
    <w:p>
      <w:pPr>
        <w:pStyle w:val="ListParagraph"/>
        <w:numPr>
          <w:ilvl w:val="0"/>
          <w:numId w:val="2"/>
        </w:numPr>
        <w:spacing w:after="60"/>
      </w:pPr>
      <w:r>
        <w:rPr>
          <w:rFonts w:ascii="Arial" w:cs="Arial" w:eastAsia="Arial" w:hAnsi="Arial"/>
          <w:sz w:val="20"/>
          <w:szCs w:val="20"/>
        </w:rPr>
        <w:t xml:space="preserve">decisionEngine.ts — Executes structured decision trees. Trees encoded as data (JSON), not hardcoded if/else. Logs every node traversal.</w:t>
      </w:r>
    </w:p>
    <w:p>
      <w:pPr>
        <w:pStyle w:val="ListParagraph"/>
        <w:numPr>
          <w:ilvl w:val="0"/>
          <w:numId w:val="2"/>
        </w:numPr>
        <w:spacing w:after="60"/>
      </w:pPr>
      <w:r>
        <w:rPr>
          <w:rFonts w:ascii="Arial" w:cs="Arial" w:eastAsia="Arial" w:hAnsi="Arial"/>
          <w:sz w:val="20"/>
          <w:szCs w:val="20"/>
        </w:rPr>
        <w:t xml:space="preserve">templateEngine.ts — Takes template ID + extracted entities + site context, generates populated email. Manages CC lists, tone guidance, auto-send eligibility.</w:t>
      </w:r>
    </w:p>
    <w:p>
      <w:pPr>
        <w:pStyle w:val="ListParagraph"/>
        <w:numPr>
          <w:ilvl w:val="0"/>
          <w:numId w:val="2"/>
        </w:numPr>
        <w:spacing w:after="60"/>
      </w:pPr>
      <w:r>
        <w:rPr>
          <w:rFonts w:ascii="Arial" w:cs="Arial" w:eastAsia="Arial" w:hAnsi="Arial"/>
          <w:sz w:val="20"/>
          <w:szCs w:val="20"/>
        </w:rPr>
        <w:t xml:space="preserve">contextResolver.ts — Maps email to site (via address normalizer), vendor (via sender email lookup), milestone, and DRI. Glue layer for all downstream logic.</w:t>
      </w:r>
    </w:p>
    <w:p>
      <w:pPr>
        <w:pStyle w:val="ListParagraph"/>
        <w:numPr>
          <w:ilvl w:val="0"/>
          <w:numId w:val="2"/>
        </w:numPr>
        <w:spacing w:after="60"/>
      </w:pPr>
      <w:r>
        <w:rPr>
          <w:rFonts w:ascii="Arial" w:cs="Arial" w:eastAsia="Arial" w:hAnsi="Arial"/>
          <w:sz w:val="20"/>
          <w:szCs w:val="20"/>
        </w:rPr>
        <w:t xml:space="preserve">diffAnalyzer.ts — Compares original draft vs. sent version. Mechanical diff (Levenshtein) + semantic categorization (Anthropic API). Outputs structured edit categories.</w:t>
      </w:r>
    </w:p>
    <w:p>
      <w:r>
        <w:br w:type="page"/>
      </w:r>
    </w:p>
    <w:p>
      <w:pPr>
        <w:pStyle w:val="Heading1"/>
      </w:pPr>
      <w:r>
        <w:t xml:space="preserve">6. Learning Loop &amp; Gate Mechanism</w:t>
      </w:r>
    </w:p>
    <w:p>
      <w:pPr>
        <w:pStyle w:val="Heading2"/>
      </w:pPr>
      <w:r>
        <w:t xml:space="preserve">6.1 Draft-Review-Send Pipeline</w:t>
      </w:r>
    </w:p>
    <w:p>
      <w:pPr>
        <w:spacing w:after="120"/>
      </w:pPr>
      <w:r>
        <w:t xml:space="preserve">Every email flows through this pipeline, regardless of confidence level or gate status:</w:t>
      </w:r>
    </w:p>
    <w:p>
      <w:pPr>
        <w:pStyle w:val="ListParagraph"/>
        <w:numPr>
          <w:ilvl w:val="0"/>
          <w:numId w:val="3"/>
        </w:numPr>
        <w:spacing w:after="60"/>
      </w:pPr>
      <w:r>
        <w:rPr>
          <w:rFonts w:ascii="Arial" w:cs="Arial" w:eastAsia="Arial" w:hAnsi="Arial"/>
          <w:sz w:val="20"/>
          <w:szCs w:val="20"/>
        </w:rPr>
        <w:t xml:space="preserve">Inbound email arrives at agent account</w:t>
      </w:r>
    </w:p>
    <w:p>
      <w:pPr>
        <w:pStyle w:val="ListParagraph"/>
        <w:numPr>
          <w:ilvl w:val="0"/>
          <w:numId w:val="3"/>
        </w:numPr>
        <w:spacing w:after="60"/>
      </w:pPr>
      <w:r>
        <w:rPr>
          <w:rFonts w:ascii="Arial" w:cs="Arial" w:eastAsia="Arial" w:hAnsi="Arial"/>
          <w:sz w:val="20"/>
          <w:szCs w:val="20"/>
        </w:rPr>
        <w:t xml:space="preserve">classifyInbound cron classifies it and extracts entities</w:t>
      </w:r>
    </w:p>
    <w:p>
      <w:pPr>
        <w:pStyle w:val="ListParagraph"/>
        <w:numPr>
          <w:ilvl w:val="0"/>
          <w:numId w:val="3"/>
        </w:numPr>
        <w:spacing w:after="60"/>
      </w:pPr>
      <w:r>
        <w:rPr>
          <w:rFonts w:ascii="Arial" w:cs="Arial" w:eastAsia="Arial" w:hAnsi="Arial"/>
          <w:sz w:val="20"/>
          <w:szCs w:val="20"/>
        </w:rPr>
        <w:t xml:space="preserve">executeDecisions cron runs decision tree, selects template, generates draft</w:t>
      </w:r>
    </w:p>
    <w:p>
      <w:pPr>
        <w:pStyle w:val="ListParagraph"/>
        <w:numPr>
          <w:ilvl w:val="0"/>
          <w:numId w:val="3"/>
        </w:numPr>
        <w:spacing w:after="60"/>
      </w:pPr>
      <w:r>
        <w:rPr>
          <w:rFonts w:ascii="Arial" w:cs="Arial" w:eastAsia="Arial" w:hAnsi="Arial"/>
          <w:sz w:val="20"/>
          <w:szCs w:val="20"/>
        </w:rPr>
        <w:t xml:space="preserve">Draft saved to draftEmails table with all original fields (immutable)</w:t>
      </w:r>
    </w:p>
    <w:p>
      <w:pPr>
        <w:pStyle w:val="ListParagraph"/>
        <w:numPr>
          <w:ilvl w:val="0"/>
          <w:numId w:val="3"/>
        </w:numPr>
        <w:spacing w:after="60"/>
      </w:pPr>
      <w:r>
        <w:rPr>
          <w:rFonts w:ascii="Arial" w:cs="Arial" w:eastAsia="Arial" w:hAnsi="Arial"/>
          <w:sz w:val="20"/>
          <w:szCs w:val="20"/>
        </w:rPr>
        <w:t xml:space="preserve">Gate check: is this email type in all_drafts, auto_send_with_sampling, or full_auto mode?</w:t>
      </w:r>
    </w:p>
    <w:p>
      <w:pPr>
        <w:pStyle w:val="ListParagraph"/>
        <w:numPr>
          <w:ilvl w:val="0"/>
          <w:numId w:val="3"/>
        </w:numPr>
        <w:spacing w:after="60"/>
      </w:pPr>
      <w:r>
        <w:rPr>
          <w:rFonts w:ascii="Arial" w:cs="Arial" w:eastAsia="Arial" w:hAnsi="Arial"/>
          <w:sz w:val="20"/>
          <w:szCs w:val="20"/>
        </w:rPr>
        <w:t xml:space="preserve">If draft mode: appears in reviewer's dashboard queue. Reviewer approves/edits/rejects.</w:t>
      </w:r>
    </w:p>
    <w:p>
      <w:pPr>
        <w:pStyle w:val="ListParagraph"/>
        <w:numPr>
          <w:ilvl w:val="0"/>
          <w:numId w:val="3"/>
        </w:numPr>
        <w:spacing w:after="60"/>
      </w:pPr>
      <w:r>
        <w:rPr>
          <w:rFonts w:ascii="Arial" w:cs="Arial" w:eastAsia="Arial" w:hAnsi="Arial"/>
          <w:sz w:val="20"/>
          <w:szCs w:val="20"/>
        </w:rPr>
        <w:t xml:space="preserve">On send: sentBody, sentSubject, sentTo, sentCc populated. editsMade boolean set.</w:t>
      </w:r>
    </w:p>
    <w:p>
      <w:pPr>
        <w:pStyle w:val="ListParagraph"/>
        <w:numPr>
          <w:ilvl w:val="0"/>
          <w:numId w:val="3"/>
        </w:numPr>
        <w:spacing w:after="60"/>
      </w:pPr>
      <w:r>
        <w:rPr>
          <w:rFonts w:ascii="Arial" w:cs="Arial" w:eastAsia="Arial" w:hAnsi="Arial"/>
          <w:sz w:val="20"/>
          <w:szCs w:val="20"/>
        </w:rPr>
        <w:t xml:space="preserve">analyzeDiffs cron computes edit distance and categorizes changes</w:t>
      </w:r>
    </w:p>
    <w:p>
      <w:pPr>
        <w:pStyle w:val="ListParagraph"/>
        <w:numPr>
          <w:ilvl w:val="0"/>
          <w:numId w:val="3"/>
        </w:numPr>
        <w:spacing w:after="60"/>
      </w:pPr>
      <w:r>
        <w:rPr>
          <w:rFonts w:ascii="Arial" w:cs="Arial" w:eastAsia="Arial" w:hAnsi="Arial"/>
          <w:sz w:val="20"/>
          <w:szCs w:val="20"/>
        </w:rPr>
        <w:t xml:space="preserve">evaluateGates cron recalculates pass rates and adjusts gate status</w:t>
      </w:r>
    </w:p>
    <w:p>
      <w:pPr>
        <w:pStyle w:val="Heading2"/>
      </w:pPr>
      <w:r>
        <w:t xml:space="preserve">6.2 Edit Categorization</w:t>
      </w:r>
    </w:p>
    <w:p>
      <w:pPr>
        <w:spacing w:after="120"/>
      </w:pPr>
      <w:r>
        <w:t xml:space="preserve">The diff analyzer tags each edit with one or more categories:</w:t>
      </w:r>
    </w:p>
    <w:p>
      <w:pPr>
        <w:pStyle w:val="ListParagraph"/>
        <w:numPr>
          <w:ilvl w:val="0"/>
          <w:numId w:val="2"/>
        </w:numPr>
        <w:spacing w:after="60"/>
      </w:pPr>
      <w:r>
        <w:rPr>
          <w:rFonts w:ascii="Arial" w:cs="Arial" w:eastAsia="Arial" w:hAnsi="Arial"/>
          <w:sz w:val="20"/>
          <w:szCs w:val="20"/>
        </w:rPr>
        <w:t xml:space="preserve">tone_adjustment — human softened/formalized language</w:t>
      </w:r>
    </w:p>
    <w:p>
      <w:pPr>
        <w:pStyle w:val="ListParagraph"/>
        <w:numPr>
          <w:ilvl w:val="0"/>
          <w:numId w:val="2"/>
        </w:numPr>
        <w:spacing w:after="60"/>
      </w:pPr>
      <w:r>
        <w:rPr>
          <w:rFonts w:ascii="Arial" w:cs="Arial" w:eastAsia="Arial" w:hAnsi="Arial"/>
          <w:sz w:val="20"/>
          <w:szCs w:val="20"/>
        </w:rPr>
        <w:t xml:space="preserve">factual_correction — wrong data in the draft</w:t>
      </w:r>
    </w:p>
    <w:p>
      <w:pPr>
        <w:pStyle w:val="ListParagraph"/>
        <w:numPr>
          <w:ilvl w:val="0"/>
          <w:numId w:val="2"/>
        </w:numPr>
        <w:spacing w:after="60"/>
      </w:pPr>
      <w:r>
        <w:rPr>
          <w:rFonts w:ascii="Arial" w:cs="Arial" w:eastAsia="Arial" w:hAnsi="Arial"/>
          <w:sz w:val="20"/>
          <w:szCs w:val="20"/>
        </w:rPr>
        <w:t xml:space="preserve">missing_context_added — human added information the agent didn't have</w:t>
      </w:r>
    </w:p>
    <w:p>
      <w:pPr>
        <w:pStyle w:val="ListParagraph"/>
        <w:numPr>
          <w:ilvl w:val="0"/>
          <w:numId w:val="2"/>
        </w:numPr>
        <w:spacing w:after="60"/>
      </w:pPr>
      <w:r>
        <w:rPr>
          <w:rFonts w:ascii="Arial" w:cs="Arial" w:eastAsia="Arial" w:hAnsi="Arial"/>
          <w:sz w:val="20"/>
          <w:szCs w:val="20"/>
        </w:rPr>
        <w:t xml:space="preserve">wrong_recipient — To or CC was incorrect</w:t>
      </w:r>
    </w:p>
    <w:p>
      <w:pPr>
        <w:pStyle w:val="ListParagraph"/>
        <w:numPr>
          <w:ilvl w:val="0"/>
          <w:numId w:val="2"/>
        </w:numPr>
        <w:spacing w:after="60"/>
      </w:pPr>
      <w:r>
        <w:rPr>
          <w:rFonts w:ascii="Arial" w:cs="Arial" w:eastAsia="Arial" w:hAnsi="Arial"/>
          <w:sz w:val="20"/>
          <w:szCs w:val="20"/>
        </w:rPr>
        <w:t xml:space="preserve">cc_correction — CC list adjusted</w:t>
      </w:r>
    </w:p>
    <w:p>
      <w:pPr>
        <w:pStyle w:val="ListParagraph"/>
        <w:numPr>
          <w:ilvl w:val="0"/>
          <w:numId w:val="2"/>
        </w:numPr>
        <w:spacing w:after="60"/>
      </w:pPr>
      <w:r>
        <w:rPr>
          <w:rFonts w:ascii="Arial" w:cs="Arial" w:eastAsia="Arial" w:hAnsi="Arial"/>
          <w:sz w:val="20"/>
          <w:szCs w:val="20"/>
        </w:rPr>
        <w:t xml:space="preserve">template_variable_error — placeholder not filled or filled incorrectly</w:t>
      </w:r>
    </w:p>
    <w:p>
      <w:pPr>
        <w:pStyle w:val="ListParagraph"/>
        <w:numPr>
          <w:ilvl w:val="0"/>
          <w:numId w:val="2"/>
        </w:numPr>
        <w:spacing w:after="60"/>
      </w:pPr>
      <w:r>
        <w:rPr>
          <w:rFonts w:ascii="Arial" w:cs="Arial" w:eastAsia="Arial" w:hAnsi="Arial"/>
          <w:sz w:val="20"/>
          <w:szCs w:val="20"/>
        </w:rPr>
        <w:t xml:space="preserve">unnecessary_content_removed — human trimmed the draft</w:t>
      </w:r>
    </w:p>
    <w:p>
      <w:pPr>
        <w:pStyle w:val="ListParagraph"/>
        <w:numPr>
          <w:ilvl w:val="0"/>
          <w:numId w:val="2"/>
        </w:numPr>
        <w:spacing w:after="60"/>
      </w:pPr>
      <w:r>
        <w:rPr>
          <w:rFonts w:ascii="Arial" w:cs="Arial" w:eastAsia="Arial" w:hAnsi="Arial"/>
          <w:sz w:val="20"/>
          <w:szCs w:val="20"/>
        </w:rPr>
        <w:t xml:space="preserve">sensitivity_guardrail — human adjusted for relationship/political reasons</w:t>
      </w:r>
    </w:p>
    <w:p>
      <w:pPr>
        <w:pStyle w:val="ListParagraph"/>
        <w:numPr>
          <w:ilvl w:val="0"/>
          <w:numId w:val="2"/>
        </w:numPr>
        <w:spacing w:after="60"/>
      </w:pPr>
      <w:r>
        <w:rPr>
          <w:rFonts w:ascii="Arial" w:cs="Arial" w:eastAsia="Arial" w:hAnsi="Arial"/>
          <w:sz w:val="20"/>
          <w:szCs w:val="20"/>
        </w:rPr>
        <w:t xml:space="preserve">routing_error — wrong vendor or process selected</w:t>
      </w:r>
    </w:p>
    <w:p>
      <w:pPr>
        <w:pStyle w:val="ListParagraph"/>
        <w:numPr>
          <w:ilvl w:val="0"/>
          <w:numId w:val="2"/>
        </w:numPr>
        <w:spacing w:after="60"/>
      </w:pPr>
      <w:r>
        <w:rPr>
          <w:rFonts w:ascii="Arial" w:cs="Arial" w:eastAsia="Arial" w:hAnsi="Arial"/>
          <w:sz w:val="20"/>
          <w:szCs w:val="20"/>
        </w:rPr>
        <w:t xml:space="preserve">procedural_error — wrong sequence or workflow step</w:t>
      </w:r>
    </w:p>
    <w:p>
      <w:pPr>
        <w:pStyle w:val="ListParagraph"/>
        <w:numPr>
          <w:ilvl w:val="0"/>
          <w:numId w:val="2"/>
        </w:numPr>
        <w:spacing w:after="60"/>
      </w:pPr>
      <w:r>
        <w:rPr>
          <w:rFonts w:ascii="Arial" w:cs="Arial" w:eastAsia="Arial" w:hAnsi="Arial"/>
          <w:sz w:val="20"/>
          <w:szCs w:val="20"/>
        </w:rPr>
        <w:t xml:space="preserve">legal_guardrail — human removed content that could create liability</w:t>
      </w:r>
    </w:p>
    <w:p>
      <w:pPr>
        <w:pStyle w:val="Heading2"/>
      </w:pPr>
      <w:r>
        <w:t xml:space="preserve">6.3 Gate Rules</w:t>
      </w:r>
    </w:p>
    <w:p>
      <w:pPr>
        <w:pStyle w:val="ListParagraph"/>
        <w:numPr>
          <w:ilvl w:val="0"/>
          <w:numId w:val="2"/>
        </w:numPr>
        <w:spacing w:after="60"/>
      </w:pPr>
      <w:r>
        <w:rPr>
          <w:rFonts w:ascii="Arial" w:cs="Arial" w:eastAsia="Arial" w:hAnsi="Arial"/>
          <w:sz w:val="20"/>
          <w:szCs w:val="20"/>
        </w:rPr>
        <w:t xml:space="preserve">Pass = no edits made by human (sent as-is)</w:t>
      </w:r>
    </w:p>
    <w:p>
      <w:pPr>
        <w:pStyle w:val="ListParagraph"/>
        <w:numPr>
          <w:ilvl w:val="0"/>
          <w:numId w:val="2"/>
        </w:numPr>
        <w:spacing w:after="60"/>
      </w:pPr>
      <w:r>
        <w:rPr>
          <w:rFonts w:ascii="Arial" w:cs="Arial" w:eastAsia="Arial" w:hAnsi="Arial"/>
          <w:sz w:val="20"/>
          <w:szCs w:val="20"/>
        </w:rPr>
        <w:t xml:space="preserve">Target: 95% pass rate per email classification type</w:t>
      </w:r>
    </w:p>
    <w:p>
      <w:pPr>
        <w:pStyle w:val="ListParagraph"/>
        <w:numPr>
          <w:ilvl w:val="0"/>
          <w:numId w:val="2"/>
        </w:numPr>
        <w:spacing w:after="60"/>
      </w:pPr>
      <w:r>
        <w:rPr>
          <w:rFonts w:ascii="Arial" w:cs="Arial" w:eastAsia="Arial" w:hAnsi="Arial"/>
          <w:sz w:val="20"/>
          <w:szCs w:val="20"/>
        </w:rPr>
        <w:t xml:space="preserve">Minimum volume: 20 reviewed drafts per type before graduation eligible</w:t>
      </w:r>
    </w:p>
    <w:p>
      <w:pPr>
        <w:pStyle w:val="ListParagraph"/>
        <w:numPr>
          <w:ilvl w:val="0"/>
          <w:numId w:val="2"/>
        </w:numPr>
        <w:spacing w:after="60"/>
      </w:pPr>
      <w:r>
        <w:rPr>
          <w:rFonts w:ascii="Arial" w:cs="Arial" w:eastAsia="Arial" w:hAnsi="Arial"/>
          <w:sz w:val="20"/>
          <w:szCs w:val="20"/>
        </w:rPr>
        <w:t xml:space="preserve">Rolling window: 30-day calculation, not cumulative all-time</w:t>
      </w:r>
    </w:p>
    <w:p>
      <w:pPr>
        <w:pStyle w:val="ListParagraph"/>
        <w:numPr>
          <w:ilvl w:val="0"/>
          <w:numId w:val="2"/>
        </w:numPr>
        <w:spacing w:after="60"/>
      </w:pPr>
      <w:r>
        <w:rPr>
          <w:rFonts w:ascii="Arial" w:cs="Arial" w:eastAsia="Arial" w:hAnsi="Arial"/>
          <w:sz w:val="20"/>
          <w:szCs w:val="20"/>
        </w:rPr>
        <w:t xml:space="preserve">Post-graduation sampling: 1-in-5 emails still routed through draft review</w:t>
      </w:r>
    </w:p>
    <w:p>
      <w:pPr>
        <w:pStyle w:val="ListParagraph"/>
        <w:numPr>
          <w:ilvl w:val="0"/>
          <w:numId w:val="2"/>
        </w:numPr>
        <w:spacing w:after="60"/>
      </w:pPr>
      <w:r>
        <w:rPr>
          <w:rFonts w:ascii="Arial" w:cs="Arial" w:eastAsia="Arial" w:hAnsi="Arial"/>
          <w:sz w:val="20"/>
          <w:szCs w:val="20"/>
        </w:rPr>
        <w:t xml:space="preserve">Regression detection: if sampled pass rate drops below 90%, type reverts to full draft mode</w:t>
      </w:r>
    </w:p>
    <w:p>
      <w:pPr>
        <w:pStyle w:val="Heading2"/>
      </w:pPr>
      <w:r>
        <w:t xml:space="preserve">6.4 Instruction Improvement</w:t>
      </w:r>
    </w:p>
    <w:p>
      <w:pPr>
        <w:spacing w:after="120"/>
      </w:pPr>
      <w:r>
        <w:t xml:space="preserve">Phase 1 (at launch): Weekly human-readable pattern report identifying recurring edit categories, grouped by template, vendor, and classification type. Team manually updates templates and decision trees based on findings.</w:t>
      </w:r>
    </w:p>
    <w:p>
      <w:pPr>
        <w:spacing w:after="120"/>
      </w:pPr>
      <w:r>
        <w:t xml:space="preserve">Phase 2 (after 60+ days of data): System uses Anthropic API to analyze patterns and propose specific instruction changes (template wording, CC list adjustments, decision tree branch modifications). Proposed changes go to a review queue. Human approves/rejects each change before it takes effect. No auto-modification of agent instructions.</w:t>
      </w:r>
    </w:p>
    <w:p>
      <w:r>
        <w:br w:type="page"/>
      </w:r>
    </w:p>
    <w:p>
      <w:pPr>
        <w:pStyle w:val="Heading1"/>
      </w:pPr>
      <w:r>
        <w:t xml:space="preserve">7. Unified 4-Tier Escalation Model</w:t>
      </w:r>
    </w:p>
    <w:p>
      <w:pPr>
        <w:spacing w:after="120"/>
      </w:pPr>
      <w:r>
        <w:t xml:space="preserve">Synthesized from all four contributors. This is the canonical escalation framework the agent will use.</w:t>
      </w:r>
    </w:p>
    <w:p>
      <w:pPr>
        <w:pStyle w:val="Heading2"/>
      </w:pPr>
      <w:r>
        <w:t xml:space="preserve">Tier 1: Agent Handles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468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Post-LOI Matterport + SIR outreach</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Send T-01 to broker/PM, CC auth.permitting + Robbie + Greg</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Inspection scheduling with Worksmith</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Send T-03/T-04, CC auth.permitting</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Routine vendor follow-up (2+ biz days, non-critical)</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Send T-05/T-06 follow-up</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Vendor onboarding doc collection</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Send onboarding template, CC billing@alpha.school</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Inspection report received, no red flags</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Distribute via T-09 internally</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Zoning = permitted by right</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Acknowledge, note in tracking, check health permit/traffic study still needed</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Automated city notification (EnerGov, CO issued)</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Acknowledge and log via T-10</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Document request to landlord/broker</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Send T-07, CC auth.permitting</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Tax exempt question</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Not tax exempt</w:t>
            </w:r>
          </w:p>
        </w:tc>
      </w:tr>
      <w:tr>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Entity name question</w:t>
            </w:r>
          </w:p>
        </w:tc>
        <w:tc>
          <w:tcPr>
            <w:tcW w:type="dxa" w:w="468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Alpha School [Zip Code], LLC (no 's')</w:t>
            </w:r>
          </w:p>
        </w:tc>
      </w:tr>
    </w:tbl>
    <w:p>
      <w:pPr>
        <w:pStyle w:val="Heading2"/>
      </w:pPr>
      <w:r>
        <w:t xml:space="preserve">Tier 2: Agent Drafts + Flags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c>
          <w:tcPr>
            <w:tcW w:type="dxa" w:w="23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Flag To</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Ambiguous zoning result</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Needs expertise to interpret</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or Robbie</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Inspector reschedule needed</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Needs owner availability confirmation</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 or Site DRI</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Construction cost estimate in reply</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Financially sensitive</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Cabling/IT bid received</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Needs technical review</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 + Joshua Rockers</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Permit condition outside normal scope</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Needs CDS/Greg guidance</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CDS Initial Info with flagged items</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Go/no-go awareness</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Invoice without prior approval</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Must not process without review</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w:t>
            </w:r>
          </w:p>
        </w:tc>
      </w:tr>
    </w:tbl>
    <w:p>
      <w:pPr>
        <w:pStyle w:val="Heading2"/>
      </w:pPr>
      <w:r>
        <w:t xml:space="preserve">Tier 2.5: Escalate + Keep Thread Moving</w:t>
      </w:r>
    </w:p>
    <w:p>
      <w:pPr>
        <w:spacing w:after="120"/>
      </w:pPr>
      <w:r>
        <w:t xml:space="preserve">Agent flags the issue to a human but does NOT block the rest of the workflow. Continues other diligence activities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23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Flag To</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Missing suite number on new site</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Flag for data fix, don't block SIR</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Sahil Marwaha</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Shared restroom / internet limitation</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Flag, continue other DD</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Title commitment missing (blocking ALTA)</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Notify, remind every 5 days</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Shinpei Kuo</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Pre-app meeting scheduling pending</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Escalate timeline, monitor CDS</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Matterport not scheduled &gt;2 days</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Auto follow-up every 2 days</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Auto (no human needed)</w:t>
            </w:r>
          </w:p>
        </w:tc>
      </w:tr>
    </w:tbl>
    <w:p>
      <w:pPr>
        <w:pStyle w:val="Heading2"/>
      </w:pPr>
      <w:r>
        <w:t xml:space="preserve">Tier 3: Full Stop — Escalate to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Scenario</w:t>
            </w:r>
          </w:p>
        </w:tc>
        <w:tc>
          <w:tcPr>
            <w:tcW w:type="dxa" w:w="23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Escalate To</w:t>
            </w:r>
          </w:p>
        </w:tc>
        <w:tc>
          <w:tcPr>
            <w:tcW w:type="dxa" w:w="35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CUP with public hearing required</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JC</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Historical precedent: site drop</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Zoning: use not permitted (confirmed)</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JC</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Site drop decision</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Inspection red flag (asbestos, no sprinklers, structural)</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 + Andrea</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May kill site or major budget decision</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Cost &gt;$500K (micro) or &gt;$1M (250)</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 + JC</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Budget decision needed</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Special exception / use transfer question</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Husch Blackwell → Robbie + JC</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Legal first, then leadership</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Lease decisions / document signing</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JC / Tucker Thoni</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Signature authority required</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City requests identifying info about Alpha</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Risk of triggering formal process</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Vendor disputes / payment disputes</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 or Andrea</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Contract/legal judgment</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Vendor unresponsive 5+ days, critical path</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Relationship management</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State school application filing</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 → Husch Blackwell → JC</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Regulatory filing</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NYC DOH / childcare licensing</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Mariam Qureshi (BSK)</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Specialized regulatory</w:t>
            </w:r>
          </w:p>
        </w:tc>
      </w:tr>
      <w:tr>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Email from JC/Sean/Arthur requiring decision</w:t>
            </w:r>
          </w:p>
        </w:tc>
        <w:tc>
          <w:tcPr>
            <w:tcW w:type="dxa" w:w="23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Andrea or Robbie</w:t>
            </w:r>
          </w:p>
        </w:tc>
        <w:tc>
          <w:tcPr>
            <w:tcW w:type="dxa" w:w="35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Senior stakeholder loop</w:t>
            </w:r>
          </w:p>
        </w:tc>
      </w:tr>
    </w:tbl>
    <w:p>
      <w:pPr>
        <w:pStyle w:val="Heading2"/>
      </w:pPr>
      <w:r>
        <w:t xml:space="preserve">Hard-Coded Agent Ground Rules</w:t>
      </w:r>
    </w:p>
    <w:p>
      <w:pPr>
        <w:spacing w:after="120"/>
      </w:pPr>
      <w:r>
        <w:t xml:space="preserve">These rules apply at ALL times, regardless of classification or escalation tier:</w:t>
      </w:r>
    </w:p>
    <w:p>
      <w:pPr>
        <w:pStyle w:val="ListParagraph"/>
        <w:numPr>
          <w:ilvl w:val="0"/>
          <w:numId w:val="2"/>
        </w:numPr>
        <w:spacing w:after="60"/>
      </w:pPr>
      <w:r>
        <w:rPr>
          <w:rFonts w:ascii="Arial" w:cs="Arial" w:eastAsia="Arial" w:hAnsi="Arial"/>
          <w:sz w:val="20"/>
          <w:szCs w:val="20"/>
        </w:rPr>
        <w:t xml:space="preserve">ALWAYS CC auth.permitting@trilogy.com on any permitting, zoning, or inspection email</w:t>
      </w:r>
    </w:p>
    <w:p>
      <w:pPr>
        <w:pStyle w:val="ListParagraph"/>
        <w:numPr>
          <w:ilvl w:val="0"/>
          <w:numId w:val="2"/>
        </w:numPr>
        <w:spacing w:after="60"/>
      </w:pPr>
      <w:r>
        <w:rPr>
          <w:rFonts w:ascii="Arial" w:cs="Arial" w:eastAsia="Arial" w:hAnsi="Arial"/>
          <w:sz w:val="20"/>
          <w:szCs w:val="20"/>
        </w:rPr>
        <w:t xml:space="preserve">New inspections ALWAYS go to alpha@worksmith.com, not Steve's personal email</w:t>
      </w:r>
    </w:p>
    <w:p>
      <w:pPr>
        <w:pStyle w:val="ListParagraph"/>
        <w:numPr>
          <w:ilvl w:val="0"/>
          <w:numId w:val="2"/>
        </w:numPr>
        <w:spacing w:after="60"/>
      </w:pPr>
      <w:r>
        <w:rPr>
          <w:rFonts w:ascii="Arial" w:cs="Arial" w:eastAsia="Arial" w:hAnsi="Arial"/>
          <w:sz w:val="20"/>
          <w:szCs w:val="20"/>
        </w:rPr>
        <w:t xml:space="preserve">Billing questions ALWAYS route to billing@alpha.school, not individual finance contacts</w:t>
      </w:r>
    </w:p>
    <w:p>
      <w:pPr>
        <w:pStyle w:val="ListParagraph"/>
        <w:numPr>
          <w:ilvl w:val="0"/>
          <w:numId w:val="2"/>
        </w:numPr>
        <w:spacing w:after="60"/>
      </w:pPr>
      <w:r>
        <w:rPr>
          <w:rFonts w:ascii="Arial" w:cs="Arial" w:eastAsia="Arial" w:hAnsi="Arial"/>
          <w:sz w:val="20"/>
          <w:szCs w:val="20"/>
        </w:rPr>
        <w:t xml:space="preserve">NEVER identify Alpha by name when contacting city/jurisdiction for initial zoning inquiries</w:t>
      </w:r>
    </w:p>
    <w:p>
      <w:pPr>
        <w:pStyle w:val="ListParagraph"/>
        <w:numPr>
          <w:ilvl w:val="0"/>
          <w:numId w:val="2"/>
        </w:numPr>
        <w:spacing w:after="60"/>
      </w:pPr>
      <w:r>
        <w:rPr>
          <w:rFonts w:ascii="Arial" w:cs="Arial" w:eastAsia="Arial" w:hAnsi="Arial"/>
          <w:sz w:val="20"/>
          <w:szCs w:val="20"/>
        </w:rPr>
        <w:t xml:space="preserve">NEVER acknowledge lease terms, sign documents, or commit to financial terms</w:t>
      </w:r>
    </w:p>
    <w:p>
      <w:pPr>
        <w:pStyle w:val="ListParagraph"/>
        <w:numPr>
          <w:ilvl w:val="0"/>
          <w:numId w:val="2"/>
        </w:numPr>
        <w:spacing w:after="60"/>
      </w:pPr>
      <w:r>
        <w:rPr>
          <w:rFonts w:ascii="Arial" w:cs="Arial" w:eastAsia="Arial" w:hAnsi="Arial"/>
          <w:sz w:val="20"/>
          <w:szCs w:val="20"/>
        </w:rPr>
        <w:t xml:space="preserve">Reports and inspection photos go to site-specific Google Drive folder + tracking sheet</w:t>
      </w:r>
    </w:p>
    <w:p>
      <w:pPr>
        <w:pStyle w:val="ListParagraph"/>
        <w:numPr>
          <w:ilvl w:val="0"/>
          <w:numId w:val="2"/>
        </w:numPr>
        <w:spacing w:after="60"/>
      </w:pPr>
      <w:r>
        <w:rPr>
          <w:rFonts w:ascii="Arial" w:cs="Arial" w:eastAsia="Arial" w:hAnsi="Arial"/>
          <w:sz w:val="20"/>
          <w:szCs w:val="20"/>
        </w:rPr>
        <w:t xml:space="preserve">If unsure of Site DRI, check with Aaron Crute or the Schools Data Sheet</w:t>
      </w:r>
    </w:p>
    <w:p>
      <w:r>
        <w:br w:type="page"/>
      </w:r>
    </w:p>
    <w:p>
      <w:pPr>
        <w:pStyle w:val="Heading1"/>
      </w:pPr>
      <w:r>
        <w:t xml:space="preserve">8. Implementation Plan</w:t>
      </w:r>
    </w:p>
    <w:p>
      <w:pPr>
        <w:pStyle w:val="Heading2"/>
      </w:pPr>
      <w:r>
        <w:t xml:space="preserve">Phase 1: Foundation (Weeks 1-2)</w:t>
      </w:r>
    </w:p>
    <w:p>
      <w:pPr>
        <w:spacing w:after="120"/>
      </w:pPr>
      <w:r>
        <w:t xml:space="preserve">Goal: Agent account is live, inbound emails are being classified, and the team can see what's coming in. No replies yet.</w:t>
      </w:r>
    </w:p>
    <w:p>
      <w:pPr>
        <w:pStyle w:val="ListParagraph"/>
        <w:numPr>
          <w:ilvl w:val="0"/>
          <w:numId w:val="4"/>
        </w:numPr>
        <w:spacing w:after="60"/>
      </w:pPr>
      <w:r>
        <w:rPr>
          <w:rFonts w:ascii="Arial" w:cs="Arial" w:eastAsia="Arial" w:hAnsi="Arial"/>
          <w:sz w:val="20"/>
          <w:szCs w:val="20"/>
        </w:rPr>
        <w:t xml:space="preserve">Create Google Workspace agent account (ops.agent@trilogy.com or similar)</w:t>
      </w:r>
    </w:p>
    <w:p>
      <w:pPr>
        <w:pStyle w:val="ListParagraph"/>
        <w:numPr>
          <w:ilvl w:val="0"/>
          <w:numId w:val="4"/>
        </w:numPr>
        <w:spacing w:after="60"/>
      </w:pPr>
      <w:r>
        <w:rPr>
          <w:rFonts w:ascii="Arial" w:cs="Arial" w:eastAsia="Arial" w:hAnsi="Arial"/>
          <w:sz w:val="20"/>
          <w:szCs w:val="20"/>
        </w:rPr>
        <w:t xml:space="preserve">Set up email forwarding/CC rules so agent account receives relevant vendor email</w:t>
      </w:r>
    </w:p>
    <w:p>
      <w:pPr>
        <w:pStyle w:val="ListParagraph"/>
        <w:numPr>
          <w:ilvl w:val="0"/>
          <w:numId w:val="4"/>
        </w:numPr>
        <w:spacing w:after="60"/>
      </w:pPr>
      <w:r>
        <w:rPr>
          <w:rFonts w:ascii="Arial" w:cs="Arial" w:eastAsia="Arial" w:hAnsi="Arial"/>
          <w:sz w:val="20"/>
          <w:szCs w:val="20"/>
        </w:rPr>
        <w:t xml:space="preserve">Add new Convex tables: emailClassifications, vendors, jurisdictions</w:t>
      </w:r>
    </w:p>
    <w:p>
      <w:pPr>
        <w:pStyle w:val="ListParagraph"/>
        <w:numPr>
          <w:ilvl w:val="0"/>
          <w:numId w:val="4"/>
        </w:numPr>
        <w:spacing w:after="60"/>
      </w:pPr>
      <w:r>
        <w:rPr>
          <w:rFonts w:ascii="Arial" w:cs="Arial" w:eastAsia="Arial" w:hAnsi="Arial"/>
          <w:sz w:val="20"/>
          <w:szCs w:val="20"/>
        </w:rPr>
        <w:t xml:space="preserve">Expand checkEmail cron to classify all inbound (not just Zack's triggers)</w:t>
      </w:r>
    </w:p>
    <w:p>
      <w:pPr>
        <w:pStyle w:val="ListParagraph"/>
        <w:numPr>
          <w:ilvl w:val="0"/>
          <w:numId w:val="4"/>
        </w:numPr>
        <w:spacing w:after="60"/>
      </w:pPr>
      <w:r>
        <w:rPr>
          <w:rFonts w:ascii="Arial" w:cs="Arial" w:eastAsia="Arial" w:hAnsi="Arial"/>
          <w:sz w:val="20"/>
          <w:szCs w:val="20"/>
        </w:rPr>
        <w:t xml:space="preserve">Build rule-based emailClassifier.ts with initial taxonomy</w:t>
      </w:r>
    </w:p>
    <w:p>
      <w:pPr>
        <w:pStyle w:val="ListParagraph"/>
        <w:numPr>
          <w:ilvl w:val="0"/>
          <w:numId w:val="4"/>
        </w:numPr>
        <w:spacing w:after="60"/>
      </w:pPr>
      <w:r>
        <w:rPr>
          <w:rFonts w:ascii="Arial" w:cs="Arial" w:eastAsia="Arial" w:hAnsi="Arial"/>
          <w:sz w:val="20"/>
          <w:szCs w:val="20"/>
        </w:rPr>
        <w:t xml:space="preserve">Build contextResolver.ts leveraging existing address normalizer</w:t>
      </w:r>
    </w:p>
    <w:p>
      <w:pPr>
        <w:pStyle w:val="ListParagraph"/>
        <w:numPr>
          <w:ilvl w:val="0"/>
          <w:numId w:val="4"/>
        </w:numPr>
        <w:spacing w:after="60"/>
      </w:pPr>
      <w:r>
        <w:rPr>
          <w:rFonts w:ascii="Arial" w:cs="Arial" w:eastAsia="Arial" w:hAnsi="Arial"/>
          <w:sz w:val="20"/>
          <w:szCs w:val="20"/>
        </w:rPr>
        <w:t xml:space="preserve">Dashboard: add Classification Feed view showing all inbound emails and their classifications</w:t>
      </w:r>
    </w:p>
    <w:p>
      <w:pPr>
        <w:spacing w:after="80"/>
      </w:pPr>
    </w:p>
    <w:p>
      <w:pPr>
        <w:spacing w:after="80"/>
      </w:pPr>
      <w:r>
        <w:rPr>
          <w:rFonts w:ascii="Arial" w:cs="Arial" w:eastAsia="Arial" w:hAnsi="Arial"/>
          <w:b/>
          <w:bCs/>
          <w:sz w:val="20"/>
          <w:szCs w:val="20"/>
        </w:rPr>
        <w:t xml:space="preserve">Deliverable: </w:t>
      </w:r>
      <w:r>
        <w:rPr>
          <w:rFonts w:ascii="Arial" w:cs="Arial" w:eastAsia="Arial" w:hAnsi="Arial"/>
          <w:sz w:val="20"/>
          <w:szCs w:val="20"/>
        </w:rPr>
        <w:t xml:space="preserve">Team can see all inbound emails classified in real-time. Validates taxonomy against real traffic. No outbound email capability yet.</w:t>
      </w:r>
    </w:p>
    <w:p>
      <w:pPr>
        <w:pStyle w:val="Heading2"/>
      </w:pPr>
      <w:r>
        <w:t xml:space="preserve">Phase 2: Vendor Directory + Decision Trees (Weeks 3-4)</w:t>
      </w:r>
    </w:p>
    <w:p>
      <w:pPr>
        <w:spacing w:after="120"/>
      </w:pPr>
      <w:r>
        <w:t xml:space="preserve">Goal: Consolidated knowledge base the agent can query. Conflicts resolved.</w:t>
      </w:r>
    </w:p>
    <w:p>
      <w:pPr>
        <w:pStyle w:val="ListParagraph"/>
        <w:numPr>
          <w:ilvl w:val="0"/>
          <w:numId w:val="5"/>
        </w:numPr>
        <w:spacing w:after="60"/>
      </w:pPr>
      <w:r>
        <w:rPr>
          <w:rFonts w:ascii="Arial" w:cs="Arial" w:eastAsia="Arial" w:hAnsi="Arial"/>
          <w:sz w:val="20"/>
          <w:szCs w:val="20"/>
        </w:rPr>
        <w:t xml:space="preserve">Resolve all conflicts from Section 3 (requires sync with Robbie, Andrea, Greg)</w:t>
      </w:r>
    </w:p>
    <w:p>
      <w:pPr>
        <w:pStyle w:val="ListParagraph"/>
        <w:numPr>
          <w:ilvl w:val="0"/>
          <w:numId w:val="5"/>
        </w:numPr>
        <w:spacing w:after="60"/>
      </w:pPr>
      <w:r>
        <w:rPr>
          <w:rFonts w:ascii="Arial" w:cs="Arial" w:eastAsia="Arial" w:hAnsi="Arial"/>
          <w:sz w:val="20"/>
          <w:szCs w:val="20"/>
        </w:rPr>
        <w:t xml:space="preserve">Merge all four vendor directories into vendors table (~80+ records)</w:t>
      </w:r>
    </w:p>
    <w:p>
      <w:pPr>
        <w:pStyle w:val="ListParagraph"/>
        <w:numPr>
          <w:ilvl w:val="0"/>
          <w:numId w:val="5"/>
        </w:numPr>
        <w:spacing w:after="60"/>
      </w:pPr>
      <w:r>
        <w:rPr>
          <w:rFonts w:ascii="Arial" w:cs="Arial" w:eastAsia="Arial" w:hAnsi="Arial"/>
          <w:sz w:val="20"/>
          <w:szCs w:val="20"/>
        </w:rPr>
        <w:t xml:space="preserve">Populate jurisdictions table from Devin's government contacts</w:t>
      </w:r>
    </w:p>
    <w:p>
      <w:pPr>
        <w:pStyle w:val="ListParagraph"/>
        <w:numPr>
          <w:ilvl w:val="0"/>
          <w:numId w:val="5"/>
        </w:numPr>
        <w:spacing w:after="60"/>
      </w:pPr>
      <w:r>
        <w:rPr>
          <w:rFonts w:ascii="Arial" w:cs="Arial" w:eastAsia="Arial" w:hAnsi="Arial"/>
          <w:sz w:val="20"/>
          <w:szCs w:val="20"/>
        </w:rPr>
        <w:t xml:space="preserve">Encode decision trees as structured JSON in convex/data/decisionTrees.ts</w:t>
      </w:r>
    </w:p>
    <w:p>
      <w:pPr>
        <w:pStyle w:val="ListParagraph"/>
        <w:numPr>
          <w:ilvl w:val="0"/>
          <w:numId w:val="5"/>
        </w:numPr>
        <w:spacing w:after="60"/>
      </w:pPr>
      <w:r>
        <w:rPr>
          <w:rFonts w:ascii="Arial" w:cs="Arial" w:eastAsia="Arial" w:hAnsi="Arial"/>
          <w:sz w:val="20"/>
          <w:szCs w:val="20"/>
        </w:rPr>
        <w:t xml:space="preserve">Build decisionEngine.ts to traverse trees and log paths</w:t>
      </w:r>
    </w:p>
    <w:p>
      <w:pPr>
        <w:pStyle w:val="ListParagraph"/>
        <w:numPr>
          <w:ilvl w:val="0"/>
          <w:numId w:val="5"/>
        </w:numPr>
        <w:spacing w:after="60"/>
      </w:pPr>
      <w:r>
        <w:rPr>
          <w:rFonts w:ascii="Arial" w:cs="Arial" w:eastAsia="Arial" w:hAnsi="Arial"/>
          <w:sz w:val="20"/>
          <w:szCs w:val="20"/>
        </w:rPr>
        <w:t xml:space="preserve">Build templateEngine.ts with consolidated templates and variable population</w:t>
      </w:r>
    </w:p>
    <w:p>
      <w:pPr>
        <w:spacing w:after="80"/>
      </w:pPr>
    </w:p>
    <w:p>
      <w:pPr>
        <w:spacing w:after="80"/>
      </w:pPr>
      <w:r>
        <w:rPr>
          <w:rFonts w:ascii="Arial" w:cs="Arial" w:eastAsia="Arial" w:hAnsi="Arial"/>
          <w:b/>
          <w:bCs/>
          <w:sz w:val="20"/>
          <w:szCs w:val="20"/>
        </w:rPr>
        <w:t xml:space="preserve">Deliverable: </w:t>
      </w:r>
      <w:r>
        <w:rPr>
          <w:rFonts w:ascii="Arial" w:cs="Arial" w:eastAsia="Arial" w:hAnsi="Arial"/>
          <w:sz w:val="20"/>
          <w:szCs w:val="20"/>
        </w:rPr>
        <w:t xml:space="preserve">Agent knowledge base is queryable. Decision trees are machine-readable and testable.</w:t>
      </w:r>
    </w:p>
    <w:p>
      <w:pPr>
        <w:pStyle w:val="Heading2"/>
      </w:pPr>
      <w:r>
        <w:t xml:space="preserve">Phase 3: Draft Generation + Human Review (Weeks 5-7)</w:t>
      </w:r>
    </w:p>
    <w:p>
      <w:pPr>
        <w:spacing w:after="120"/>
      </w:pPr>
      <w:r>
        <w:t xml:space="preserve">Goal: Agent drafts emails for human review. The learning loop begins collecting data.</w:t>
      </w:r>
    </w:p>
    <w:p>
      <w:pPr>
        <w:pStyle w:val="ListParagraph"/>
        <w:numPr>
          <w:ilvl w:val="0"/>
          <w:numId w:val="6"/>
        </w:numPr>
        <w:spacing w:after="60"/>
      </w:pPr>
      <w:r>
        <w:rPr>
          <w:rFonts w:ascii="Arial" w:cs="Arial" w:eastAsia="Arial" w:hAnsi="Arial"/>
          <w:sz w:val="20"/>
          <w:szCs w:val="20"/>
        </w:rPr>
        <w:t xml:space="preserve">Add draftEmails, decisionLogs tables</w:t>
      </w:r>
    </w:p>
    <w:p>
      <w:pPr>
        <w:pStyle w:val="ListParagraph"/>
        <w:numPr>
          <w:ilvl w:val="0"/>
          <w:numId w:val="6"/>
        </w:numPr>
        <w:spacing w:after="60"/>
      </w:pPr>
      <w:r>
        <w:rPr>
          <w:rFonts w:ascii="Arial" w:cs="Arial" w:eastAsia="Arial" w:hAnsi="Arial"/>
          <w:sz w:val="20"/>
          <w:szCs w:val="20"/>
        </w:rPr>
        <w:t xml:space="preserve">Build executeDecisions cron: classification → decision tree → template → draft</w:t>
      </w:r>
    </w:p>
    <w:p>
      <w:pPr>
        <w:pStyle w:val="ListParagraph"/>
        <w:numPr>
          <w:ilvl w:val="0"/>
          <w:numId w:val="6"/>
        </w:numPr>
        <w:spacing w:after="60"/>
      </w:pPr>
      <w:r>
        <w:rPr>
          <w:rFonts w:ascii="Arial" w:cs="Arial" w:eastAsia="Arial" w:hAnsi="Arial"/>
          <w:sz w:val="20"/>
          <w:szCs w:val="20"/>
        </w:rPr>
        <w:t xml:space="preserve">Dashboard: add Draft Review Queue with approve/edit/reject workflow</w:t>
      </w:r>
    </w:p>
    <w:p>
      <w:pPr>
        <w:pStyle w:val="ListParagraph"/>
        <w:numPr>
          <w:ilvl w:val="0"/>
          <w:numId w:val="6"/>
        </w:numPr>
        <w:spacing w:after="60"/>
      </w:pPr>
      <w:r>
        <w:rPr>
          <w:rFonts w:ascii="Arial" w:cs="Arial" w:eastAsia="Arial" w:hAnsi="Arial"/>
          <w:sz w:val="20"/>
          <w:szCs w:val="20"/>
        </w:rPr>
        <w:t xml:space="preserve">On approve/send: fire Gmail API send from agent account, capture sentBody</w:t>
      </w:r>
    </w:p>
    <w:p>
      <w:pPr>
        <w:pStyle w:val="ListParagraph"/>
        <w:numPr>
          <w:ilvl w:val="0"/>
          <w:numId w:val="6"/>
        </w:numPr>
        <w:spacing w:after="60"/>
      </w:pPr>
      <w:r>
        <w:rPr>
          <w:rFonts w:ascii="Arial" w:cs="Arial" w:eastAsia="Arial" w:hAnsi="Arial"/>
          <w:sz w:val="20"/>
          <w:szCs w:val="20"/>
        </w:rPr>
        <w:t xml:space="preserve">Build draftDigest cron to notify reviewers of pending drafts via Chat</w:t>
      </w:r>
    </w:p>
    <w:p>
      <w:pPr>
        <w:spacing w:after="80"/>
      </w:pPr>
    </w:p>
    <w:p>
      <w:pPr>
        <w:spacing w:after="80"/>
      </w:pPr>
      <w:r>
        <w:rPr>
          <w:rFonts w:ascii="Arial" w:cs="Arial" w:eastAsia="Arial" w:hAnsi="Arial"/>
          <w:b/>
          <w:bCs/>
          <w:sz w:val="20"/>
          <w:szCs w:val="20"/>
        </w:rPr>
        <w:t xml:space="preserve">Deliverable: </w:t>
      </w:r>
      <w:r>
        <w:rPr>
          <w:rFonts w:ascii="Arial" w:cs="Arial" w:eastAsia="Arial" w:hAnsi="Arial"/>
          <w:sz w:val="20"/>
          <w:szCs w:val="20"/>
        </w:rPr>
        <w:t xml:space="preserve">Team is reviewing and sending agent-drafted emails. Every send creates a training data point (original vs. sent).</w:t>
      </w:r>
    </w:p>
    <w:p>
      <w:pPr>
        <w:pStyle w:val="Heading2"/>
      </w:pPr>
      <w:r>
        <w:t xml:space="preserve">Phase 4: Diff Analysis + Pattern Detection (Weeks 8-10)</w:t>
      </w:r>
    </w:p>
    <w:p>
      <w:pPr>
        <w:spacing w:after="120"/>
      </w:pPr>
      <w:r>
        <w:t xml:space="preserve">Goal: System learns from human edits and surfaces improvement opportunities.</w:t>
      </w:r>
    </w:p>
    <w:p>
      <w:pPr>
        <w:pStyle w:val="ListParagraph"/>
        <w:numPr>
          <w:ilvl w:val="0"/>
          <w:numId w:val="7"/>
        </w:numPr>
        <w:spacing w:after="60"/>
      </w:pPr>
      <w:r>
        <w:rPr>
          <w:rFonts w:ascii="Arial" w:cs="Arial" w:eastAsia="Arial" w:hAnsi="Arial"/>
          <w:sz w:val="20"/>
          <w:szCs w:val="20"/>
        </w:rPr>
        <w:t xml:space="preserve">Build diffAnalyzer.ts (mechanical diff + Anthropic API semantic categorization)</w:t>
      </w:r>
    </w:p>
    <w:p>
      <w:pPr>
        <w:pStyle w:val="ListParagraph"/>
        <w:numPr>
          <w:ilvl w:val="0"/>
          <w:numId w:val="7"/>
        </w:numPr>
        <w:spacing w:after="60"/>
      </w:pPr>
      <w:r>
        <w:rPr>
          <w:rFonts w:ascii="Arial" w:cs="Arial" w:eastAsia="Arial" w:hAnsi="Arial"/>
          <w:sz w:val="20"/>
          <w:szCs w:val="20"/>
        </w:rPr>
        <w:t xml:space="preserve">Build analyzeDiffs cron (every 6h)</w:t>
      </w:r>
    </w:p>
    <w:p>
      <w:pPr>
        <w:pStyle w:val="ListParagraph"/>
        <w:numPr>
          <w:ilvl w:val="0"/>
          <w:numId w:val="7"/>
        </w:numPr>
        <w:spacing w:after="60"/>
      </w:pPr>
      <w:r>
        <w:rPr>
          <w:rFonts w:ascii="Arial" w:cs="Arial" w:eastAsia="Arial" w:hAnsi="Arial"/>
          <w:sz w:val="20"/>
          <w:szCs w:val="20"/>
        </w:rPr>
        <w:t xml:space="preserve">Build generatePatternReport cron (weekly)</w:t>
      </w:r>
    </w:p>
    <w:p>
      <w:pPr>
        <w:pStyle w:val="ListParagraph"/>
        <w:numPr>
          <w:ilvl w:val="0"/>
          <w:numId w:val="7"/>
        </w:numPr>
        <w:spacing w:after="60"/>
      </w:pPr>
      <w:r>
        <w:rPr>
          <w:rFonts w:ascii="Arial" w:cs="Arial" w:eastAsia="Arial" w:hAnsi="Arial"/>
          <w:sz w:val="20"/>
          <w:szCs w:val="20"/>
        </w:rPr>
        <w:t xml:space="preserve">Dashboard: add Insights view showing pass rates by type, common edit categories, trends</w:t>
      </w:r>
    </w:p>
    <w:p>
      <w:pPr>
        <w:pStyle w:val="ListParagraph"/>
        <w:numPr>
          <w:ilvl w:val="0"/>
          <w:numId w:val="7"/>
        </w:numPr>
        <w:spacing w:after="60"/>
      </w:pPr>
      <w:r>
        <w:rPr>
          <w:rFonts w:ascii="Arial" w:cs="Arial" w:eastAsia="Arial" w:hAnsi="Arial"/>
          <w:sz w:val="20"/>
          <w:szCs w:val="20"/>
        </w:rPr>
        <w:t xml:space="preserve">Add classificationGates table and evaluateGates cron (daily)</w:t>
      </w:r>
    </w:p>
    <w:p>
      <w:pPr>
        <w:pStyle w:val="ListParagraph"/>
        <w:numPr>
          <w:ilvl w:val="0"/>
          <w:numId w:val="7"/>
        </w:numPr>
        <w:spacing w:after="60"/>
      </w:pPr>
      <w:r>
        <w:rPr>
          <w:rFonts w:ascii="Arial" w:cs="Arial" w:eastAsia="Arial" w:hAnsi="Arial"/>
          <w:sz w:val="20"/>
          <w:szCs w:val="20"/>
        </w:rPr>
        <w:t xml:space="preserve">Implement gate logic in executeDecisions: check mode before auto-sending</w:t>
      </w:r>
    </w:p>
    <w:p>
      <w:pPr>
        <w:spacing w:after="80"/>
      </w:pPr>
    </w:p>
    <w:p>
      <w:pPr>
        <w:spacing w:after="80"/>
      </w:pPr>
      <w:r>
        <w:rPr>
          <w:rFonts w:ascii="Arial" w:cs="Arial" w:eastAsia="Arial" w:hAnsi="Arial"/>
          <w:b/>
          <w:bCs/>
          <w:sz w:val="20"/>
          <w:szCs w:val="20"/>
        </w:rPr>
        <w:t xml:space="preserve">Deliverable: </w:t>
      </w:r>
      <w:r>
        <w:rPr>
          <w:rFonts w:ascii="Arial" w:cs="Arial" w:eastAsia="Arial" w:hAnsi="Arial"/>
          <w:sz w:val="20"/>
          <w:szCs w:val="20"/>
        </w:rPr>
        <w:t xml:space="preserve">Weekly improvement reports flowing. Pass rates visible per email type. System is self-improving.</w:t>
      </w:r>
    </w:p>
    <w:p>
      <w:pPr>
        <w:pStyle w:val="Heading2"/>
      </w:pPr>
      <w:r>
        <w:t xml:space="preserve">Phase 5: Graduated Auto-Send (Week 11+)</w:t>
      </w:r>
    </w:p>
    <w:p>
      <w:pPr>
        <w:spacing w:after="120"/>
      </w:pPr>
      <w:r>
        <w:t xml:space="preserve">Goal: High-confidence email types begin sending automatically. Sampling continues.</w:t>
      </w:r>
    </w:p>
    <w:p>
      <w:pPr>
        <w:pStyle w:val="ListParagraph"/>
        <w:numPr>
          <w:ilvl w:val="0"/>
          <w:numId w:val="2"/>
        </w:numPr>
        <w:spacing w:after="60"/>
      </w:pPr>
      <w:r>
        <w:rPr>
          <w:rFonts w:ascii="Arial" w:cs="Arial" w:eastAsia="Arial" w:hAnsi="Arial"/>
          <w:sz w:val="20"/>
          <w:szCs w:val="20"/>
        </w:rPr>
        <w:t xml:space="preserve">Email types that hit 95% pass rate with 20+ reviewed drafts graduate to auto_send_with_sampling</w:t>
      </w:r>
    </w:p>
    <w:p>
      <w:pPr>
        <w:pStyle w:val="ListParagraph"/>
        <w:numPr>
          <w:ilvl w:val="0"/>
          <w:numId w:val="2"/>
        </w:numPr>
        <w:spacing w:after="60"/>
      </w:pPr>
      <w:r>
        <w:rPr>
          <w:rFonts w:ascii="Arial" w:cs="Arial" w:eastAsia="Arial" w:hAnsi="Arial"/>
          <w:sz w:val="20"/>
          <w:szCs w:val="20"/>
        </w:rPr>
        <w:t xml:space="preserve">1-in-5 emails still routed through review for quality assurance</w:t>
      </w:r>
    </w:p>
    <w:p>
      <w:pPr>
        <w:pStyle w:val="ListParagraph"/>
        <w:numPr>
          <w:ilvl w:val="0"/>
          <w:numId w:val="2"/>
        </w:numPr>
        <w:spacing w:after="60"/>
      </w:pPr>
      <w:r>
        <w:rPr>
          <w:rFonts w:ascii="Arial" w:cs="Arial" w:eastAsia="Arial" w:hAnsi="Arial"/>
          <w:sz w:val="20"/>
          <w:szCs w:val="20"/>
        </w:rPr>
        <w:t xml:space="preserve">If sampled pass rate drops below 90%, type reverts to full draft mode automatically</w:t>
      </w:r>
    </w:p>
    <w:p>
      <w:pPr>
        <w:pStyle w:val="ListParagraph"/>
        <w:numPr>
          <w:ilvl w:val="0"/>
          <w:numId w:val="2"/>
        </w:numPr>
        <w:spacing w:after="60"/>
      </w:pPr>
      <w:r>
        <w:rPr>
          <w:rFonts w:ascii="Arial" w:cs="Arial" w:eastAsia="Arial" w:hAnsi="Arial"/>
          <w:sz w:val="20"/>
          <w:szCs w:val="20"/>
        </w:rPr>
        <w:t xml:space="preserve">Phase 2 instruction improvement (auto-proposed changes with human approval) activates</w:t>
      </w:r>
    </w:p>
    <w:p>
      <w:r>
        <w:br w:type="page"/>
      </w:r>
    </w:p>
    <w:p>
      <w:pPr>
        <w:pStyle w:val="Heading1"/>
      </w:pPr>
      <w:r>
        <w:t xml:space="preserve">9. Open Questions for Team Resolution</w:t>
      </w:r>
    </w:p>
    <w:p>
      <w:pPr>
        <w:spacing w:after="120"/>
      </w:pPr>
      <w:r>
        <w:t xml:space="preserve">These must be answered before implementation begins. Organized by priority and decision owner.</w:t>
      </w:r>
    </w:p>
    <w:p>
      <w:pPr>
        <w:pStyle w:val="Heading2"/>
      </w:pPr>
      <w:r>
        <w:t xml:space="preserve">Priority 1: Required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2060"/>
        <w:gridCol w:w="3200"/>
      </w:tblGrid>
      <w:tr>
        <w:tc>
          <w:tcPr>
            <w:tcW w:type="dxa" w:w="4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7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20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3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What should the agent email address be? (e.g., ops.agent@trilogy.com, alpha.agent@alpha.school, or something else)</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IT</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Determines which Google Workspace domain hosts the account. Vendors will see this as the sender.</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2</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How does the agent receive emails? CC/BCC on existing threads, auto-forward rules, or gradually shift vendor correspondence to include the agent address?</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Robbie</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Determines onboarding approach. Auto-forward is lowest friction. CC on existing threads gives immediate coverage.</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3</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What is the initial email classification taxonomy? (Proposed list in Section 5 needs validation against real email volume)</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team</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The classification list drives everything downstream. Should be validated by looking at 2 weeks of actual inbound email.</w:t>
            </w:r>
          </w:p>
        </w:tc>
      </w:tr>
    </w:tbl>
    <w:p>
      <w:pPr>
        <w:pStyle w:val="Heading2"/>
      </w:pPr>
      <w:r>
        <w:t xml:space="preserve">Priority 2: Required Before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2060"/>
        <w:gridCol w:w="3200"/>
      </w:tblGrid>
      <w:tr>
        <w:tc>
          <w:tcPr>
            <w:tcW w:type="dxa" w:w="4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7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20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3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4</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zoning 'Prohibited' handling (Section 3.1): verify-first for simple codes, legal-first for special exceptions, then stop if confirmed?</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Robbie</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Highest-stakes decision tree conflict. Must be resolved before encoding trees.</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5</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CUP split (Section 3.2): Admin CUP to Greg for go/no-go, Public Hearing CUP to Greg + JC as site-drop signal?</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Affects how the agent handles the most expensive zoning scenario.</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6</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inspection report SLA (Section 3.3): 2 business days for first follow-up, 5 business days for human escalation?</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Andrea</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Sets the agent's timer for the most common follow-up workflow.</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7</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unified escalation routing (Section 3.5): permitting → Greg, buildout → Andrea, deal/legal → Robbie, site ops → DRI?</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Robbie + Andrea</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Agent needs one routing table, not four overlapping ones.</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8</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Confirm zoning escalation chain (Section 3.4): legal first for special exceptions, city direct for standard, T&amp;T at 1 day, Robbie at 3 days?</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Robbie</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Most complex multi-contributor conflict. Robbie's legal-first guardrail is the safest default.</w:t>
            </w:r>
          </w:p>
        </w:tc>
      </w:tr>
    </w:tbl>
    <w:p>
      <w:pPr>
        <w:pStyle w:val="Heading2"/>
      </w:pPr>
      <w:r>
        <w:t xml:space="preserve">Priority 3: Required Before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2060"/>
        <w:gridCol w:w="3200"/>
      </w:tblGrid>
      <w:tr>
        <w:tc>
          <w:tcPr>
            <w:tcW w:type="dxa" w:w="4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7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206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3200"/>
            <w:tcBorders>
              <w:top w:val="single" w:color="D9D9D9" w:sz="1"/>
              <w:left w:val="single" w:color="D9D9D9" w:sz="1"/>
              <w:bottom w:val="single" w:color="D9D9D9" w:sz="1"/>
              <w:right w:val="single" w:color="D9D9D9"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9</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Who are the initial draft reviewers and what are their review domains? (e.g., Andrea reviews buildout drafts, Robbie reviews vendor relationship drafts)</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Determines routing logic in the review queue.</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10</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What display name and signature should the agent use when sending? (e.g., 'Alpha Operations Team' with a standard signature block)</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Robbie</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Vendors will see this. Needs to look professional and be recognizable.</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11</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Should the agent sign emails as itself, or as the reviewer who approved the draft?</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Greg + Robbie</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Affects vendor perception. 'Sent by Alpha Ops on behalf of Andrea' vs. 'Sent from Alpha Operations'.</w:t>
            </w:r>
          </w:p>
        </w:tc>
      </w:tr>
      <w:tr>
        <w:tc>
          <w:tcPr>
            <w:tcW w:type="dxa" w:w="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12</w:t>
            </w:r>
          </w:p>
        </w:tc>
        <w:tc>
          <w:tcPr>
            <w:tcW w:type="dxa" w:w="37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What are the 3-5 missing inbound response templates? (Vendor asks a question, landlord pushes back on timing, city requests additional docs, vendor delivers incorrect work — others?)</w:t>
            </w:r>
          </w:p>
        </w:tc>
        <w:tc>
          <w:tcPr>
            <w:tcW w:type="dxa" w:w="206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All 4 contributors</w:t>
            </w:r>
          </w:p>
        </w:tc>
        <w:tc>
          <w:tcPr>
            <w:tcW w:type="dxa" w:w="32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Arial" w:cs="Arial" w:eastAsia="Arial" w:hAnsi="Arial"/>
                <w:sz w:val="18"/>
                <w:szCs w:val="18"/>
              </w:rPr>
              <w:t xml:space="preserve">Agent needs response templates for the most common inbound scenarios it can't yet handle.</w:t>
            </w:r>
          </w:p>
        </w:tc>
      </w:tr>
    </w:tbl>
    <w:p>
      <w:r>
        <w:br w:type="page"/>
      </w:r>
    </w:p>
    <w:p>
      <w:pPr>
        <w:pStyle w:val="Heading1"/>
      </w:pPr>
      <w:r>
        <w:t xml:space="preserve">10. Recommended Immediate Next Steps</w:t>
      </w:r>
    </w:p>
    <w:p>
      <w:pPr>
        <w:spacing w:after="120"/>
      </w:pPr>
      <w:r>
        <w:t xml:space="preserve">To move this from plan to execution, here is the proposed sequence for the next two weeks:</w:t>
      </w:r>
    </w:p>
    <w:p>
      <w:pPr>
        <w:pStyle w:val="Heading2"/>
      </w:pPr>
      <w:r>
        <w:t xml:space="preserve">This Week</w:t>
      </w:r>
    </w:p>
    <w:p>
      <w:pPr>
        <w:pStyle w:val="ListParagraph"/>
        <w:numPr>
          <w:ilvl w:val="0"/>
          <w:numId w:val="3"/>
        </w:numPr>
        <w:spacing w:after="60"/>
      </w:pPr>
      <w:r>
        <w:rPr>
          <w:rFonts w:ascii="Arial" w:cs="Arial" w:eastAsia="Arial" w:hAnsi="Arial"/>
          <w:sz w:val="20"/>
          <w:szCs w:val="20"/>
        </w:rPr>
        <w:t xml:space="preserve">Schedule a 30-minute alignment call with Greg, Robbie, and Andrea </w:t>
      </w:r>
      <w:r>
        <w:rPr>
          <w:rFonts w:ascii="Arial" w:cs="Arial" w:eastAsia="Arial" w:hAnsi="Arial"/>
          <w:sz w:val="20"/>
          <w:szCs w:val="20"/>
        </w:rPr>
        <w:t xml:space="preserve">to resolve the five conflicts in Section 3. </w:t>
      </w:r>
      <w:r>
        <w:rPr>
          <w:rFonts w:ascii="Arial" w:cs="Arial" w:eastAsia="Arial" w:hAnsi="Arial"/>
          <w:sz w:val="20"/>
          <w:szCs w:val="20"/>
        </w:rPr>
        <w:t xml:space="preserve">Bring this document. Walk through Sections 3.1-3.5 and get verbal confirmation on each recommendation. Update this document with final decisions.</w:t>
      </w:r>
    </w:p>
    <w:p>
      <w:pPr>
        <w:pStyle w:val="ListParagraph"/>
        <w:numPr>
          <w:ilvl w:val="0"/>
          <w:numId w:val="3"/>
        </w:numPr>
        <w:spacing w:after="60"/>
      </w:pPr>
      <w:r>
        <w:rPr>
          <w:rFonts w:ascii="Arial" w:cs="Arial" w:eastAsia="Arial" w:hAnsi="Arial"/>
          <w:b/>
          <w:bCs/>
          <w:sz w:val="20"/>
          <w:szCs w:val="20"/>
        </w:rPr>
        <w:t xml:space="preserve">Answer Priority 1 questions (1-3). </w:t>
      </w:r>
      <w:r>
        <w:rPr>
          <w:rFonts w:ascii="Arial" w:cs="Arial" w:eastAsia="Arial" w:hAnsi="Arial"/>
          <w:sz w:val="20"/>
          <w:szCs w:val="20"/>
        </w:rPr>
        <w:t xml:space="preserve">These are required to start Phase 1. Agent email address selection and inbound email routing approach are the two blocking decisions.</w:t>
      </w:r>
    </w:p>
    <w:p>
      <w:pPr>
        <w:pStyle w:val="ListParagraph"/>
        <w:numPr>
          <w:ilvl w:val="0"/>
          <w:numId w:val="3"/>
        </w:numPr>
        <w:spacing w:after="60"/>
      </w:pPr>
      <w:r>
        <w:rPr>
          <w:rFonts w:ascii="Arial" w:cs="Arial" w:eastAsia="Arial" w:hAnsi="Arial"/>
          <w:b/>
          <w:bCs/>
          <w:sz w:val="20"/>
          <w:szCs w:val="20"/>
        </w:rPr>
        <w:t xml:space="preserve">Validate the classification taxonomy. </w:t>
      </w:r>
      <w:r>
        <w:rPr>
          <w:rFonts w:ascii="Arial" w:cs="Arial" w:eastAsia="Arial" w:hAnsi="Arial"/>
          <w:sz w:val="20"/>
          <w:szCs w:val="20"/>
        </w:rPr>
        <w:t xml:space="preserve">Pull the last 2 weeks of inbound email to auth.permitting@trilogy.com and manually tag each email against the proposed taxonomy. Identify any types that are missing or over-represented.</w:t>
      </w:r>
    </w:p>
    <w:p>
      <w:pPr>
        <w:pStyle w:val="Heading2"/>
      </w:pPr>
      <w:r>
        <w:t xml:space="preserve">Next Week</w:t>
      </w:r>
    </w:p>
    <w:p>
      <w:pPr>
        <w:pStyle w:val="ListParagraph"/>
        <w:numPr>
          <w:ilvl w:val="0"/>
          <w:numId w:val="3"/>
        </w:numPr>
        <w:spacing w:after="60"/>
      </w:pPr>
      <w:r>
        <w:rPr>
          <w:rFonts w:ascii="Arial" w:cs="Arial" w:eastAsia="Arial" w:hAnsi="Arial"/>
          <w:b/>
          <w:bCs/>
          <w:sz w:val="20"/>
          <w:szCs w:val="20"/>
        </w:rPr>
        <w:t xml:space="preserve">Create the Google Workspace agent account. </w:t>
      </w:r>
      <w:r>
        <w:rPr>
          <w:rFonts w:ascii="Arial" w:cs="Arial" w:eastAsia="Arial" w:hAnsi="Arial"/>
          <w:sz w:val="20"/>
          <w:szCs w:val="20"/>
        </w:rPr>
        <w:t xml:space="preserve">Set up OAuth credentials. Configure Gmail API access using the same pattern as the existing Vendor Follow Up app.</w:t>
      </w:r>
    </w:p>
    <w:p>
      <w:pPr>
        <w:pStyle w:val="ListParagraph"/>
        <w:numPr>
          <w:ilvl w:val="0"/>
          <w:numId w:val="3"/>
        </w:numPr>
        <w:spacing w:after="60"/>
      </w:pPr>
      <w:r>
        <w:rPr>
          <w:rFonts w:ascii="Arial" w:cs="Arial" w:eastAsia="Arial" w:hAnsi="Arial"/>
          <w:b/>
          <w:bCs/>
          <w:sz w:val="20"/>
          <w:szCs w:val="20"/>
        </w:rPr>
        <w:t xml:space="preserve">Begin Phase 1 implementation. </w:t>
      </w:r>
      <w:r>
        <w:rPr>
          <w:rFonts w:ascii="Arial" w:cs="Arial" w:eastAsia="Arial" w:hAnsi="Arial"/>
          <w:sz w:val="20"/>
          <w:szCs w:val="20"/>
        </w:rPr>
        <w:t xml:space="preserve">Add new Convex tables, expand the checkEmail cron, build the classifier. Target: classification feed visible in the dashboard by end of next week.</w:t>
      </w:r>
    </w:p>
    <w:p>
      <w:pPr>
        <w:pStyle w:val="ListParagraph"/>
        <w:numPr>
          <w:ilvl w:val="0"/>
          <w:numId w:val="3"/>
        </w:numPr>
        <w:spacing w:after="60"/>
      </w:pPr>
      <w:r>
        <w:rPr>
          <w:rFonts w:ascii="Arial" w:cs="Arial" w:eastAsia="Arial" w:hAnsi="Arial"/>
          <w:b/>
          <w:bCs/>
          <w:sz w:val="20"/>
          <w:szCs w:val="20"/>
        </w:rPr>
        <w:t xml:space="preserve">Begin vendor directory consolidation </w:t>
      </w:r>
      <w:r>
        <w:rPr>
          <w:rFonts w:ascii="Arial" w:cs="Arial" w:eastAsia="Arial" w:hAnsi="Arial"/>
          <w:sz w:val="20"/>
          <w:szCs w:val="20"/>
        </w:rPr>
        <w:t xml:space="preserve">(can run in parallel with Phase 1). Merge all four directories into the vendors table schema. This is largely a data entry task once the schema is defined.</w:t>
      </w:r>
    </w:p>
    <w:p>
      <w:pPr>
        <w:spacing w:after="80"/>
      </w:pPr>
    </w:p>
    <w:p>
      <w:pPr>
        <w:pBdr>
          <w:top w:val="single" w:color="2E75B6" w:sz="4" w:space="8"/>
        </w:pBdr>
        <w:spacing w:before="400"/>
      </w:pPr>
      <w:r>
        <w:rPr>
          <w:rFonts w:ascii="Arial" w:cs="Arial" w:eastAsia="Arial" w:hAnsi="Arial"/>
          <w:i/>
          <w:iCs/>
          <w:color w:val="666666"/>
          <w:sz w:val="20"/>
          <w:szCs w:val="20"/>
        </w:rPr>
        <w:t xml:space="preserve">Document maintained by: </w:t>
      </w:r>
      <w:r>
        <w:rPr>
          <w:rFonts w:ascii="Arial" w:cs="Arial" w:eastAsia="Arial" w:hAnsi="Arial"/>
          <w:i/>
          <w:iCs/>
          <w:color w:val="666666"/>
          <w:sz w:val="20"/>
          <w:szCs w:val="20"/>
        </w:rPr>
        <w:t xml:space="preserve">Greg Foote | Last updated: March 13,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999999"/>
        <w:sz w:val="16"/>
        <w:szCs w:val="16"/>
      </w:rPr>
      <w:t xml:space="preserve">Alpha EDU Ops — Email Agent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2026-03-13T17:19:07.993Z</dcterms:created>
  <dcterms:modified xsi:type="dcterms:W3CDTF">2026-03-13T17:19:07.994Z</dcterms:modified>
</cp:coreProperties>
</file>

<file path=docProps/custom.xml><?xml version="1.0" encoding="utf-8"?>
<Properties xmlns="http://schemas.openxmlformats.org/officeDocument/2006/custom-properties" xmlns:vt="http://schemas.openxmlformats.org/officeDocument/2006/docPropsVTypes"/>
</file>