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1A47" w14:textId="77777777" w:rsidR="0098203D" w:rsidRDefault="0098203D" w:rsidP="0098203D">
      <w:pPr>
        <w:pStyle w:val="Ttulo"/>
        <w:jc w:val="center"/>
        <w:rPr>
          <w:rFonts w:ascii="Times New Roman" w:hAnsi="Times New Roman" w:cs="Times New Roman"/>
          <w:sz w:val="72"/>
          <w:szCs w:val="72"/>
          <w:lang w:val="es-PE"/>
        </w:rPr>
      </w:pPr>
    </w:p>
    <w:p w14:paraId="4BDEC30F" w14:textId="77777777" w:rsidR="0098203D" w:rsidRDefault="0098203D" w:rsidP="0098203D">
      <w:pPr>
        <w:pStyle w:val="Ttulo"/>
        <w:jc w:val="center"/>
        <w:rPr>
          <w:rFonts w:ascii="Times New Roman" w:hAnsi="Times New Roman" w:cs="Times New Roman"/>
          <w:sz w:val="72"/>
          <w:szCs w:val="72"/>
          <w:lang w:val="es-PE"/>
        </w:rPr>
      </w:pPr>
    </w:p>
    <w:p w14:paraId="004EE897" w14:textId="77777777" w:rsidR="0098203D" w:rsidRPr="0098203D" w:rsidRDefault="0098203D" w:rsidP="0098203D">
      <w:pPr>
        <w:rPr>
          <w:lang w:val="es-PE"/>
        </w:rPr>
      </w:pPr>
    </w:p>
    <w:p w14:paraId="354174DD" w14:textId="77777777" w:rsidR="0098203D" w:rsidRDefault="0098203D" w:rsidP="0098203D">
      <w:pPr>
        <w:pStyle w:val="Ttulo"/>
        <w:jc w:val="center"/>
        <w:rPr>
          <w:rFonts w:ascii="Times New Roman" w:hAnsi="Times New Roman" w:cs="Times New Roman"/>
          <w:sz w:val="72"/>
          <w:szCs w:val="72"/>
          <w:lang w:val="es-PE"/>
        </w:rPr>
      </w:pPr>
    </w:p>
    <w:p w14:paraId="78D13501" w14:textId="77777777" w:rsidR="0098203D" w:rsidRDefault="0098203D" w:rsidP="0098203D">
      <w:pPr>
        <w:pStyle w:val="Ttulo"/>
        <w:jc w:val="center"/>
        <w:rPr>
          <w:rFonts w:ascii="Times New Roman" w:hAnsi="Times New Roman" w:cs="Times New Roman"/>
          <w:sz w:val="72"/>
          <w:szCs w:val="72"/>
          <w:lang w:val="es-PE"/>
        </w:rPr>
      </w:pPr>
    </w:p>
    <w:p w14:paraId="2F58FCC7" w14:textId="2B2D02CD" w:rsidR="00CC33EC" w:rsidRPr="0098203D" w:rsidRDefault="001B096A" w:rsidP="0098203D">
      <w:pPr>
        <w:pStyle w:val="Ttulo"/>
        <w:jc w:val="center"/>
        <w:rPr>
          <w:rFonts w:ascii="Amasis MT Pro Black" w:hAnsi="Amasis MT Pro Black" w:cs="Times New Roman"/>
          <w:b/>
          <w:bCs/>
          <w:sz w:val="72"/>
          <w:szCs w:val="72"/>
          <w:lang w:val="es-PE"/>
        </w:rPr>
      </w:pPr>
      <w:r w:rsidRPr="0098203D">
        <w:rPr>
          <w:rFonts w:ascii="Amasis MT Pro Black" w:hAnsi="Amasis MT Pro Black" w:cs="Times New Roman"/>
          <w:b/>
          <w:bCs/>
          <w:sz w:val="72"/>
          <w:szCs w:val="72"/>
          <w:lang w:val="es-PE"/>
        </w:rPr>
        <w:t>Análisis de rentabilidad de clientes</w:t>
      </w:r>
    </w:p>
    <w:p w14:paraId="03E62D7F" w14:textId="515C6841" w:rsidR="00CC33EC" w:rsidRPr="0098203D" w:rsidRDefault="001B096A" w:rsidP="0098203D">
      <w:pPr>
        <w:jc w:val="center"/>
        <w:rPr>
          <w:rFonts w:ascii="Amasis MT Pro Black" w:hAnsi="Amasis MT Pro Black" w:cs="Times New Roman"/>
          <w:b/>
          <w:bCs/>
          <w:sz w:val="72"/>
          <w:szCs w:val="72"/>
        </w:rPr>
      </w:pPr>
      <w:r w:rsidRPr="0098203D">
        <w:rPr>
          <w:rFonts w:ascii="Amasis MT Pro Black" w:hAnsi="Amasis MT Pro Black" w:cs="Times New Roman"/>
          <w:b/>
          <w:bCs/>
          <w:sz w:val="72"/>
          <w:szCs w:val="72"/>
        </w:rPr>
        <w:t>Excel · Power Query · MySQL · Power BI</w:t>
      </w:r>
    </w:p>
    <w:p w14:paraId="5C7A88F8" w14:textId="77777777" w:rsidR="0098203D" w:rsidRPr="0098203D" w:rsidRDefault="0098203D" w:rsidP="0098203D">
      <w:pPr>
        <w:jc w:val="center"/>
        <w:rPr>
          <w:rFonts w:ascii="Amasis MT Pro Black" w:hAnsi="Amasis MT Pro Black" w:cs="Times New Roman"/>
          <w:b/>
          <w:bCs/>
          <w:sz w:val="72"/>
          <w:szCs w:val="72"/>
        </w:rPr>
      </w:pPr>
    </w:p>
    <w:p w14:paraId="738A2012" w14:textId="77777777" w:rsidR="0098203D" w:rsidRPr="0098203D" w:rsidRDefault="0098203D" w:rsidP="0098203D">
      <w:pPr>
        <w:jc w:val="center"/>
        <w:rPr>
          <w:rFonts w:ascii="Amasis MT Pro Black" w:hAnsi="Amasis MT Pro Black" w:cs="Times New Roman"/>
          <w:b/>
          <w:bCs/>
          <w:sz w:val="72"/>
          <w:szCs w:val="72"/>
        </w:rPr>
      </w:pPr>
    </w:p>
    <w:p w14:paraId="543F817F" w14:textId="77777777" w:rsidR="0098203D" w:rsidRPr="0098203D" w:rsidRDefault="0098203D" w:rsidP="0098203D">
      <w:pPr>
        <w:jc w:val="center"/>
        <w:rPr>
          <w:rFonts w:ascii="Times New Roman" w:hAnsi="Times New Roman" w:cs="Times New Roman"/>
          <w:b/>
          <w:bCs/>
          <w:sz w:val="72"/>
          <w:szCs w:val="72"/>
        </w:rPr>
      </w:pPr>
    </w:p>
    <w:p w14:paraId="7BDB453C" w14:textId="77777777" w:rsidR="0098203D" w:rsidRPr="0098203D" w:rsidRDefault="0098203D"/>
    <w:p w14:paraId="503D372A" w14:textId="77777777" w:rsidR="0098203D" w:rsidRPr="0098203D" w:rsidRDefault="0098203D"/>
    <w:p w14:paraId="0530B99C" w14:textId="77777777" w:rsidR="0098203D" w:rsidRPr="0098203D" w:rsidRDefault="0098203D"/>
    <w:p w14:paraId="639A7862" w14:textId="77777777" w:rsidR="0098203D" w:rsidRPr="0098203D" w:rsidRDefault="0098203D"/>
    <w:p w14:paraId="527CD067" w14:textId="77777777" w:rsidR="0098203D" w:rsidRPr="0098203D" w:rsidRDefault="0098203D"/>
    <w:p w14:paraId="40526FB1" w14:textId="77777777" w:rsidR="0098203D" w:rsidRPr="0098203D" w:rsidRDefault="0098203D"/>
    <w:p w14:paraId="2EBB2B92" w14:textId="77777777" w:rsidR="0098203D" w:rsidRPr="0098203D" w:rsidRDefault="0098203D">
      <w:pPr>
        <w:rPr>
          <w:rFonts w:ascii="Arial" w:hAnsi="Arial" w:cs="Arial"/>
          <w:sz w:val="24"/>
          <w:szCs w:val="24"/>
        </w:rPr>
      </w:pPr>
    </w:p>
    <w:p w14:paraId="43ACB142" w14:textId="5318FA8E" w:rsidR="0098203D" w:rsidRPr="00A47998" w:rsidRDefault="001B096A" w:rsidP="0098203D">
      <w:pPr>
        <w:pStyle w:val="Ttulo1"/>
        <w:rPr>
          <w:rFonts w:ascii="Arial" w:hAnsi="Arial" w:cs="Arial"/>
          <w:sz w:val="24"/>
          <w:szCs w:val="24"/>
          <w:lang w:val="es-PE"/>
        </w:rPr>
      </w:pPr>
      <w:r w:rsidRPr="00A47998">
        <w:rPr>
          <w:rFonts w:ascii="Arial" w:hAnsi="Arial" w:cs="Arial"/>
          <w:sz w:val="24"/>
          <w:szCs w:val="24"/>
          <w:lang w:val="es-PE"/>
        </w:rPr>
        <w:lastRenderedPageBreak/>
        <w:t>Resumen ejecutivo</w:t>
      </w:r>
      <w:r w:rsidR="0098203D" w:rsidRPr="00A47998">
        <w:rPr>
          <w:rFonts w:ascii="Arial" w:hAnsi="Arial" w:cs="Arial"/>
          <w:sz w:val="24"/>
          <w:szCs w:val="24"/>
          <w:lang w:val="es-PE"/>
        </w:rPr>
        <w:t>:</w:t>
      </w:r>
    </w:p>
    <w:p w14:paraId="71C79DF0" w14:textId="6839A5C6" w:rsidR="0098203D" w:rsidRPr="0098203D" w:rsidRDefault="001B096A">
      <w:pPr>
        <w:rPr>
          <w:rFonts w:ascii="Arial" w:hAnsi="Arial" w:cs="Arial"/>
          <w:sz w:val="24"/>
          <w:szCs w:val="24"/>
          <w:lang w:val="es-PE"/>
        </w:rPr>
      </w:pPr>
      <w:r w:rsidRPr="0098203D">
        <w:rPr>
          <w:rFonts w:ascii="Arial" w:hAnsi="Arial" w:cs="Arial"/>
          <w:sz w:val="24"/>
          <w:szCs w:val="24"/>
          <w:lang w:val="es-PE"/>
        </w:rPr>
        <w:t>Los ingresos reales superaron el presupuesto en 0,47 %, pero los costos excedieron lo previsto en 11,16 millones. El margen bruto quedó 10,61 millones por debajo del presupuesto y la tasa de margen cayó 9,21 puntos porcentuales. El análisis permite localizar esa desviación por división, unidad de negocio, cliente y mes.</w:t>
      </w:r>
    </w:p>
    <w:tbl>
      <w:tblPr>
        <w:tblStyle w:val="Tablanormal1"/>
        <w:tblW w:w="0" w:type="auto"/>
        <w:tblLayout w:type="fixed"/>
        <w:tblLook w:val="04A0" w:firstRow="1" w:lastRow="0" w:firstColumn="1" w:lastColumn="0" w:noHBand="0" w:noVBand="1"/>
      </w:tblPr>
      <w:tblGrid>
        <w:gridCol w:w="3888"/>
        <w:gridCol w:w="3096"/>
        <w:gridCol w:w="3096"/>
      </w:tblGrid>
      <w:tr w:rsidR="00CC33EC" w:rsidRPr="0098203D" w14:paraId="17118DA3" w14:textId="77777777" w:rsidTr="00A47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shd w:val="clear" w:color="auto" w:fill="F79646" w:themeFill="accent6"/>
          </w:tcPr>
          <w:p w14:paraId="4D386779" w14:textId="77777777" w:rsidR="00CC33EC" w:rsidRPr="0098203D" w:rsidRDefault="001B096A" w:rsidP="0098203D">
            <w:pPr>
              <w:spacing w:before="20" w:after="20" w:line="240" w:lineRule="auto"/>
              <w:jc w:val="center"/>
              <w:rPr>
                <w:rFonts w:ascii="Arial" w:hAnsi="Arial" w:cs="Arial"/>
                <w:sz w:val="20"/>
                <w:szCs w:val="20"/>
              </w:rPr>
            </w:pPr>
            <w:r w:rsidRPr="0098203D">
              <w:rPr>
                <w:rFonts w:ascii="Arial" w:hAnsi="Arial" w:cs="Arial"/>
                <w:sz w:val="20"/>
                <w:szCs w:val="20"/>
              </w:rPr>
              <w:t>Indicador</w:t>
            </w:r>
          </w:p>
        </w:tc>
        <w:tc>
          <w:tcPr>
            <w:tcW w:w="3096" w:type="dxa"/>
            <w:shd w:val="clear" w:color="auto" w:fill="F79646" w:themeFill="accent6"/>
          </w:tcPr>
          <w:p w14:paraId="07E65A10" w14:textId="77777777" w:rsidR="00CC33EC" w:rsidRPr="0098203D" w:rsidRDefault="001B096A" w:rsidP="0098203D">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Real</w:t>
            </w:r>
          </w:p>
        </w:tc>
        <w:tc>
          <w:tcPr>
            <w:tcW w:w="3096" w:type="dxa"/>
            <w:shd w:val="clear" w:color="auto" w:fill="F79646" w:themeFill="accent6"/>
          </w:tcPr>
          <w:p w14:paraId="2B19C7C5" w14:textId="77777777" w:rsidR="00CC33EC" w:rsidRPr="0098203D" w:rsidRDefault="001B096A" w:rsidP="0098203D">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Presupuesto</w:t>
            </w:r>
          </w:p>
        </w:tc>
      </w:tr>
      <w:tr w:rsidR="00CC33EC" w:rsidRPr="0098203D" w14:paraId="610D37E8"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7735B1E"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Ingresos</w:t>
            </w:r>
          </w:p>
        </w:tc>
        <w:tc>
          <w:tcPr>
            <w:tcW w:w="3096" w:type="dxa"/>
          </w:tcPr>
          <w:p w14:paraId="3F7B4A84"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117.877.899,14</w:t>
            </w:r>
          </w:p>
        </w:tc>
        <w:tc>
          <w:tcPr>
            <w:tcW w:w="3096" w:type="dxa"/>
          </w:tcPr>
          <w:p w14:paraId="77E681C4"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117.331.099,80</w:t>
            </w:r>
          </w:p>
        </w:tc>
      </w:tr>
      <w:tr w:rsidR="00CC33EC" w:rsidRPr="0098203D" w14:paraId="260A4DAB" w14:textId="77777777" w:rsidTr="00A47998">
        <w:tc>
          <w:tcPr>
            <w:cnfStyle w:val="001000000000" w:firstRow="0" w:lastRow="0" w:firstColumn="1" w:lastColumn="0" w:oddVBand="0" w:evenVBand="0" w:oddHBand="0" w:evenHBand="0" w:firstRowFirstColumn="0" w:firstRowLastColumn="0" w:lastRowFirstColumn="0" w:lastRowLastColumn="0"/>
            <w:tcW w:w="3888" w:type="dxa"/>
          </w:tcPr>
          <w:p w14:paraId="5326BB49"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Costos totales</w:t>
            </w:r>
          </w:p>
        </w:tc>
        <w:tc>
          <w:tcPr>
            <w:tcW w:w="3096" w:type="dxa"/>
          </w:tcPr>
          <w:p w14:paraId="0FEBD0F7"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76.101.145,22</w:t>
            </w:r>
          </w:p>
        </w:tc>
        <w:tc>
          <w:tcPr>
            <w:tcW w:w="3096" w:type="dxa"/>
          </w:tcPr>
          <w:p w14:paraId="64BC475B"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64.944.713,37</w:t>
            </w:r>
          </w:p>
        </w:tc>
      </w:tr>
      <w:tr w:rsidR="00CC33EC" w:rsidRPr="0098203D" w14:paraId="4FCD12A0"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74526A44"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Margen bruto</w:t>
            </w:r>
          </w:p>
        </w:tc>
        <w:tc>
          <w:tcPr>
            <w:tcW w:w="3096" w:type="dxa"/>
          </w:tcPr>
          <w:p w14:paraId="18C3A80B"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41.776.753,92</w:t>
            </w:r>
          </w:p>
        </w:tc>
        <w:tc>
          <w:tcPr>
            <w:tcW w:w="3096" w:type="dxa"/>
          </w:tcPr>
          <w:p w14:paraId="251272DB"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52.386.386,43</w:t>
            </w:r>
          </w:p>
        </w:tc>
      </w:tr>
      <w:tr w:rsidR="00CC33EC" w:rsidRPr="0098203D" w14:paraId="44DFB065" w14:textId="77777777" w:rsidTr="00A47998">
        <w:tc>
          <w:tcPr>
            <w:cnfStyle w:val="001000000000" w:firstRow="0" w:lastRow="0" w:firstColumn="1" w:lastColumn="0" w:oddVBand="0" w:evenVBand="0" w:oddHBand="0" w:evenHBand="0" w:firstRowFirstColumn="0" w:firstRowLastColumn="0" w:lastRowFirstColumn="0" w:lastRowLastColumn="0"/>
            <w:tcW w:w="3888" w:type="dxa"/>
          </w:tcPr>
          <w:p w14:paraId="09506084"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Margen bruto porcentual</w:t>
            </w:r>
          </w:p>
        </w:tc>
        <w:tc>
          <w:tcPr>
            <w:tcW w:w="3096" w:type="dxa"/>
          </w:tcPr>
          <w:p w14:paraId="6B935A01"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35,44 %</w:t>
            </w:r>
          </w:p>
        </w:tc>
        <w:tc>
          <w:tcPr>
            <w:tcW w:w="3096" w:type="dxa"/>
          </w:tcPr>
          <w:p w14:paraId="0EF0BF18"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44,65 %</w:t>
            </w:r>
          </w:p>
        </w:tc>
      </w:tr>
    </w:tbl>
    <w:p w14:paraId="547EE0C4" w14:textId="77777777" w:rsidR="00CC33EC" w:rsidRPr="0098203D" w:rsidRDefault="00CC33EC">
      <w:pPr>
        <w:spacing w:after="0"/>
        <w:rPr>
          <w:rFonts w:ascii="Arial" w:hAnsi="Arial" w:cs="Arial"/>
          <w:sz w:val="24"/>
          <w:szCs w:val="24"/>
        </w:rPr>
      </w:pPr>
    </w:p>
    <w:p w14:paraId="2281A362" w14:textId="2174A998" w:rsidR="00CC33EC" w:rsidRPr="0098203D" w:rsidRDefault="001B096A">
      <w:pPr>
        <w:pStyle w:val="Ttulo2"/>
        <w:rPr>
          <w:rFonts w:ascii="Arial" w:hAnsi="Arial" w:cs="Arial"/>
          <w:sz w:val="24"/>
          <w:szCs w:val="24"/>
        </w:rPr>
      </w:pPr>
      <w:proofErr w:type="spellStart"/>
      <w:r w:rsidRPr="0098203D">
        <w:rPr>
          <w:rFonts w:ascii="Arial" w:hAnsi="Arial" w:cs="Arial"/>
          <w:sz w:val="24"/>
          <w:szCs w:val="24"/>
        </w:rPr>
        <w:t>Objetivo</w:t>
      </w:r>
      <w:proofErr w:type="spellEnd"/>
      <w:r w:rsidRPr="0098203D">
        <w:rPr>
          <w:rFonts w:ascii="Arial" w:hAnsi="Arial" w:cs="Arial"/>
          <w:sz w:val="24"/>
          <w:szCs w:val="24"/>
        </w:rPr>
        <w:t xml:space="preserve"> y </w:t>
      </w:r>
      <w:proofErr w:type="spellStart"/>
      <w:r w:rsidRPr="0098203D">
        <w:rPr>
          <w:rFonts w:ascii="Arial" w:hAnsi="Arial" w:cs="Arial"/>
          <w:sz w:val="24"/>
          <w:szCs w:val="24"/>
        </w:rPr>
        <w:t>alcance</w:t>
      </w:r>
      <w:proofErr w:type="spellEnd"/>
      <w:r w:rsidR="0098203D">
        <w:rPr>
          <w:rFonts w:ascii="Arial" w:hAnsi="Arial" w:cs="Arial"/>
          <w:sz w:val="24"/>
          <w:szCs w:val="24"/>
        </w:rPr>
        <w:t>:</w:t>
      </w:r>
    </w:p>
    <w:p w14:paraId="6265BAD2" w14:textId="1202FAC6" w:rsidR="00CC33EC" w:rsidRPr="0098203D" w:rsidRDefault="0098203D">
      <w:pPr>
        <w:rPr>
          <w:rFonts w:ascii="Arial" w:hAnsi="Arial" w:cs="Arial"/>
          <w:sz w:val="24"/>
          <w:szCs w:val="24"/>
          <w:lang w:val="es-PE"/>
        </w:rPr>
      </w:pPr>
      <w:r>
        <w:rPr>
          <w:rFonts w:ascii="Arial" w:hAnsi="Arial" w:cs="Arial"/>
          <w:sz w:val="24"/>
          <w:szCs w:val="24"/>
          <w:lang w:val="es-PE"/>
        </w:rPr>
        <w:t>-</w:t>
      </w:r>
      <w:r w:rsidR="001B096A" w:rsidRPr="0098203D">
        <w:rPr>
          <w:rFonts w:ascii="Arial" w:hAnsi="Arial" w:cs="Arial"/>
          <w:sz w:val="24"/>
          <w:szCs w:val="24"/>
          <w:lang w:val="es-PE"/>
        </w:rPr>
        <w:t>Construir un flujo de análisis reproducible desde la preparación en Excel hasta un modelo relacional en MySQL y un informe interactivo en Power BI. Las preguntas centrales son qué segmentos aportan margen, dónde se incumple el presupuesto y qué problemas de calidad afectan la interpretación.</w:t>
      </w:r>
    </w:p>
    <w:p w14:paraId="7583FA39" w14:textId="6323429C" w:rsidR="0098203D" w:rsidRDefault="0098203D" w:rsidP="0098203D">
      <w:pPr>
        <w:rPr>
          <w:rFonts w:ascii="Arial" w:hAnsi="Arial" w:cs="Arial"/>
          <w:sz w:val="24"/>
          <w:szCs w:val="24"/>
          <w:lang w:val="es-PE"/>
        </w:rPr>
      </w:pPr>
      <w:r>
        <w:rPr>
          <w:rFonts w:ascii="Arial" w:hAnsi="Arial" w:cs="Arial"/>
          <w:sz w:val="24"/>
          <w:szCs w:val="24"/>
          <w:lang w:val="es-PE"/>
        </w:rPr>
        <w:t>-</w:t>
      </w:r>
      <w:r w:rsidR="001B096A" w:rsidRPr="0098203D">
        <w:rPr>
          <w:rFonts w:ascii="Arial" w:hAnsi="Arial" w:cs="Arial"/>
          <w:sz w:val="24"/>
          <w:szCs w:val="24"/>
          <w:lang w:val="es-PE"/>
        </w:rPr>
        <w:t>El análisis financiero cubre agosto de 2013 a noviembre de 2014, con 47.646 registros y dos escenarios. Los importes se presentan sin atribuir una moneda. El proyecto es un ejercicio de portafolio; sus resultados no representan una intervención ni ahorros obtenidos en una empresa.</w:t>
      </w:r>
    </w:p>
    <w:p w14:paraId="7257F819" w14:textId="13B857A2" w:rsidR="00CC33EC" w:rsidRPr="0098203D" w:rsidRDefault="001B096A" w:rsidP="0098203D">
      <w:pPr>
        <w:pStyle w:val="Ttulo2"/>
        <w:rPr>
          <w:lang w:val="es-PE"/>
        </w:rPr>
      </w:pPr>
      <w:r w:rsidRPr="0098203D">
        <w:rPr>
          <w:lang w:val="es-PE"/>
        </w:rPr>
        <w:t>Preparación y calidad de datos</w:t>
      </w:r>
      <w:r w:rsidR="0098203D">
        <w:rPr>
          <w:lang w:val="es-PE"/>
        </w:rPr>
        <w:t>:</w:t>
      </w:r>
    </w:p>
    <w:p w14:paraId="747B6814" w14:textId="5ABF35B5" w:rsidR="0098203D" w:rsidRPr="0098203D" w:rsidRDefault="001B096A">
      <w:pPr>
        <w:rPr>
          <w:rFonts w:ascii="Arial" w:hAnsi="Arial" w:cs="Arial"/>
          <w:sz w:val="24"/>
          <w:szCs w:val="24"/>
          <w:lang w:val="es-PE"/>
        </w:rPr>
      </w:pPr>
      <w:r w:rsidRPr="0098203D">
        <w:rPr>
          <w:rFonts w:ascii="Arial" w:hAnsi="Arial" w:cs="Arial"/>
          <w:sz w:val="24"/>
          <w:szCs w:val="24"/>
          <w:lang w:val="es-PE"/>
        </w:rPr>
        <w:t>El flujo de trabajo fue Excel y Power Query → archivos CSV → tablas de preparación en MySQL → dimensiones y tabla de hechos → Power BI. Las tablas de preparación conservaron los valores de entrada para separar la importación de la conversión de tipos.</w:t>
      </w:r>
    </w:p>
    <w:p w14:paraId="2E46568B" w14:textId="199FB720"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Transformaciones principales</w:t>
      </w:r>
      <w:r w:rsidR="00A47998">
        <w:rPr>
          <w:rFonts w:ascii="Arial" w:hAnsi="Arial" w:cs="Arial"/>
          <w:sz w:val="24"/>
          <w:szCs w:val="24"/>
          <w:lang w:val="es-PE"/>
        </w:rPr>
        <w:t>:</w:t>
      </w:r>
    </w:p>
    <w:p w14:paraId="5B72DC60"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Se normalizaron nombres de campos y categorías en español, se recortaron espacios y se trataron valores vacíos. Los identificadores se convirtieron a enteros; los códigos postales se conservaron como texto para evitar la pérdida de ceros iniciales.</w:t>
      </w:r>
    </w:p>
    <w:p w14:paraId="607D2C75"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En las cantidades monetarias se sustituyó la coma decimal por punto durante la conversión desde texto. La tabla final utilizó DECIMAL(30,12) y el redondeo se reservó para la presentación. Se conservaron importes negativos y registros repetidos en las claves de negocio: una repetición de esas claves no demuestra por sí sola que exista un duplicado.</w:t>
      </w:r>
    </w:p>
    <w:p w14:paraId="60DD1CFA" w14:textId="6D9C98B9" w:rsidR="0098203D" w:rsidRPr="0098203D" w:rsidRDefault="001B096A">
      <w:pPr>
        <w:rPr>
          <w:rFonts w:ascii="Arial" w:hAnsi="Arial" w:cs="Arial"/>
          <w:sz w:val="24"/>
          <w:szCs w:val="24"/>
          <w:lang w:val="es-PE"/>
        </w:rPr>
      </w:pPr>
      <w:r w:rsidRPr="0098203D">
        <w:rPr>
          <w:rFonts w:ascii="Arial" w:hAnsi="Arial" w:cs="Arial"/>
          <w:sz w:val="24"/>
          <w:szCs w:val="24"/>
          <w:lang w:val="es-PE"/>
        </w:rPr>
        <w:t>Se corrigieron caracteres mal codificados en nombres, países y sectores. Los clientes ausentes del catálogo de trabajo se conservaron con una etiqueta explícita y su ID original. También se mantuvo el producto 50 como producto sin identificar, evitando descartar sus movimientos.</w:t>
      </w:r>
    </w:p>
    <w:tbl>
      <w:tblPr>
        <w:tblStyle w:val="Tablanormal1"/>
        <w:tblW w:w="0" w:type="auto"/>
        <w:tblLayout w:type="fixed"/>
        <w:tblLook w:val="04A0" w:firstRow="1" w:lastRow="0" w:firstColumn="1" w:lastColumn="0" w:noHBand="0" w:noVBand="1"/>
      </w:tblPr>
      <w:tblGrid>
        <w:gridCol w:w="3672"/>
        <w:gridCol w:w="6408"/>
      </w:tblGrid>
      <w:tr w:rsidR="00CC33EC" w:rsidRPr="0098203D" w14:paraId="6281DB7C" w14:textId="77777777" w:rsidTr="00A47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shd w:val="clear" w:color="auto" w:fill="F79646" w:themeFill="accent6"/>
          </w:tcPr>
          <w:p w14:paraId="482AA950" w14:textId="77777777" w:rsidR="00CC33EC" w:rsidRPr="0098203D" w:rsidRDefault="001B096A" w:rsidP="0098203D">
            <w:pPr>
              <w:spacing w:before="20" w:after="20" w:line="240" w:lineRule="auto"/>
              <w:jc w:val="center"/>
              <w:rPr>
                <w:rFonts w:ascii="Arial" w:hAnsi="Arial" w:cs="Arial"/>
                <w:sz w:val="20"/>
                <w:szCs w:val="20"/>
              </w:rPr>
            </w:pPr>
            <w:r w:rsidRPr="0098203D">
              <w:rPr>
                <w:rFonts w:ascii="Arial" w:hAnsi="Arial" w:cs="Arial"/>
                <w:sz w:val="20"/>
                <w:szCs w:val="20"/>
              </w:rPr>
              <w:t>Control</w:t>
            </w:r>
          </w:p>
        </w:tc>
        <w:tc>
          <w:tcPr>
            <w:tcW w:w="6408" w:type="dxa"/>
            <w:shd w:val="clear" w:color="auto" w:fill="F79646" w:themeFill="accent6"/>
          </w:tcPr>
          <w:p w14:paraId="27AE3DB4" w14:textId="77777777" w:rsidR="00CC33EC" w:rsidRPr="0098203D" w:rsidRDefault="001B096A" w:rsidP="0098203D">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Resultado documentado</w:t>
            </w:r>
          </w:p>
        </w:tc>
      </w:tr>
      <w:tr w:rsidR="00CC33EC" w:rsidRPr="0098203D" w14:paraId="57215824"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2ACE0D9F"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Registros financieros</w:t>
            </w:r>
          </w:p>
        </w:tc>
        <w:tc>
          <w:tcPr>
            <w:tcW w:w="6408" w:type="dxa"/>
          </w:tcPr>
          <w:p w14:paraId="3DED63FB"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47.646: Real 25.658 y Presupuesto 21.988</w:t>
            </w:r>
          </w:p>
        </w:tc>
      </w:tr>
      <w:tr w:rsidR="00CC33EC" w:rsidRPr="0098203D" w14:paraId="5BAF9682" w14:textId="77777777" w:rsidTr="00A47998">
        <w:tc>
          <w:tcPr>
            <w:cnfStyle w:val="001000000000" w:firstRow="0" w:lastRow="0" w:firstColumn="1" w:lastColumn="0" w:oddVBand="0" w:evenVBand="0" w:oddHBand="0" w:evenHBand="0" w:firstRowFirstColumn="0" w:firstRowLastColumn="0" w:lastRowFirstColumn="0" w:lastRowLastColumn="0"/>
            <w:tcW w:w="3672" w:type="dxa"/>
          </w:tcPr>
          <w:p w14:paraId="353F539E"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Dimensión de clientes</w:t>
            </w:r>
          </w:p>
        </w:tc>
        <w:tc>
          <w:tcPr>
            <w:tcW w:w="6408" w:type="dxa"/>
          </w:tcPr>
          <w:p w14:paraId="59779583"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348: 327 presentes y 21 ausentes del catálogo de trabajo</w:t>
            </w:r>
          </w:p>
        </w:tc>
      </w:tr>
      <w:tr w:rsidR="00CC33EC" w:rsidRPr="0098203D" w14:paraId="64EE79E1"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7A2DE3D9"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Calendario</w:t>
            </w:r>
          </w:p>
        </w:tc>
        <w:tc>
          <w:tcPr>
            <w:tcW w:w="6408" w:type="dxa"/>
          </w:tcPr>
          <w:p w14:paraId="4D8AE7E1"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84 periodos; 0 fechas incorrectas en la comprobación final</w:t>
            </w:r>
          </w:p>
        </w:tc>
      </w:tr>
      <w:tr w:rsidR="00CC33EC" w:rsidRPr="0098203D" w14:paraId="476A0331" w14:textId="77777777" w:rsidTr="00A47998">
        <w:tc>
          <w:tcPr>
            <w:cnfStyle w:val="001000000000" w:firstRow="0" w:lastRow="0" w:firstColumn="1" w:lastColumn="0" w:oddVBand="0" w:evenVBand="0" w:oddHBand="0" w:evenHBand="0" w:firstRowFirstColumn="0" w:firstRowLastColumn="0" w:lastRowFirstColumn="0" w:lastRowLastColumn="0"/>
            <w:tcW w:w="3672" w:type="dxa"/>
          </w:tcPr>
          <w:p w14:paraId="2BC69018" w14:textId="77777777" w:rsidR="00CC33EC" w:rsidRPr="0098203D" w:rsidRDefault="001B096A">
            <w:pPr>
              <w:spacing w:before="20" w:after="20" w:line="240" w:lineRule="auto"/>
              <w:rPr>
                <w:rFonts w:ascii="Arial" w:hAnsi="Arial" w:cs="Arial"/>
                <w:b w:val="0"/>
                <w:bCs w:val="0"/>
                <w:sz w:val="20"/>
                <w:szCs w:val="20"/>
                <w:lang w:val="es-PE"/>
              </w:rPr>
            </w:pPr>
            <w:r w:rsidRPr="0098203D">
              <w:rPr>
                <w:rFonts w:ascii="Arial" w:hAnsi="Arial" w:cs="Arial"/>
                <w:b w:val="0"/>
                <w:bCs w:val="0"/>
                <w:sz w:val="20"/>
                <w:szCs w:val="20"/>
                <w:lang w:val="es-PE"/>
              </w:rPr>
              <w:t>Relaciones de la tabla de hechos</w:t>
            </w:r>
          </w:p>
        </w:tc>
        <w:tc>
          <w:tcPr>
            <w:tcW w:w="6408" w:type="dxa"/>
          </w:tcPr>
          <w:p w14:paraId="7B92BD03"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Cinco claves foráneas creadas en MySQL</w:t>
            </w:r>
          </w:p>
        </w:tc>
      </w:tr>
      <w:tr w:rsidR="00CC33EC" w:rsidRPr="0098203D" w14:paraId="264E6D24"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909463E"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Conciliación de indicadores</w:t>
            </w:r>
          </w:p>
        </w:tc>
        <w:tc>
          <w:tcPr>
            <w:tcW w:w="6408" w:type="dxa"/>
          </w:tcPr>
          <w:p w14:paraId="03D89164"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Totales por escenario contrastados en Excel, SQL y Power BI</w:t>
            </w:r>
          </w:p>
        </w:tc>
      </w:tr>
    </w:tbl>
    <w:p w14:paraId="29BDC051" w14:textId="77777777" w:rsidR="00CC33EC" w:rsidRPr="0098203D" w:rsidRDefault="00CC33EC">
      <w:pPr>
        <w:spacing w:after="0"/>
        <w:rPr>
          <w:rFonts w:ascii="Arial" w:hAnsi="Arial" w:cs="Arial"/>
          <w:sz w:val="24"/>
          <w:szCs w:val="24"/>
          <w:lang w:val="es-PE"/>
        </w:rPr>
      </w:pPr>
    </w:p>
    <w:p w14:paraId="6F87ACC7" w14:textId="427B9213"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lastRenderedPageBreak/>
        <w:t>Límites de la calidad</w:t>
      </w:r>
      <w:r w:rsidR="00A47998">
        <w:rPr>
          <w:rFonts w:ascii="Arial" w:hAnsi="Arial" w:cs="Arial"/>
          <w:sz w:val="24"/>
          <w:szCs w:val="24"/>
          <w:lang w:val="es-PE"/>
        </w:rPr>
        <w:t>:</w:t>
      </w:r>
    </w:p>
    <w:p w14:paraId="42FC47D4"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La etiqueta de ausencia describe el catálogo utilizado en el proyecto; no demuestra que el cliente no exista en la organización de origen. Una clave foránea válida confirma correspondencia con una dimensión, pero no garantiza que la descripción comercial sea completa.</w:t>
      </w:r>
    </w:p>
    <w:p w14:paraId="692DE10F" w14:textId="07F4B3F1" w:rsidR="00CC33EC" w:rsidRPr="0098203D" w:rsidRDefault="001B096A" w:rsidP="0098203D">
      <w:pPr>
        <w:pStyle w:val="Ttulo2"/>
        <w:rPr>
          <w:lang w:val="es-PE"/>
        </w:rPr>
      </w:pPr>
      <w:r w:rsidRPr="0098203D">
        <w:rPr>
          <w:lang w:val="es-PE"/>
        </w:rPr>
        <w:t>Modelo de datos e indicadores</w:t>
      </w:r>
      <w:r w:rsidR="0098203D">
        <w:rPr>
          <w:lang w:val="es-PE"/>
        </w:rPr>
        <w:t>:</w:t>
      </w:r>
    </w:p>
    <w:p w14:paraId="201FEDD1"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 xml:space="preserve">El modelo estrella conecta </w:t>
      </w:r>
      <w:proofErr w:type="spellStart"/>
      <w:r w:rsidRPr="0098203D">
        <w:rPr>
          <w:rFonts w:ascii="Arial" w:hAnsi="Arial" w:cs="Arial"/>
          <w:sz w:val="24"/>
          <w:szCs w:val="24"/>
          <w:lang w:val="es-PE"/>
        </w:rPr>
        <w:t>fact_finanzas</w:t>
      </w:r>
      <w:proofErr w:type="spellEnd"/>
      <w:r w:rsidRPr="0098203D">
        <w:rPr>
          <w:rFonts w:ascii="Arial" w:hAnsi="Arial" w:cs="Arial"/>
          <w:sz w:val="24"/>
          <w:szCs w:val="24"/>
          <w:lang w:val="es-PE"/>
        </w:rPr>
        <w:t xml:space="preserve"> con cinco dimensiones mediante relaciones de uno a muchos. En Power BI, los filtros se propagan desde las dimensiones hacia los hechos.</w:t>
      </w:r>
    </w:p>
    <w:tbl>
      <w:tblPr>
        <w:tblStyle w:val="Tablanormal1"/>
        <w:tblW w:w="0" w:type="auto"/>
        <w:tblLayout w:type="fixed"/>
        <w:tblLook w:val="04A0" w:firstRow="1" w:lastRow="0" w:firstColumn="1" w:lastColumn="0" w:noHBand="0" w:noVBand="1"/>
      </w:tblPr>
      <w:tblGrid>
        <w:gridCol w:w="3456"/>
        <w:gridCol w:w="1008"/>
        <w:gridCol w:w="5616"/>
      </w:tblGrid>
      <w:tr w:rsidR="00CC33EC" w:rsidRPr="0098203D" w14:paraId="291230FA" w14:textId="77777777" w:rsidTr="00A47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shd w:val="clear" w:color="auto" w:fill="F79646" w:themeFill="accent6"/>
          </w:tcPr>
          <w:p w14:paraId="03F33DF3" w14:textId="77777777" w:rsidR="00CC33EC" w:rsidRPr="0098203D" w:rsidRDefault="001B096A" w:rsidP="0098203D">
            <w:pPr>
              <w:spacing w:before="20" w:after="20" w:line="240" w:lineRule="auto"/>
              <w:jc w:val="center"/>
              <w:rPr>
                <w:rFonts w:ascii="Arial" w:hAnsi="Arial" w:cs="Arial"/>
                <w:sz w:val="20"/>
                <w:szCs w:val="20"/>
              </w:rPr>
            </w:pPr>
            <w:proofErr w:type="spellStart"/>
            <w:r w:rsidRPr="0098203D">
              <w:rPr>
                <w:rFonts w:ascii="Arial" w:hAnsi="Arial" w:cs="Arial"/>
                <w:sz w:val="20"/>
                <w:szCs w:val="20"/>
              </w:rPr>
              <w:t>Tabla</w:t>
            </w:r>
            <w:proofErr w:type="spellEnd"/>
          </w:p>
        </w:tc>
        <w:tc>
          <w:tcPr>
            <w:tcW w:w="1008" w:type="dxa"/>
            <w:shd w:val="clear" w:color="auto" w:fill="F79646" w:themeFill="accent6"/>
          </w:tcPr>
          <w:p w14:paraId="259C50A5" w14:textId="77777777" w:rsidR="00CC33EC" w:rsidRPr="0098203D" w:rsidRDefault="001B096A" w:rsidP="0098203D">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Filas</w:t>
            </w:r>
          </w:p>
        </w:tc>
        <w:tc>
          <w:tcPr>
            <w:tcW w:w="5616" w:type="dxa"/>
            <w:shd w:val="clear" w:color="auto" w:fill="F79646" w:themeFill="accent6"/>
          </w:tcPr>
          <w:p w14:paraId="78CE9AB6" w14:textId="77777777" w:rsidR="00CC33EC" w:rsidRPr="0098203D" w:rsidRDefault="001B096A" w:rsidP="0098203D">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Clave de relación</w:t>
            </w:r>
          </w:p>
        </w:tc>
      </w:tr>
      <w:tr w:rsidR="00CC33EC" w:rsidRPr="0098203D" w14:paraId="59D725C2"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9EDC036"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fact_finanzas</w:t>
            </w:r>
          </w:p>
        </w:tc>
        <w:tc>
          <w:tcPr>
            <w:tcW w:w="1008" w:type="dxa"/>
          </w:tcPr>
          <w:p w14:paraId="70F3A5D7"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47.646</w:t>
            </w:r>
          </w:p>
        </w:tc>
        <w:tc>
          <w:tcPr>
            <w:tcW w:w="5616" w:type="dxa"/>
          </w:tcPr>
          <w:p w14:paraId="4E2E1B39"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proofErr w:type="spellStart"/>
            <w:r w:rsidRPr="0098203D">
              <w:rPr>
                <w:rFonts w:ascii="Arial" w:hAnsi="Arial" w:cs="Arial"/>
                <w:sz w:val="20"/>
                <w:szCs w:val="20"/>
                <w:lang w:val="es-PE"/>
              </w:rPr>
              <w:t>ID_Registro</w:t>
            </w:r>
            <w:proofErr w:type="spellEnd"/>
            <w:r w:rsidRPr="0098203D">
              <w:rPr>
                <w:rFonts w:ascii="Arial" w:hAnsi="Arial" w:cs="Arial"/>
                <w:sz w:val="20"/>
                <w:szCs w:val="20"/>
                <w:lang w:val="es-PE"/>
              </w:rPr>
              <w:t xml:space="preserve"> como clave primaria</w:t>
            </w:r>
          </w:p>
        </w:tc>
      </w:tr>
      <w:tr w:rsidR="00CC33EC" w:rsidRPr="0098203D" w14:paraId="22A7EC1A" w14:textId="77777777" w:rsidTr="00A47998">
        <w:tc>
          <w:tcPr>
            <w:cnfStyle w:val="001000000000" w:firstRow="0" w:lastRow="0" w:firstColumn="1" w:lastColumn="0" w:oddVBand="0" w:evenVBand="0" w:oddHBand="0" w:evenHBand="0" w:firstRowFirstColumn="0" w:firstRowLastColumn="0" w:lastRowFirstColumn="0" w:lastRowLastColumn="0"/>
            <w:tcW w:w="3456" w:type="dxa"/>
          </w:tcPr>
          <w:p w14:paraId="2DD06B54" w14:textId="77777777" w:rsidR="00CC33EC" w:rsidRPr="0098203D" w:rsidRDefault="001B096A">
            <w:pPr>
              <w:spacing w:before="20" w:after="20" w:line="240" w:lineRule="auto"/>
              <w:rPr>
                <w:rFonts w:ascii="Arial" w:hAnsi="Arial" w:cs="Arial"/>
                <w:b w:val="0"/>
                <w:bCs w:val="0"/>
                <w:sz w:val="20"/>
                <w:szCs w:val="20"/>
              </w:rPr>
            </w:pPr>
            <w:proofErr w:type="spellStart"/>
            <w:r w:rsidRPr="0098203D">
              <w:rPr>
                <w:rFonts w:ascii="Arial" w:hAnsi="Arial" w:cs="Arial"/>
                <w:b w:val="0"/>
                <w:bCs w:val="0"/>
                <w:sz w:val="20"/>
                <w:szCs w:val="20"/>
              </w:rPr>
              <w:t>dim_calendario</w:t>
            </w:r>
            <w:proofErr w:type="spellEnd"/>
          </w:p>
        </w:tc>
        <w:tc>
          <w:tcPr>
            <w:tcW w:w="1008" w:type="dxa"/>
          </w:tcPr>
          <w:p w14:paraId="2FB245EA"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84</w:t>
            </w:r>
          </w:p>
        </w:tc>
        <w:tc>
          <w:tcPr>
            <w:tcW w:w="5616" w:type="dxa"/>
          </w:tcPr>
          <w:p w14:paraId="6530F806"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Anio_Periodo</w:t>
            </w:r>
          </w:p>
        </w:tc>
      </w:tr>
      <w:tr w:rsidR="00CC33EC" w:rsidRPr="0098203D" w14:paraId="5EC724AB"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F1966D5"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dim_clientes</w:t>
            </w:r>
          </w:p>
        </w:tc>
        <w:tc>
          <w:tcPr>
            <w:tcW w:w="1008" w:type="dxa"/>
          </w:tcPr>
          <w:p w14:paraId="2C8AB480"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348</w:t>
            </w:r>
          </w:p>
        </w:tc>
        <w:tc>
          <w:tcPr>
            <w:tcW w:w="5616" w:type="dxa"/>
          </w:tcPr>
          <w:p w14:paraId="603B520A"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ID_Cliente</w:t>
            </w:r>
          </w:p>
        </w:tc>
      </w:tr>
      <w:tr w:rsidR="00CC33EC" w:rsidRPr="0098203D" w14:paraId="0DDB6964" w14:textId="77777777" w:rsidTr="00A47998">
        <w:tc>
          <w:tcPr>
            <w:cnfStyle w:val="001000000000" w:firstRow="0" w:lastRow="0" w:firstColumn="1" w:lastColumn="0" w:oddVBand="0" w:evenVBand="0" w:oddHBand="0" w:evenHBand="0" w:firstRowFirstColumn="0" w:firstRowLastColumn="0" w:lastRowFirstColumn="0" w:lastRowLastColumn="0"/>
            <w:tcW w:w="3456" w:type="dxa"/>
          </w:tcPr>
          <w:p w14:paraId="18D6A890"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dim_productos</w:t>
            </w:r>
          </w:p>
        </w:tc>
        <w:tc>
          <w:tcPr>
            <w:tcW w:w="1008" w:type="dxa"/>
          </w:tcPr>
          <w:p w14:paraId="7E0D5A20"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7</w:t>
            </w:r>
          </w:p>
        </w:tc>
        <w:tc>
          <w:tcPr>
            <w:tcW w:w="5616" w:type="dxa"/>
          </w:tcPr>
          <w:p w14:paraId="61477835"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ID_Producto</w:t>
            </w:r>
          </w:p>
        </w:tc>
      </w:tr>
      <w:tr w:rsidR="00CC33EC" w:rsidRPr="0098203D" w14:paraId="1115884A"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566D687"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dim_unidades_negocio</w:t>
            </w:r>
          </w:p>
        </w:tc>
        <w:tc>
          <w:tcPr>
            <w:tcW w:w="1008" w:type="dxa"/>
          </w:tcPr>
          <w:p w14:paraId="4540D189"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164</w:t>
            </w:r>
          </w:p>
        </w:tc>
        <w:tc>
          <w:tcPr>
            <w:tcW w:w="5616" w:type="dxa"/>
          </w:tcPr>
          <w:p w14:paraId="62B33C19"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ID_Unidad_Negocio</w:t>
            </w:r>
          </w:p>
        </w:tc>
      </w:tr>
      <w:tr w:rsidR="00CC33EC" w:rsidRPr="0098203D" w14:paraId="1A73D48B" w14:textId="77777777" w:rsidTr="00A47998">
        <w:tc>
          <w:tcPr>
            <w:cnfStyle w:val="001000000000" w:firstRow="0" w:lastRow="0" w:firstColumn="1" w:lastColumn="0" w:oddVBand="0" w:evenVBand="0" w:oddHBand="0" w:evenHBand="0" w:firstRowFirstColumn="0" w:firstRowLastColumn="0" w:lastRowFirstColumn="0" w:lastRowLastColumn="0"/>
            <w:tcW w:w="3456" w:type="dxa"/>
          </w:tcPr>
          <w:p w14:paraId="021A465E"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dim_escenarios</w:t>
            </w:r>
          </w:p>
        </w:tc>
        <w:tc>
          <w:tcPr>
            <w:tcW w:w="1008" w:type="dxa"/>
          </w:tcPr>
          <w:p w14:paraId="450A4290"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2</w:t>
            </w:r>
          </w:p>
        </w:tc>
        <w:tc>
          <w:tcPr>
            <w:tcW w:w="5616" w:type="dxa"/>
          </w:tcPr>
          <w:p w14:paraId="35A873EB"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ID_Escenario</w:t>
            </w:r>
          </w:p>
        </w:tc>
      </w:tr>
    </w:tbl>
    <w:p w14:paraId="68AD87A0" w14:textId="77777777" w:rsidR="00CC33EC" w:rsidRPr="0098203D" w:rsidRDefault="00CC33EC">
      <w:pPr>
        <w:spacing w:after="0"/>
        <w:rPr>
          <w:rFonts w:ascii="Arial" w:hAnsi="Arial" w:cs="Arial"/>
          <w:sz w:val="24"/>
          <w:szCs w:val="24"/>
        </w:rPr>
      </w:pPr>
    </w:p>
    <w:p w14:paraId="6438E8A1" w14:textId="77777777" w:rsidR="00CC33EC" w:rsidRDefault="001B096A">
      <w:pPr>
        <w:rPr>
          <w:rFonts w:ascii="Arial" w:hAnsi="Arial" w:cs="Arial"/>
          <w:sz w:val="24"/>
          <w:szCs w:val="24"/>
        </w:rPr>
      </w:pPr>
      <w:r w:rsidRPr="0098203D">
        <w:rPr>
          <w:rFonts w:ascii="Arial" w:hAnsi="Arial" w:cs="Arial"/>
          <w:sz w:val="24"/>
          <w:szCs w:val="24"/>
          <w:lang w:val="es-PE"/>
        </w:rPr>
        <w:t xml:space="preserve">Cada fila de hechos conserva un registro financiero de la fuente, asociado a periodo, cliente, producto, unidad y escenario. Esa combinación puede repetirse; por ello se utiliza </w:t>
      </w:r>
      <w:proofErr w:type="spellStart"/>
      <w:r w:rsidRPr="0098203D">
        <w:rPr>
          <w:rFonts w:ascii="Arial" w:hAnsi="Arial" w:cs="Arial"/>
          <w:sz w:val="24"/>
          <w:szCs w:val="24"/>
          <w:lang w:val="es-PE"/>
        </w:rPr>
        <w:t>ID_Registro</w:t>
      </w:r>
      <w:proofErr w:type="spellEnd"/>
      <w:r w:rsidRPr="0098203D">
        <w:rPr>
          <w:rFonts w:ascii="Arial" w:hAnsi="Arial" w:cs="Arial"/>
          <w:sz w:val="24"/>
          <w:szCs w:val="24"/>
          <w:lang w:val="es-PE"/>
        </w:rPr>
        <w:t xml:space="preserve"> como identificador técnico. </w:t>
      </w:r>
      <w:r w:rsidRPr="0098203D">
        <w:rPr>
          <w:rFonts w:ascii="Arial" w:hAnsi="Arial" w:cs="Arial"/>
          <w:sz w:val="24"/>
          <w:szCs w:val="24"/>
        </w:rPr>
        <w:t xml:space="preserve">El </w:t>
      </w:r>
      <w:proofErr w:type="spellStart"/>
      <w:r w:rsidRPr="0098203D">
        <w:rPr>
          <w:rFonts w:ascii="Arial" w:hAnsi="Arial" w:cs="Arial"/>
          <w:sz w:val="24"/>
          <w:szCs w:val="24"/>
        </w:rPr>
        <w:t>escenario</w:t>
      </w:r>
      <w:proofErr w:type="spellEnd"/>
      <w:r w:rsidRPr="0098203D">
        <w:rPr>
          <w:rFonts w:ascii="Arial" w:hAnsi="Arial" w:cs="Arial"/>
          <w:sz w:val="24"/>
          <w:szCs w:val="24"/>
        </w:rPr>
        <w:t xml:space="preserve"> 1 </w:t>
      </w:r>
      <w:proofErr w:type="spellStart"/>
      <w:r w:rsidRPr="0098203D">
        <w:rPr>
          <w:rFonts w:ascii="Arial" w:hAnsi="Arial" w:cs="Arial"/>
          <w:sz w:val="24"/>
          <w:szCs w:val="24"/>
        </w:rPr>
        <w:t>representa</w:t>
      </w:r>
      <w:proofErr w:type="spellEnd"/>
      <w:r w:rsidRPr="0098203D">
        <w:rPr>
          <w:rFonts w:ascii="Arial" w:hAnsi="Arial" w:cs="Arial"/>
          <w:sz w:val="24"/>
          <w:szCs w:val="24"/>
        </w:rPr>
        <w:t xml:space="preserve"> Real y el 2 </w:t>
      </w:r>
      <w:proofErr w:type="spellStart"/>
      <w:r w:rsidRPr="0098203D">
        <w:rPr>
          <w:rFonts w:ascii="Arial" w:hAnsi="Arial" w:cs="Arial"/>
          <w:sz w:val="24"/>
          <w:szCs w:val="24"/>
        </w:rPr>
        <w:t>Presupuesto</w:t>
      </w:r>
      <w:proofErr w:type="spellEnd"/>
      <w:r w:rsidRPr="0098203D">
        <w:rPr>
          <w:rFonts w:ascii="Arial" w:hAnsi="Arial" w:cs="Arial"/>
          <w:sz w:val="24"/>
          <w:szCs w:val="24"/>
        </w:rPr>
        <w:t>.</w:t>
      </w:r>
    </w:p>
    <w:p w14:paraId="293F999C" w14:textId="77777777" w:rsidR="0098203D" w:rsidRPr="0098203D" w:rsidRDefault="0098203D">
      <w:pPr>
        <w:rPr>
          <w:rFonts w:ascii="Arial" w:hAnsi="Arial" w:cs="Arial"/>
          <w:sz w:val="24"/>
          <w:szCs w:val="24"/>
        </w:rPr>
      </w:pPr>
    </w:p>
    <w:p w14:paraId="76414AB7" w14:textId="5E501D29" w:rsidR="00CC33EC" w:rsidRPr="0098203D" w:rsidRDefault="001B096A">
      <w:pPr>
        <w:pStyle w:val="Ttulo2"/>
        <w:rPr>
          <w:rFonts w:ascii="Arial" w:hAnsi="Arial" w:cs="Arial"/>
          <w:sz w:val="24"/>
          <w:szCs w:val="24"/>
        </w:rPr>
      </w:pPr>
      <w:proofErr w:type="spellStart"/>
      <w:r w:rsidRPr="0098203D">
        <w:rPr>
          <w:rFonts w:ascii="Arial" w:hAnsi="Arial" w:cs="Arial"/>
          <w:sz w:val="24"/>
          <w:szCs w:val="24"/>
        </w:rPr>
        <w:t>Definiciones</w:t>
      </w:r>
      <w:proofErr w:type="spellEnd"/>
      <w:r w:rsidRPr="0098203D">
        <w:rPr>
          <w:rFonts w:ascii="Arial" w:hAnsi="Arial" w:cs="Arial"/>
          <w:sz w:val="24"/>
          <w:szCs w:val="24"/>
        </w:rPr>
        <w:t xml:space="preserve"> de </w:t>
      </w:r>
      <w:proofErr w:type="spellStart"/>
      <w:r w:rsidRPr="0098203D">
        <w:rPr>
          <w:rFonts w:ascii="Arial" w:hAnsi="Arial" w:cs="Arial"/>
          <w:sz w:val="24"/>
          <w:szCs w:val="24"/>
        </w:rPr>
        <w:t>cálculo</w:t>
      </w:r>
      <w:proofErr w:type="spellEnd"/>
      <w:r w:rsidR="00A47998">
        <w:rPr>
          <w:rFonts w:ascii="Arial" w:hAnsi="Arial" w:cs="Arial"/>
          <w:sz w:val="24"/>
          <w:szCs w:val="24"/>
        </w:rPr>
        <w:t>:</w:t>
      </w:r>
    </w:p>
    <w:tbl>
      <w:tblPr>
        <w:tblStyle w:val="Tablanormal1"/>
        <w:tblW w:w="0" w:type="auto"/>
        <w:tblLayout w:type="fixed"/>
        <w:tblLook w:val="04A0" w:firstRow="1" w:lastRow="0" w:firstColumn="1" w:lastColumn="0" w:noHBand="0" w:noVBand="1"/>
      </w:tblPr>
      <w:tblGrid>
        <w:gridCol w:w="3384"/>
        <w:gridCol w:w="6696"/>
      </w:tblGrid>
      <w:tr w:rsidR="00CC33EC" w:rsidRPr="0098203D" w14:paraId="2DE9FDB2" w14:textId="77777777" w:rsidTr="00A47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shd w:val="clear" w:color="auto" w:fill="F79646" w:themeFill="accent6"/>
          </w:tcPr>
          <w:p w14:paraId="41DC53B4" w14:textId="77777777" w:rsidR="00CC33EC" w:rsidRPr="0098203D" w:rsidRDefault="001B096A" w:rsidP="0098203D">
            <w:pPr>
              <w:spacing w:before="20" w:after="20" w:line="240" w:lineRule="auto"/>
              <w:jc w:val="center"/>
              <w:rPr>
                <w:rFonts w:ascii="Arial" w:hAnsi="Arial" w:cs="Arial"/>
                <w:sz w:val="20"/>
                <w:szCs w:val="20"/>
              </w:rPr>
            </w:pPr>
            <w:r w:rsidRPr="0098203D">
              <w:rPr>
                <w:rFonts w:ascii="Arial" w:hAnsi="Arial" w:cs="Arial"/>
                <w:sz w:val="20"/>
                <w:szCs w:val="20"/>
              </w:rPr>
              <w:t>Indicador</w:t>
            </w:r>
          </w:p>
        </w:tc>
        <w:tc>
          <w:tcPr>
            <w:tcW w:w="6696" w:type="dxa"/>
            <w:shd w:val="clear" w:color="auto" w:fill="F79646" w:themeFill="accent6"/>
          </w:tcPr>
          <w:p w14:paraId="3C83F8BB" w14:textId="77777777" w:rsidR="00CC33EC" w:rsidRPr="0098203D" w:rsidRDefault="001B096A" w:rsidP="0098203D">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98203D">
              <w:rPr>
                <w:rFonts w:ascii="Arial" w:hAnsi="Arial" w:cs="Arial"/>
                <w:sz w:val="20"/>
                <w:szCs w:val="20"/>
              </w:rPr>
              <w:t>Definición</w:t>
            </w:r>
          </w:p>
        </w:tc>
      </w:tr>
      <w:tr w:rsidR="00CC33EC" w:rsidRPr="0098203D" w14:paraId="0A10827D"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04B64E64"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Ingresos totales</w:t>
            </w:r>
          </w:p>
        </w:tc>
        <w:tc>
          <w:tcPr>
            <w:tcW w:w="6696" w:type="dxa"/>
          </w:tcPr>
          <w:p w14:paraId="60E9F2B2"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Suma del campo Ingresos.</w:t>
            </w:r>
          </w:p>
        </w:tc>
      </w:tr>
      <w:tr w:rsidR="00CC33EC" w:rsidRPr="0098203D" w14:paraId="3E4266C9" w14:textId="77777777" w:rsidTr="00A47998">
        <w:tc>
          <w:tcPr>
            <w:cnfStyle w:val="001000000000" w:firstRow="0" w:lastRow="0" w:firstColumn="1" w:lastColumn="0" w:oddVBand="0" w:evenVBand="0" w:oddHBand="0" w:evenHBand="0" w:firstRowFirstColumn="0" w:firstRowLastColumn="0" w:lastRowFirstColumn="0" w:lastRowLastColumn="0"/>
            <w:tcW w:w="3384" w:type="dxa"/>
          </w:tcPr>
          <w:p w14:paraId="366AB77F" w14:textId="77777777" w:rsidR="00CC33EC" w:rsidRPr="0098203D" w:rsidRDefault="001B096A">
            <w:pPr>
              <w:spacing w:before="20" w:after="20" w:line="240" w:lineRule="auto"/>
              <w:rPr>
                <w:rFonts w:ascii="Arial" w:hAnsi="Arial" w:cs="Arial"/>
                <w:b w:val="0"/>
                <w:bCs w:val="0"/>
                <w:sz w:val="20"/>
                <w:szCs w:val="20"/>
              </w:rPr>
            </w:pPr>
            <w:r w:rsidRPr="0098203D">
              <w:rPr>
                <w:rFonts w:ascii="Arial" w:hAnsi="Arial" w:cs="Arial"/>
                <w:b w:val="0"/>
                <w:bCs w:val="0"/>
                <w:sz w:val="20"/>
                <w:szCs w:val="20"/>
              </w:rPr>
              <w:t>Costos totales</w:t>
            </w:r>
          </w:p>
        </w:tc>
        <w:tc>
          <w:tcPr>
            <w:tcW w:w="6696" w:type="dxa"/>
          </w:tcPr>
          <w:p w14:paraId="370E64EB"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Materiales + mano de obra variable + impuestos + ingresos por gastos de viaje + gastos de viaje + costos de terceros.</w:t>
            </w:r>
          </w:p>
        </w:tc>
      </w:tr>
      <w:tr w:rsidR="00CC33EC" w:rsidRPr="0098203D" w14:paraId="254FF9EA"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146DF793" w14:textId="77777777" w:rsidR="00CC33EC" w:rsidRPr="0098203D" w:rsidRDefault="001B096A">
            <w:pPr>
              <w:spacing w:before="20" w:after="20" w:line="240" w:lineRule="auto"/>
              <w:rPr>
                <w:rFonts w:ascii="Arial" w:hAnsi="Arial" w:cs="Arial"/>
                <w:b w:val="0"/>
                <w:bCs w:val="0"/>
                <w:sz w:val="20"/>
                <w:szCs w:val="20"/>
              </w:rPr>
            </w:pPr>
            <w:proofErr w:type="spellStart"/>
            <w:r w:rsidRPr="0098203D">
              <w:rPr>
                <w:rFonts w:ascii="Arial" w:hAnsi="Arial" w:cs="Arial"/>
                <w:b w:val="0"/>
                <w:bCs w:val="0"/>
                <w:sz w:val="20"/>
                <w:szCs w:val="20"/>
              </w:rPr>
              <w:t>Margen</w:t>
            </w:r>
            <w:proofErr w:type="spellEnd"/>
            <w:r w:rsidRPr="0098203D">
              <w:rPr>
                <w:rFonts w:ascii="Arial" w:hAnsi="Arial" w:cs="Arial"/>
                <w:b w:val="0"/>
                <w:bCs w:val="0"/>
                <w:sz w:val="20"/>
                <w:szCs w:val="20"/>
              </w:rPr>
              <w:t xml:space="preserve"> </w:t>
            </w:r>
            <w:proofErr w:type="spellStart"/>
            <w:r w:rsidRPr="0098203D">
              <w:rPr>
                <w:rFonts w:ascii="Arial" w:hAnsi="Arial" w:cs="Arial"/>
                <w:b w:val="0"/>
                <w:bCs w:val="0"/>
                <w:sz w:val="20"/>
                <w:szCs w:val="20"/>
              </w:rPr>
              <w:t>bruto</w:t>
            </w:r>
            <w:proofErr w:type="spellEnd"/>
          </w:p>
        </w:tc>
        <w:tc>
          <w:tcPr>
            <w:tcW w:w="6696" w:type="dxa"/>
          </w:tcPr>
          <w:p w14:paraId="59BF91FA"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Ingresos totales menos costos totales.</w:t>
            </w:r>
          </w:p>
        </w:tc>
      </w:tr>
      <w:tr w:rsidR="00CC33EC" w:rsidRPr="0098203D" w14:paraId="684C8DC3" w14:textId="77777777" w:rsidTr="00A47998">
        <w:tc>
          <w:tcPr>
            <w:cnfStyle w:val="001000000000" w:firstRow="0" w:lastRow="0" w:firstColumn="1" w:lastColumn="0" w:oddVBand="0" w:evenVBand="0" w:oddHBand="0" w:evenHBand="0" w:firstRowFirstColumn="0" w:firstRowLastColumn="0" w:lastRowFirstColumn="0" w:lastRowLastColumn="0"/>
            <w:tcW w:w="3384" w:type="dxa"/>
          </w:tcPr>
          <w:p w14:paraId="08335489" w14:textId="77777777" w:rsidR="00CC33EC" w:rsidRPr="0098203D" w:rsidRDefault="001B096A">
            <w:pPr>
              <w:spacing w:before="20" w:after="20" w:line="240" w:lineRule="auto"/>
              <w:rPr>
                <w:rFonts w:ascii="Arial" w:hAnsi="Arial" w:cs="Arial"/>
                <w:b w:val="0"/>
                <w:bCs w:val="0"/>
                <w:sz w:val="20"/>
                <w:szCs w:val="20"/>
              </w:rPr>
            </w:pPr>
            <w:proofErr w:type="spellStart"/>
            <w:r w:rsidRPr="0098203D">
              <w:rPr>
                <w:rFonts w:ascii="Arial" w:hAnsi="Arial" w:cs="Arial"/>
                <w:b w:val="0"/>
                <w:bCs w:val="0"/>
                <w:sz w:val="20"/>
                <w:szCs w:val="20"/>
              </w:rPr>
              <w:t>Margen</w:t>
            </w:r>
            <w:proofErr w:type="spellEnd"/>
            <w:r w:rsidRPr="0098203D">
              <w:rPr>
                <w:rFonts w:ascii="Arial" w:hAnsi="Arial" w:cs="Arial"/>
                <w:b w:val="0"/>
                <w:bCs w:val="0"/>
                <w:sz w:val="20"/>
                <w:szCs w:val="20"/>
              </w:rPr>
              <w:t xml:space="preserve"> </w:t>
            </w:r>
            <w:proofErr w:type="spellStart"/>
            <w:r w:rsidRPr="0098203D">
              <w:rPr>
                <w:rFonts w:ascii="Arial" w:hAnsi="Arial" w:cs="Arial"/>
                <w:b w:val="0"/>
                <w:bCs w:val="0"/>
                <w:sz w:val="20"/>
                <w:szCs w:val="20"/>
              </w:rPr>
              <w:t>bruto</w:t>
            </w:r>
            <w:proofErr w:type="spellEnd"/>
            <w:r w:rsidRPr="0098203D">
              <w:rPr>
                <w:rFonts w:ascii="Arial" w:hAnsi="Arial" w:cs="Arial"/>
                <w:b w:val="0"/>
                <w:bCs w:val="0"/>
                <w:sz w:val="20"/>
                <w:szCs w:val="20"/>
              </w:rPr>
              <w:t xml:space="preserve"> </w:t>
            </w:r>
            <w:proofErr w:type="spellStart"/>
            <w:r w:rsidRPr="0098203D">
              <w:rPr>
                <w:rFonts w:ascii="Arial" w:hAnsi="Arial" w:cs="Arial"/>
                <w:b w:val="0"/>
                <w:bCs w:val="0"/>
                <w:sz w:val="20"/>
                <w:szCs w:val="20"/>
              </w:rPr>
              <w:t>porcentual</w:t>
            </w:r>
            <w:proofErr w:type="spellEnd"/>
          </w:p>
        </w:tc>
        <w:tc>
          <w:tcPr>
            <w:tcW w:w="6696" w:type="dxa"/>
          </w:tcPr>
          <w:p w14:paraId="343ECD08"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Margen bruto dividido entre ingresos totales.</w:t>
            </w:r>
          </w:p>
        </w:tc>
      </w:tr>
      <w:tr w:rsidR="00CC33EC" w:rsidRPr="0098203D" w14:paraId="397B9607"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5BE75438" w14:textId="77777777" w:rsidR="00CC33EC" w:rsidRPr="0098203D" w:rsidRDefault="001B096A">
            <w:pPr>
              <w:spacing w:before="20" w:after="20" w:line="240" w:lineRule="auto"/>
              <w:rPr>
                <w:rFonts w:ascii="Arial" w:hAnsi="Arial" w:cs="Arial"/>
                <w:b w:val="0"/>
                <w:bCs w:val="0"/>
                <w:sz w:val="20"/>
                <w:szCs w:val="20"/>
              </w:rPr>
            </w:pPr>
            <w:proofErr w:type="spellStart"/>
            <w:r w:rsidRPr="0098203D">
              <w:rPr>
                <w:rFonts w:ascii="Arial" w:hAnsi="Arial" w:cs="Arial"/>
                <w:b w:val="0"/>
                <w:bCs w:val="0"/>
                <w:sz w:val="20"/>
                <w:szCs w:val="20"/>
              </w:rPr>
              <w:t>Desviación</w:t>
            </w:r>
            <w:proofErr w:type="spellEnd"/>
          </w:p>
        </w:tc>
        <w:tc>
          <w:tcPr>
            <w:tcW w:w="6696" w:type="dxa"/>
          </w:tcPr>
          <w:p w14:paraId="5496D524"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Valor Real menos valor Presupuesto.</w:t>
            </w:r>
          </w:p>
        </w:tc>
      </w:tr>
      <w:tr w:rsidR="00CC33EC" w:rsidRPr="0098203D" w14:paraId="29DE986D" w14:textId="77777777" w:rsidTr="00A47998">
        <w:tc>
          <w:tcPr>
            <w:cnfStyle w:val="001000000000" w:firstRow="0" w:lastRow="0" w:firstColumn="1" w:lastColumn="0" w:oddVBand="0" w:evenVBand="0" w:oddHBand="0" w:evenHBand="0" w:firstRowFirstColumn="0" w:firstRowLastColumn="0" w:lastRowFirstColumn="0" w:lastRowLastColumn="0"/>
            <w:tcW w:w="3384" w:type="dxa"/>
          </w:tcPr>
          <w:p w14:paraId="55375D1D" w14:textId="77777777" w:rsidR="00CC33EC" w:rsidRPr="0098203D" w:rsidRDefault="001B096A">
            <w:pPr>
              <w:spacing w:before="20" w:after="20" w:line="240" w:lineRule="auto"/>
              <w:rPr>
                <w:rFonts w:ascii="Arial" w:hAnsi="Arial" w:cs="Arial"/>
                <w:b w:val="0"/>
                <w:bCs w:val="0"/>
                <w:sz w:val="20"/>
                <w:szCs w:val="20"/>
              </w:rPr>
            </w:pPr>
            <w:proofErr w:type="spellStart"/>
            <w:r w:rsidRPr="0098203D">
              <w:rPr>
                <w:rFonts w:ascii="Arial" w:hAnsi="Arial" w:cs="Arial"/>
                <w:b w:val="0"/>
                <w:bCs w:val="0"/>
                <w:sz w:val="20"/>
                <w:szCs w:val="20"/>
              </w:rPr>
              <w:t>Desviación</w:t>
            </w:r>
            <w:proofErr w:type="spellEnd"/>
            <w:r w:rsidRPr="0098203D">
              <w:rPr>
                <w:rFonts w:ascii="Arial" w:hAnsi="Arial" w:cs="Arial"/>
                <w:b w:val="0"/>
                <w:bCs w:val="0"/>
                <w:sz w:val="20"/>
                <w:szCs w:val="20"/>
              </w:rPr>
              <w:t xml:space="preserve"> de </w:t>
            </w:r>
            <w:proofErr w:type="spellStart"/>
            <w:r w:rsidRPr="0098203D">
              <w:rPr>
                <w:rFonts w:ascii="Arial" w:hAnsi="Arial" w:cs="Arial"/>
                <w:b w:val="0"/>
                <w:bCs w:val="0"/>
                <w:sz w:val="20"/>
                <w:szCs w:val="20"/>
              </w:rPr>
              <w:t>ingresos</w:t>
            </w:r>
            <w:proofErr w:type="spellEnd"/>
            <w:r w:rsidRPr="0098203D">
              <w:rPr>
                <w:rFonts w:ascii="Arial" w:hAnsi="Arial" w:cs="Arial"/>
                <w:b w:val="0"/>
                <w:bCs w:val="0"/>
                <w:sz w:val="20"/>
                <w:szCs w:val="20"/>
              </w:rPr>
              <w:t xml:space="preserve"> </w:t>
            </w:r>
            <w:proofErr w:type="spellStart"/>
            <w:r w:rsidRPr="0098203D">
              <w:rPr>
                <w:rFonts w:ascii="Arial" w:hAnsi="Arial" w:cs="Arial"/>
                <w:b w:val="0"/>
                <w:bCs w:val="0"/>
                <w:sz w:val="20"/>
                <w:szCs w:val="20"/>
              </w:rPr>
              <w:t>porcentual</w:t>
            </w:r>
            <w:proofErr w:type="spellEnd"/>
          </w:p>
        </w:tc>
        <w:tc>
          <w:tcPr>
            <w:tcW w:w="6696" w:type="dxa"/>
          </w:tcPr>
          <w:p w14:paraId="47FC01D1" w14:textId="77777777" w:rsidR="00CC33EC" w:rsidRPr="0098203D"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98203D">
              <w:rPr>
                <w:rFonts w:ascii="Arial" w:hAnsi="Arial" w:cs="Arial"/>
                <w:sz w:val="20"/>
                <w:szCs w:val="20"/>
                <w:lang w:val="es-PE"/>
              </w:rPr>
              <w:t>Desviación de ingresos dividida entre ingresos Presupuesto.</w:t>
            </w:r>
          </w:p>
        </w:tc>
      </w:tr>
      <w:tr w:rsidR="00CC33EC" w:rsidRPr="0098203D" w14:paraId="1D3881CF"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4" w:type="dxa"/>
          </w:tcPr>
          <w:p w14:paraId="5B8A5DD8" w14:textId="77777777" w:rsidR="00CC33EC" w:rsidRPr="0098203D" w:rsidRDefault="001B096A">
            <w:pPr>
              <w:spacing w:before="20" w:after="20" w:line="240" w:lineRule="auto"/>
              <w:rPr>
                <w:rFonts w:ascii="Arial" w:hAnsi="Arial" w:cs="Arial"/>
                <w:b w:val="0"/>
                <w:bCs w:val="0"/>
                <w:sz w:val="20"/>
                <w:szCs w:val="20"/>
                <w:lang w:val="es-PE"/>
              </w:rPr>
            </w:pPr>
            <w:r w:rsidRPr="0098203D">
              <w:rPr>
                <w:rFonts w:ascii="Arial" w:hAnsi="Arial" w:cs="Arial"/>
                <w:b w:val="0"/>
                <w:bCs w:val="0"/>
                <w:sz w:val="20"/>
                <w:szCs w:val="20"/>
                <w:lang w:val="es-PE"/>
              </w:rPr>
              <w:t xml:space="preserve">Brecha de margen en </w:t>
            </w:r>
            <w:proofErr w:type="spellStart"/>
            <w:r w:rsidRPr="0098203D">
              <w:rPr>
                <w:rFonts w:ascii="Arial" w:hAnsi="Arial" w:cs="Arial"/>
                <w:b w:val="0"/>
                <w:bCs w:val="0"/>
                <w:sz w:val="20"/>
                <w:szCs w:val="20"/>
                <w:lang w:val="es-PE"/>
              </w:rPr>
              <w:t>pp</w:t>
            </w:r>
            <w:proofErr w:type="spellEnd"/>
          </w:p>
        </w:tc>
        <w:tc>
          <w:tcPr>
            <w:tcW w:w="6696" w:type="dxa"/>
          </w:tcPr>
          <w:p w14:paraId="663F15E9" w14:textId="77777777" w:rsidR="00CC33EC" w:rsidRPr="0098203D"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8203D">
              <w:rPr>
                <w:rFonts w:ascii="Arial" w:hAnsi="Arial" w:cs="Arial"/>
                <w:sz w:val="20"/>
                <w:szCs w:val="20"/>
              </w:rPr>
              <w:t>(</w:t>
            </w:r>
            <w:proofErr w:type="spellStart"/>
            <w:r w:rsidRPr="0098203D">
              <w:rPr>
                <w:rFonts w:ascii="Arial" w:hAnsi="Arial" w:cs="Arial"/>
                <w:sz w:val="20"/>
                <w:szCs w:val="20"/>
              </w:rPr>
              <w:t>Margen</w:t>
            </w:r>
            <w:proofErr w:type="spellEnd"/>
            <w:r w:rsidRPr="0098203D">
              <w:rPr>
                <w:rFonts w:ascii="Arial" w:hAnsi="Arial" w:cs="Arial"/>
                <w:sz w:val="20"/>
                <w:szCs w:val="20"/>
              </w:rPr>
              <w:t xml:space="preserve"> Real % − Margen Presupuesto %) × 100.</w:t>
            </w:r>
          </w:p>
        </w:tc>
      </w:tr>
    </w:tbl>
    <w:p w14:paraId="1BD8A6D6" w14:textId="77777777" w:rsidR="00CC33EC" w:rsidRPr="0098203D" w:rsidRDefault="00CC33EC">
      <w:pPr>
        <w:spacing w:after="0"/>
        <w:rPr>
          <w:rFonts w:ascii="Arial" w:hAnsi="Arial" w:cs="Arial"/>
          <w:sz w:val="24"/>
          <w:szCs w:val="24"/>
        </w:rPr>
      </w:pPr>
    </w:p>
    <w:p w14:paraId="618521E7"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 xml:space="preserve">Ingresos_por_Gastos_Viaje se incluye en costos para mantener la definición de cálculo empleada en el modelo del proyecto. </w:t>
      </w:r>
      <w:r w:rsidRPr="0098203D">
        <w:rPr>
          <w:rFonts w:ascii="Arial" w:hAnsi="Arial" w:cs="Arial"/>
          <w:sz w:val="24"/>
          <w:szCs w:val="24"/>
          <w:lang w:val="es-PE"/>
        </w:rPr>
        <w:t>Ingresos_Suscripciones</w:t>
      </w:r>
      <w:r w:rsidRPr="0098203D">
        <w:rPr>
          <w:rFonts w:ascii="Arial" w:hAnsi="Arial" w:cs="Arial"/>
          <w:sz w:val="24"/>
          <w:szCs w:val="24"/>
          <w:lang w:val="es-PE"/>
        </w:rPr>
        <w:t xml:space="preserve"> se conserva en los datos, pero no se suma de nuevo a Ingresos. Estas reglas deben revisarse antes de reutilizar el modelo con otra fuente.</w:t>
      </w:r>
    </w:p>
    <w:p w14:paraId="03320E6B" w14:textId="456409AB" w:rsidR="00CC33EC" w:rsidRDefault="001B096A">
      <w:pPr>
        <w:rPr>
          <w:rFonts w:ascii="Arial" w:hAnsi="Arial" w:cs="Arial"/>
          <w:sz w:val="24"/>
          <w:szCs w:val="24"/>
          <w:lang w:val="es-PE"/>
        </w:rPr>
      </w:pPr>
      <w:r w:rsidRPr="0098203D">
        <w:rPr>
          <w:rFonts w:ascii="Arial" w:hAnsi="Arial" w:cs="Arial"/>
          <w:sz w:val="24"/>
          <w:szCs w:val="24"/>
          <w:lang w:val="es-PE"/>
        </w:rPr>
        <w:t>El porcentaje de margen queda vacío cuando el ingreso es prácticamente cero, con umbral absoluto de 0,005. Los porcentajes totales se calculan sobre sumas, no promediando los porcentajes de clientes. El calendario mensual no se trata como un calendario diario para inteligencia temporal.</w:t>
      </w:r>
    </w:p>
    <w:p w14:paraId="3AF5B92E" w14:textId="77777777" w:rsidR="00A47998" w:rsidRDefault="00A47998">
      <w:pPr>
        <w:rPr>
          <w:rFonts w:ascii="Arial" w:hAnsi="Arial" w:cs="Arial"/>
          <w:sz w:val="24"/>
          <w:szCs w:val="24"/>
          <w:lang w:val="es-PE"/>
        </w:rPr>
      </w:pPr>
    </w:p>
    <w:p w14:paraId="17B81FEB" w14:textId="77777777" w:rsidR="00A47998" w:rsidRDefault="00A47998">
      <w:pPr>
        <w:rPr>
          <w:rFonts w:ascii="Arial" w:hAnsi="Arial" w:cs="Arial"/>
          <w:sz w:val="24"/>
          <w:szCs w:val="24"/>
          <w:lang w:val="es-PE"/>
        </w:rPr>
      </w:pPr>
    </w:p>
    <w:p w14:paraId="4B0C09BE" w14:textId="77777777" w:rsidR="00A47998" w:rsidRPr="0098203D" w:rsidRDefault="00A47998">
      <w:pPr>
        <w:rPr>
          <w:rFonts w:ascii="Arial" w:hAnsi="Arial" w:cs="Arial"/>
          <w:sz w:val="24"/>
          <w:szCs w:val="24"/>
          <w:lang w:val="es-PE"/>
        </w:rPr>
      </w:pPr>
    </w:p>
    <w:p w14:paraId="325FC370" w14:textId="77777777" w:rsidR="00CC33EC" w:rsidRPr="0098203D" w:rsidRDefault="001B096A">
      <w:pPr>
        <w:pStyle w:val="Ttulo1"/>
        <w:rPr>
          <w:rFonts w:ascii="Arial" w:hAnsi="Arial" w:cs="Arial"/>
          <w:sz w:val="24"/>
          <w:szCs w:val="24"/>
          <w:lang w:val="es-PE"/>
        </w:rPr>
      </w:pPr>
      <w:r w:rsidRPr="0098203D">
        <w:rPr>
          <w:rFonts w:ascii="Arial" w:hAnsi="Arial" w:cs="Arial"/>
          <w:sz w:val="24"/>
          <w:szCs w:val="24"/>
          <w:lang w:val="es-PE"/>
        </w:rPr>
        <w:lastRenderedPageBreak/>
        <w:t>Hallazgos y prioridades de análisis</w:t>
      </w:r>
    </w:p>
    <w:p w14:paraId="1ED96BBF" w14:textId="77777777"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La división Principal concentra la desviación</w:t>
      </w:r>
    </w:p>
    <w:tbl>
      <w:tblPr>
        <w:tblW w:w="0" w:type="auto"/>
        <w:tblLayout w:type="fixed"/>
        <w:tblLook w:val="04A0" w:firstRow="1" w:lastRow="0" w:firstColumn="1" w:lastColumn="0" w:noHBand="0" w:noVBand="1"/>
      </w:tblPr>
      <w:tblGrid>
        <w:gridCol w:w="1800"/>
        <w:gridCol w:w="2592"/>
        <w:gridCol w:w="3600"/>
        <w:gridCol w:w="2088"/>
      </w:tblGrid>
      <w:tr w:rsidR="00CC33EC" w:rsidRPr="0098203D" w14:paraId="6C14CA7B"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16073084" w14:textId="77777777" w:rsidR="00CC33EC" w:rsidRPr="0098203D" w:rsidRDefault="001B096A">
            <w:pPr>
              <w:spacing w:before="20" w:after="20" w:line="240" w:lineRule="auto"/>
              <w:rPr>
                <w:rFonts w:ascii="Arial" w:hAnsi="Arial" w:cs="Arial"/>
                <w:sz w:val="24"/>
                <w:szCs w:val="24"/>
              </w:rPr>
            </w:pPr>
            <w:r w:rsidRPr="0098203D">
              <w:rPr>
                <w:rFonts w:ascii="Arial" w:hAnsi="Arial" w:cs="Arial"/>
                <w:b/>
                <w:sz w:val="24"/>
                <w:szCs w:val="24"/>
              </w:rPr>
              <w:t>División</w:t>
            </w:r>
          </w:p>
        </w:tc>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2CDCFF49" w14:textId="77777777" w:rsidR="00CC33EC" w:rsidRPr="0098203D" w:rsidRDefault="001B096A">
            <w:pPr>
              <w:spacing w:before="20" w:after="20" w:line="240" w:lineRule="auto"/>
              <w:rPr>
                <w:rFonts w:ascii="Arial" w:hAnsi="Arial" w:cs="Arial"/>
                <w:sz w:val="24"/>
                <w:szCs w:val="24"/>
              </w:rPr>
            </w:pPr>
            <w:r w:rsidRPr="0098203D">
              <w:rPr>
                <w:rFonts w:ascii="Arial" w:hAnsi="Arial" w:cs="Arial"/>
                <w:b/>
                <w:sz w:val="24"/>
                <w:szCs w:val="24"/>
              </w:rPr>
              <w:t>Margen Real</w:t>
            </w:r>
          </w:p>
        </w:tc>
        <w:tc>
          <w:tcPr>
            <w:tcW w:w="3600"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353A6A5D" w14:textId="77777777" w:rsidR="00CC33EC" w:rsidRPr="0098203D" w:rsidRDefault="001B096A">
            <w:pPr>
              <w:spacing w:before="20" w:after="20" w:line="240" w:lineRule="auto"/>
              <w:rPr>
                <w:rFonts w:ascii="Arial" w:hAnsi="Arial" w:cs="Arial"/>
                <w:sz w:val="24"/>
                <w:szCs w:val="24"/>
              </w:rPr>
            </w:pPr>
            <w:r w:rsidRPr="0098203D">
              <w:rPr>
                <w:rFonts w:ascii="Arial" w:hAnsi="Arial" w:cs="Arial"/>
                <w:b/>
                <w:sz w:val="24"/>
                <w:szCs w:val="24"/>
              </w:rPr>
              <w:t>Desviación del margen</w:t>
            </w:r>
          </w:p>
        </w:tc>
        <w:tc>
          <w:tcPr>
            <w:tcW w:w="2088"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vAlign w:val="center"/>
          </w:tcPr>
          <w:p w14:paraId="1D0F3945" w14:textId="77777777" w:rsidR="00CC33EC" w:rsidRPr="0098203D" w:rsidRDefault="001B096A">
            <w:pPr>
              <w:spacing w:before="20" w:after="20" w:line="240" w:lineRule="auto"/>
              <w:rPr>
                <w:rFonts w:ascii="Arial" w:hAnsi="Arial" w:cs="Arial"/>
                <w:sz w:val="24"/>
                <w:szCs w:val="24"/>
              </w:rPr>
            </w:pPr>
            <w:r w:rsidRPr="0098203D">
              <w:rPr>
                <w:rFonts w:ascii="Arial" w:hAnsi="Arial" w:cs="Arial"/>
                <w:b/>
                <w:sz w:val="24"/>
                <w:szCs w:val="24"/>
              </w:rPr>
              <w:t>Brecha en pp</w:t>
            </w:r>
          </w:p>
        </w:tc>
      </w:tr>
      <w:tr w:rsidR="00CC33EC" w:rsidRPr="0098203D" w14:paraId="5D4DEF1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A8B649"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Principal</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65F40D"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20.299.773,30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504EFE"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w:t>
            </w:r>
            <w:r w:rsidRPr="0098203D">
              <w:rPr>
                <w:rFonts w:ascii="Arial" w:hAnsi="Arial" w:cs="Arial"/>
                <w:sz w:val="24"/>
                <w:szCs w:val="24"/>
              </w:rPr>
              <w:t>6.849.886,38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F34FEC"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w:t>
            </w:r>
            <w:r w:rsidRPr="0098203D">
              <w:rPr>
                <w:rFonts w:ascii="Arial" w:hAnsi="Arial" w:cs="Arial"/>
                <w:sz w:val="24"/>
                <w:szCs w:val="24"/>
              </w:rPr>
              <w:t>10,08</w:t>
            </w:r>
          </w:p>
        </w:tc>
      </w:tr>
      <w:tr w:rsidR="00CC33EC" w:rsidRPr="0098203D" w14:paraId="31A3C17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D95351"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Menor</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5E12BB"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10.229.397,54</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0174A4"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w:t>
            </w:r>
            <w:r w:rsidRPr="0098203D">
              <w:rPr>
                <w:rFonts w:ascii="Arial" w:hAnsi="Arial" w:cs="Arial"/>
                <w:sz w:val="24"/>
                <w:szCs w:val="24"/>
              </w:rPr>
              <w:t>2.158.650,14</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E46FDA"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w:t>
            </w:r>
            <w:r w:rsidRPr="0098203D">
              <w:rPr>
                <w:rFonts w:ascii="Arial" w:hAnsi="Arial" w:cs="Arial"/>
                <w:sz w:val="24"/>
                <w:szCs w:val="24"/>
              </w:rPr>
              <w:t>9,06</w:t>
            </w:r>
          </w:p>
        </w:tc>
      </w:tr>
      <w:tr w:rsidR="00CC33EC" w:rsidRPr="0098203D" w14:paraId="2395C65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4269DE"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Crecimiento</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E44FD9"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11.247.583,08</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D82EBE"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w:t>
            </w:r>
            <w:r w:rsidRPr="0098203D">
              <w:rPr>
                <w:rFonts w:ascii="Arial" w:hAnsi="Arial" w:cs="Arial"/>
                <w:sz w:val="24"/>
                <w:szCs w:val="24"/>
              </w:rPr>
              <w:t>1.601.095,99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86130E" w14:textId="77777777" w:rsidR="00CC33EC" w:rsidRPr="0098203D" w:rsidRDefault="001B096A">
            <w:pPr>
              <w:spacing w:before="20" w:after="20" w:line="240" w:lineRule="auto"/>
              <w:rPr>
                <w:rFonts w:ascii="Arial" w:hAnsi="Arial" w:cs="Arial"/>
                <w:sz w:val="24"/>
                <w:szCs w:val="24"/>
              </w:rPr>
            </w:pPr>
            <w:r w:rsidRPr="0098203D">
              <w:rPr>
                <w:rFonts w:ascii="Arial" w:hAnsi="Arial" w:cs="Arial"/>
                <w:sz w:val="24"/>
                <w:szCs w:val="24"/>
              </w:rPr>
              <w:t>−</w:t>
            </w:r>
            <w:r w:rsidRPr="0098203D">
              <w:rPr>
                <w:rFonts w:ascii="Arial" w:hAnsi="Arial" w:cs="Arial"/>
                <w:sz w:val="24"/>
                <w:szCs w:val="24"/>
              </w:rPr>
              <w:t>7,28</w:t>
            </w:r>
          </w:p>
        </w:tc>
      </w:tr>
    </w:tbl>
    <w:p w14:paraId="43E7EC86" w14:textId="77777777" w:rsidR="00CC33EC" w:rsidRPr="0098203D" w:rsidRDefault="00CC33EC">
      <w:pPr>
        <w:spacing w:after="0"/>
        <w:rPr>
          <w:rFonts w:ascii="Arial" w:hAnsi="Arial" w:cs="Arial"/>
          <w:sz w:val="24"/>
          <w:szCs w:val="24"/>
        </w:rPr>
      </w:pPr>
    </w:p>
    <w:p w14:paraId="3369AB7E"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Principal explica aproximadamente el 64,6 % de la desviación negativa total del margen. Dentro de esta división, las unidades 48 y 10 suman una brecha de 6.008.845,42, equivalente al 87,72 % de la desviación de Principal.</w:t>
      </w:r>
    </w:p>
    <w:p w14:paraId="77E4E04E"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En esas dos unidades, los costos de terceros exceden el presupuesto en 3.283.359,82 y representan aproximadamente el 58,09 % del exceso de costos combinado. Esto señala dónde investigar contratos, volúmenes y asignaciones; los datos disponibles no establecen la causa operativa.</w:t>
      </w:r>
    </w:p>
    <w:p w14:paraId="227E00E1" w14:textId="77777777"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La concentración de clientes exige seguimiento</w:t>
      </w:r>
    </w:p>
    <w:p w14:paraId="56F48AFC"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Globo-Chem aporta 8.761.056,72 de margen bruto real y ONESYNE Labs LP aporta 5.894.238,71. Los diez clientes con mayor margen suman aproximadamente el 77,24 % del margen bruto real total. Ocho de esos diez quedan por debajo de su margen presupuestado.</w:t>
      </w:r>
    </w:p>
    <w:p w14:paraId="7E84B7D1"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Diez clientes presentan margen bruto real negativo, por un total de −268.053,53. El cliente sin identificar 1017 concentra aproximadamente el 67,5 % de ese saldo negativo. Su identificación y la revisión de sus imputaciones son prioritarias. Un margen bruto negativo no equivale por sí solo a una pérdida neta.</w:t>
      </w:r>
    </w:p>
    <w:p w14:paraId="448CB7B3" w14:textId="77777777"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La desviación se mantiene durante los meses analizados</w:t>
      </w:r>
    </w:p>
    <w:p w14:paraId="657021B8"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Los 16 meses presentan margen inferior al presupuesto. Mayo de 2014 registra la mayor desviación, −1.122.434,77; noviembre de 2014 registra la menor, −37.822,32. El periodo es parcial para ambos años, por lo que no se presenta como una comparación de años completos.</w:t>
      </w:r>
    </w:p>
    <w:p w14:paraId="19CA8BED" w14:textId="77777777"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La falta de catálogo afecta la trazabilidad</w:t>
      </w:r>
    </w:p>
    <w:p w14:paraId="0A66D526"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Los 21 clientes ausentes del catálogo de trabajo acumulan 448.942,68 de ingresos reales, equivalentes al 0,38 % del total. Su margen es 28.533,73 y su desviación de margen es −301.221,34. Se recomienda completar su identificación sin excluir sus movimientos del análisis.</w:t>
      </w:r>
    </w:p>
    <w:p w14:paraId="260BC250"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br w:type="page"/>
      </w:r>
    </w:p>
    <w:p w14:paraId="2C2A30AF" w14:textId="27DE8954" w:rsidR="00CC33EC" w:rsidRPr="0098203D" w:rsidRDefault="001B096A">
      <w:pPr>
        <w:pStyle w:val="Ttulo1"/>
        <w:rPr>
          <w:rFonts w:ascii="Arial" w:hAnsi="Arial" w:cs="Arial"/>
          <w:sz w:val="24"/>
          <w:szCs w:val="24"/>
        </w:rPr>
      </w:pPr>
      <w:r w:rsidRPr="0098203D">
        <w:rPr>
          <w:rFonts w:ascii="Arial" w:hAnsi="Arial" w:cs="Arial"/>
          <w:sz w:val="24"/>
          <w:szCs w:val="24"/>
        </w:rPr>
        <w:t xml:space="preserve">Informe </w:t>
      </w:r>
      <w:proofErr w:type="spellStart"/>
      <w:r w:rsidRPr="0098203D">
        <w:rPr>
          <w:rFonts w:ascii="Arial" w:hAnsi="Arial" w:cs="Arial"/>
          <w:sz w:val="24"/>
          <w:szCs w:val="24"/>
        </w:rPr>
        <w:t>interactivo</w:t>
      </w:r>
      <w:proofErr w:type="spellEnd"/>
      <w:r w:rsidRPr="0098203D">
        <w:rPr>
          <w:rFonts w:ascii="Arial" w:hAnsi="Arial" w:cs="Arial"/>
          <w:sz w:val="24"/>
          <w:szCs w:val="24"/>
        </w:rPr>
        <w:t xml:space="preserve"> y </w:t>
      </w:r>
      <w:proofErr w:type="spellStart"/>
      <w:r w:rsidRPr="0098203D">
        <w:rPr>
          <w:rFonts w:ascii="Arial" w:hAnsi="Arial" w:cs="Arial"/>
          <w:sz w:val="24"/>
          <w:szCs w:val="24"/>
        </w:rPr>
        <w:t>reproducción</w:t>
      </w:r>
      <w:proofErr w:type="spellEnd"/>
      <w:r w:rsidR="00A47998">
        <w:rPr>
          <w:rFonts w:ascii="Arial" w:hAnsi="Arial" w:cs="Arial"/>
          <w:sz w:val="24"/>
          <w:szCs w:val="24"/>
        </w:rPr>
        <w:t>:</w:t>
      </w:r>
    </w:p>
    <w:tbl>
      <w:tblPr>
        <w:tblStyle w:val="Tablanormal1"/>
        <w:tblW w:w="0" w:type="auto"/>
        <w:tblLayout w:type="fixed"/>
        <w:tblLook w:val="04A0" w:firstRow="1" w:lastRow="0" w:firstColumn="1" w:lastColumn="0" w:noHBand="0" w:noVBand="1"/>
      </w:tblPr>
      <w:tblGrid>
        <w:gridCol w:w="3096"/>
        <w:gridCol w:w="6984"/>
      </w:tblGrid>
      <w:tr w:rsidR="00CC33EC" w:rsidRPr="00A47998" w14:paraId="3A6B90EC" w14:textId="77777777" w:rsidTr="00A47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shd w:val="clear" w:color="auto" w:fill="F79646" w:themeFill="accent6"/>
          </w:tcPr>
          <w:p w14:paraId="699A7733" w14:textId="77777777" w:rsidR="00CC33EC" w:rsidRPr="00A47998" w:rsidRDefault="001B096A" w:rsidP="00A47998">
            <w:pPr>
              <w:spacing w:before="20" w:after="20" w:line="240" w:lineRule="auto"/>
              <w:jc w:val="center"/>
              <w:rPr>
                <w:rFonts w:ascii="Arial" w:hAnsi="Arial" w:cs="Arial"/>
                <w:sz w:val="20"/>
                <w:szCs w:val="20"/>
              </w:rPr>
            </w:pPr>
            <w:r w:rsidRPr="00A47998">
              <w:rPr>
                <w:rFonts w:ascii="Arial" w:hAnsi="Arial" w:cs="Arial"/>
                <w:sz w:val="20"/>
                <w:szCs w:val="20"/>
              </w:rPr>
              <w:t>Página de Power BI</w:t>
            </w:r>
          </w:p>
        </w:tc>
        <w:tc>
          <w:tcPr>
            <w:tcW w:w="6984" w:type="dxa"/>
            <w:shd w:val="clear" w:color="auto" w:fill="F79646" w:themeFill="accent6"/>
          </w:tcPr>
          <w:p w14:paraId="65DBC042" w14:textId="77777777" w:rsidR="00CC33EC" w:rsidRPr="00A47998" w:rsidRDefault="001B096A" w:rsidP="00A47998">
            <w:pPr>
              <w:spacing w:before="20" w:after="2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47998">
              <w:rPr>
                <w:rFonts w:ascii="Arial" w:hAnsi="Arial" w:cs="Arial"/>
                <w:sz w:val="20"/>
                <w:szCs w:val="20"/>
              </w:rPr>
              <w:t>Uso</w:t>
            </w:r>
          </w:p>
        </w:tc>
      </w:tr>
      <w:tr w:rsidR="00CC33EC" w:rsidRPr="00A47998" w14:paraId="3CD8DC63"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4BA38B9E" w14:textId="77777777" w:rsidR="00CC33EC" w:rsidRPr="00A47998" w:rsidRDefault="001B096A">
            <w:pPr>
              <w:spacing w:before="20" w:after="20" w:line="240" w:lineRule="auto"/>
              <w:rPr>
                <w:rFonts w:ascii="Arial" w:hAnsi="Arial" w:cs="Arial"/>
                <w:sz w:val="20"/>
                <w:szCs w:val="20"/>
              </w:rPr>
            </w:pPr>
            <w:r w:rsidRPr="00A47998">
              <w:rPr>
                <w:rFonts w:ascii="Arial" w:hAnsi="Arial" w:cs="Arial"/>
                <w:b w:val="0"/>
                <w:sz w:val="20"/>
                <w:szCs w:val="20"/>
              </w:rPr>
              <w:t>Resumen_Ejecutivo</w:t>
            </w:r>
          </w:p>
        </w:tc>
        <w:tc>
          <w:tcPr>
            <w:tcW w:w="6984" w:type="dxa"/>
          </w:tcPr>
          <w:p w14:paraId="5C301D17" w14:textId="77777777" w:rsidR="00CC33EC" w:rsidRPr="00A47998"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A47998">
              <w:rPr>
                <w:rFonts w:ascii="Arial" w:hAnsi="Arial" w:cs="Arial"/>
                <w:sz w:val="20"/>
                <w:szCs w:val="20"/>
                <w:lang w:val="es-PE"/>
              </w:rPr>
              <w:t>Seis indicadores, tendencias mensuales Real frente a Presupuesto y filtros de división y año.</w:t>
            </w:r>
          </w:p>
        </w:tc>
      </w:tr>
      <w:tr w:rsidR="00CC33EC" w:rsidRPr="00A47998" w14:paraId="39CC890B" w14:textId="77777777" w:rsidTr="00A47998">
        <w:tc>
          <w:tcPr>
            <w:cnfStyle w:val="001000000000" w:firstRow="0" w:lastRow="0" w:firstColumn="1" w:lastColumn="0" w:oddVBand="0" w:evenVBand="0" w:oddHBand="0" w:evenHBand="0" w:firstRowFirstColumn="0" w:firstRowLastColumn="0" w:lastRowFirstColumn="0" w:lastRowLastColumn="0"/>
            <w:tcW w:w="3096" w:type="dxa"/>
          </w:tcPr>
          <w:p w14:paraId="668BA46B" w14:textId="77777777" w:rsidR="00CC33EC" w:rsidRPr="00A47998" w:rsidRDefault="001B096A">
            <w:pPr>
              <w:spacing w:before="20" w:after="20" w:line="240" w:lineRule="auto"/>
              <w:rPr>
                <w:rFonts w:ascii="Arial" w:hAnsi="Arial" w:cs="Arial"/>
                <w:sz w:val="20"/>
                <w:szCs w:val="20"/>
              </w:rPr>
            </w:pPr>
            <w:proofErr w:type="spellStart"/>
            <w:r w:rsidRPr="00A47998">
              <w:rPr>
                <w:rFonts w:ascii="Arial" w:hAnsi="Arial" w:cs="Arial"/>
                <w:b w:val="0"/>
                <w:sz w:val="20"/>
                <w:szCs w:val="20"/>
              </w:rPr>
              <w:t>Analisis_Clientes</w:t>
            </w:r>
            <w:proofErr w:type="spellEnd"/>
          </w:p>
        </w:tc>
        <w:tc>
          <w:tcPr>
            <w:tcW w:w="6984" w:type="dxa"/>
          </w:tcPr>
          <w:p w14:paraId="162F90A3" w14:textId="77777777" w:rsidR="00CC33EC" w:rsidRPr="00A47998"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A47998">
              <w:rPr>
                <w:rFonts w:ascii="Arial" w:hAnsi="Arial" w:cs="Arial"/>
                <w:sz w:val="20"/>
                <w:szCs w:val="20"/>
                <w:lang w:val="es-PE"/>
              </w:rPr>
              <w:t>Clientes con margen negativo y clasificación de los diez clientes con mayor margen bruto real.</w:t>
            </w:r>
          </w:p>
        </w:tc>
      </w:tr>
      <w:tr w:rsidR="00CC33EC" w:rsidRPr="00A47998" w14:paraId="0CFA891C" w14:textId="77777777" w:rsidTr="00A47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
          <w:p w14:paraId="76B23DF0" w14:textId="77777777" w:rsidR="00CC33EC" w:rsidRPr="00A47998" w:rsidRDefault="001B096A">
            <w:pPr>
              <w:spacing w:before="20" w:after="20" w:line="240" w:lineRule="auto"/>
              <w:rPr>
                <w:rFonts w:ascii="Arial" w:hAnsi="Arial" w:cs="Arial"/>
                <w:sz w:val="20"/>
                <w:szCs w:val="20"/>
              </w:rPr>
            </w:pPr>
            <w:proofErr w:type="spellStart"/>
            <w:r w:rsidRPr="00A47998">
              <w:rPr>
                <w:rFonts w:ascii="Arial" w:hAnsi="Arial" w:cs="Arial"/>
                <w:b w:val="0"/>
                <w:sz w:val="20"/>
                <w:szCs w:val="20"/>
              </w:rPr>
              <w:t>Analisis_Divisiones</w:t>
            </w:r>
            <w:proofErr w:type="spellEnd"/>
          </w:p>
        </w:tc>
        <w:tc>
          <w:tcPr>
            <w:tcW w:w="6984" w:type="dxa"/>
          </w:tcPr>
          <w:p w14:paraId="2EFF2350" w14:textId="77777777" w:rsidR="00CC33EC" w:rsidRPr="00A47998" w:rsidRDefault="001B096A">
            <w:pPr>
              <w:spacing w:before="20" w:after="2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PE"/>
              </w:rPr>
            </w:pPr>
            <w:r w:rsidRPr="00A47998">
              <w:rPr>
                <w:rFonts w:ascii="Arial" w:hAnsi="Arial" w:cs="Arial"/>
                <w:sz w:val="20"/>
                <w:szCs w:val="20"/>
                <w:lang w:val="es-PE"/>
              </w:rPr>
              <w:t>Comparación de margen por división y tabla de desviaciones.</w:t>
            </w:r>
          </w:p>
        </w:tc>
      </w:tr>
      <w:tr w:rsidR="00CC33EC" w:rsidRPr="00A47998" w14:paraId="4C3F6C23" w14:textId="77777777" w:rsidTr="00A47998">
        <w:tc>
          <w:tcPr>
            <w:cnfStyle w:val="001000000000" w:firstRow="0" w:lastRow="0" w:firstColumn="1" w:lastColumn="0" w:oddVBand="0" w:evenVBand="0" w:oddHBand="0" w:evenHBand="0" w:firstRowFirstColumn="0" w:firstRowLastColumn="0" w:lastRowFirstColumn="0" w:lastRowLastColumn="0"/>
            <w:tcW w:w="3096" w:type="dxa"/>
          </w:tcPr>
          <w:p w14:paraId="026AB0DF" w14:textId="77777777" w:rsidR="00CC33EC" w:rsidRPr="00A47998" w:rsidRDefault="001B096A">
            <w:pPr>
              <w:spacing w:before="20" w:after="20" w:line="240" w:lineRule="auto"/>
              <w:rPr>
                <w:rFonts w:ascii="Arial" w:hAnsi="Arial" w:cs="Arial"/>
                <w:sz w:val="20"/>
                <w:szCs w:val="20"/>
              </w:rPr>
            </w:pPr>
            <w:proofErr w:type="spellStart"/>
            <w:r w:rsidRPr="00A47998">
              <w:rPr>
                <w:rFonts w:ascii="Arial" w:hAnsi="Arial" w:cs="Arial"/>
                <w:b w:val="0"/>
                <w:sz w:val="20"/>
                <w:szCs w:val="20"/>
              </w:rPr>
              <w:t>Validacion_Modelo</w:t>
            </w:r>
            <w:proofErr w:type="spellEnd"/>
          </w:p>
        </w:tc>
        <w:tc>
          <w:tcPr>
            <w:tcW w:w="6984" w:type="dxa"/>
          </w:tcPr>
          <w:p w14:paraId="5210093E" w14:textId="77777777" w:rsidR="00CC33EC" w:rsidRPr="00A47998" w:rsidRDefault="001B096A">
            <w:pPr>
              <w:spacing w:before="20" w:after="2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PE"/>
              </w:rPr>
            </w:pPr>
            <w:r w:rsidRPr="00A47998">
              <w:rPr>
                <w:rFonts w:ascii="Arial" w:hAnsi="Arial" w:cs="Arial"/>
                <w:sz w:val="20"/>
                <w:szCs w:val="20"/>
                <w:lang w:val="es-PE"/>
              </w:rPr>
              <w:t>Conciliación de ingresos, costos y margen por escenario.</w:t>
            </w:r>
          </w:p>
        </w:tc>
      </w:tr>
    </w:tbl>
    <w:p w14:paraId="382458AD" w14:textId="77777777" w:rsidR="00CC33EC" w:rsidRPr="0098203D" w:rsidRDefault="00CC33EC">
      <w:pPr>
        <w:spacing w:after="0"/>
        <w:rPr>
          <w:rFonts w:ascii="Arial" w:hAnsi="Arial" w:cs="Arial"/>
          <w:sz w:val="24"/>
          <w:szCs w:val="24"/>
          <w:lang w:val="es-PE"/>
        </w:rPr>
      </w:pPr>
    </w:p>
    <w:p w14:paraId="656AB625" w14:textId="1F47240C"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Secuencia para reproducir el proyecto</w:t>
      </w:r>
      <w:r w:rsidR="00A47998">
        <w:rPr>
          <w:rFonts w:ascii="Arial" w:hAnsi="Arial" w:cs="Arial"/>
          <w:sz w:val="24"/>
          <w:szCs w:val="24"/>
          <w:lang w:val="es-PE"/>
        </w:rPr>
        <w:t>:</w:t>
      </w:r>
    </w:p>
    <w:p w14:paraId="49DA865A"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1. Obtener el libro de muestra desde la referencia oficial y conservar una copia original. Abrir el libro de trabajo del proyecto para revisar las consultas y transformaciones.</w:t>
      </w:r>
    </w:p>
    <w:p w14:paraId="5F610D86"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2. Usar los CSV preparados en UTF-8 y verificar el separador, los decimales y las fechas antes de importarlos. Cargar tablas de preparación y ejecutar las transformaciones SQL en una base de prueba vacía.</w:t>
      </w:r>
    </w:p>
    <w:p w14:paraId="2950BDED"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3. Comprobar filas, tipos, fechas y correspondencias antes de crear las cinco claves foráneas. No ejecutar indiscriminadamente todo el historial SQL sobre una base ya cargada.</w:t>
      </w:r>
    </w:p>
    <w:p w14:paraId="1992E453"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 xml:space="preserve">4. Abrir el PBIX y configurar la conexión al servidor MySQL y la base </w:t>
      </w:r>
      <w:proofErr w:type="spellStart"/>
      <w:r w:rsidRPr="0098203D">
        <w:rPr>
          <w:rFonts w:ascii="Arial" w:hAnsi="Arial" w:cs="Arial"/>
          <w:sz w:val="24"/>
          <w:szCs w:val="24"/>
          <w:lang w:val="es-PE"/>
        </w:rPr>
        <w:t>rentabilidad_clientes</w:t>
      </w:r>
      <w:proofErr w:type="spellEnd"/>
      <w:r w:rsidRPr="0098203D">
        <w:rPr>
          <w:rFonts w:ascii="Arial" w:hAnsi="Arial" w:cs="Arial"/>
          <w:sz w:val="24"/>
          <w:szCs w:val="24"/>
          <w:lang w:val="es-PE"/>
        </w:rPr>
        <w:t xml:space="preserve"> con credenciales propias. Importar únicamente la tabla de hechos y las cinco dimensiones.</w:t>
      </w:r>
    </w:p>
    <w:p w14:paraId="334DF29C" w14:textId="77777777" w:rsidR="00CC33EC" w:rsidRPr="0098203D" w:rsidRDefault="001B096A">
      <w:pPr>
        <w:rPr>
          <w:rFonts w:ascii="Arial" w:hAnsi="Arial" w:cs="Arial"/>
          <w:sz w:val="24"/>
          <w:szCs w:val="24"/>
          <w:lang w:val="es-PE"/>
        </w:rPr>
      </w:pPr>
      <w:r w:rsidRPr="0098203D">
        <w:rPr>
          <w:rFonts w:ascii="Arial" w:hAnsi="Arial" w:cs="Arial"/>
          <w:sz w:val="24"/>
          <w:szCs w:val="24"/>
          <w:lang w:val="es-PE"/>
        </w:rPr>
        <w:t xml:space="preserve">5. Revisar relaciones, medidas y orden de </w:t>
      </w:r>
      <w:proofErr w:type="spellStart"/>
      <w:r w:rsidRPr="0098203D">
        <w:rPr>
          <w:rFonts w:ascii="Arial" w:hAnsi="Arial" w:cs="Arial"/>
          <w:sz w:val="24"/>
          <w:szCs w:val="24"/>
          <w:lang w:val="es-PE"/>
        </w:rPr>
        <w:t>Mes_Anio</w:t>
      </w:r>
      <w:proofErr w:type="spellEnd"/>
      <w:r w:rsidRPr="0098203D">
        <w:rPr>
          <w:rFonts w:ascii="Arial" w:hAnsi="Arial" w:cs="Arial"/>
          <w:sz w:val="24"/>
          <w:szCs w:val="24"/>
          <w:lang w:val="es-PE"/>
        </w:rPr>
        <w:t xml:space="preserve"> por </w:t>
      </w:r>
      <w:proofErr w:type="spellStart"/>
      <w:r w:rsidRPr="0098203D">
        <w:rPr>
          <w:rFonts w:ascii="Arial" w:hAnsi="Arial" w:cs="Arial"/>
          <w:sz w:val="24"/>
          <w:szCs w:val="24"/>
          <w:lang w:val="es-PE"/>
        </w:rPr>
        <w:t>Anio_Periodo</w:t>
      </w:r>
      <w:proofErr w:type="spellEnd"/>
      <w:r w:rsidRPr="0098203D">
        <w:rPr>
          <w:rFonts w:ascii="Arial" w:hAnsi="Arial" w:cs="Arial"/>
          <w:sz w:val="24"/>
          <w:szCs w:val="24"/>
          <w:lang w:val="es-PE"/>
        </w:rPr>
        <w:t>. Limpiar filtros y contrastar los totales de la primera página de este informe. Probar después los filtros de división y año.</w:t>
      </w:r>
    </w:p>
    <w:p w14:paraId="0224E26C" w14:textId="2741422C" w:rsidR="00CC33EC" w:rsidRPr="0098203D" w:rsidRDefault="001B096A">
      <w:pPr>
        <w:pStyle w:val="Ttulo2"/>
        <w:rPr>
          <w:rFonts w:ascii="Arial" w:hAnsi="Arial" w:cs="Arial"/>
          <w:sz w:val="24"/>
          <w:szCs w:val="24"/>
          <w:lang w:val="es-PE"/>
        </w:rPr>
      </w:pPr>
      <w:r w:rsidRPr="0098203D">
        <w:rPr>
          <w:rFonts w:ascii="Arial" w:hAnsi="Arial" w:cs="Arial"/>
          <w:sz w:val="24"/>
          <w:szCs w:val="24"/>
          <w:lang w:val="es-PE"/>
        </w:rPr>
        <w:t>Conclusión</w:t>
      </w:r>
      <w:r w:rsidR="009D0969">
        <w:rPr>
          <w:rFonts w:ascii="Arial" w:hAnsi="Arial" w:cs="Arial"/>
          <w:sz w:val="24"/>
          <w:szCs w:val="24"/>
          <w:lang w:val="es-PE"/>
        </w:rPr>
        <w:t>:</w:t>
      </w:r>
    </w:p>
    <w:p w14:paraId="5C0EEE53" w14:textId="374C623F" w:rsidR="00CC33EC" w:rsidRDefault="001B096A">
      <w:pPr>
        <w:rPr>
          <w:rStyle w:val="Ttulo2Car"/>
          <w:color w:val="auto"/>
          <w:lang w:val="es-PE"/>
        </w:rPr>
      </w:pPr>
      <w:r w:rsidRPr="0098203D">
        <w:rPr>
          <w:rFonts w:ascii="Arial" w:hAnsi="Arial" w:cs="Arial"/>
          <w:sz w:val="24"/>
          <w:szCs w:val="24"/>
          <w:lang w:val="es-PE"/>
        </w:rPr>
        <w:t>El proyecto integra preparación de datos, controles de calidad, modelado relacional, consultas analíticas y visualización. Su principal resultado es identificar una desviación de margen asociada al exceso de costos y localizar los segmentos que requieren revisión, conservando la trazabilidad de registros con información incompleta.</w:t>
      </w:r>
      <w:r w:rsidR="009D0969">
        <w:rPr>
          <w:rFonts w:ascii="Arial" w:hAnsi="Arial" w:cs="Arial"/>
          <w:sz w:val="24"/>
          <w:szCs w:val="24"/>
          <w:lang w:val="es-PE"/>
        </w:rPr>
        <w:br/>
      </w:r>
      <w:r w:rsidR="009D0969">
        <w:rPr>
          <w:rFonts w:ascii="Arial" w:hAnsi="Arial" w:cs="Arial"/>
          <w:sz w:val="24"/>
          <w:szCs w:val="24"/>
          <w:lang w:val="es-PE"/>
        </w:rPr>
        <w:br/>
      </w:r>
      <w:r w:rsidR="009D0969" w:rsidRPr="009D0969">
        <w:rPr>
          <w:rStyle w:val="Ttulo2Car"/>
          <w:color w:val="auto"/>
          <w:lang w:val="es-PE"/>
        </w:rPr>
        <w:t>Anexos:</w:t>
      </w:r>
      <w:r w:rsidR="009D0969">
        <w:rPr>
          <w:rStyle w:val="Ttulo2Car"/>
          <w:color w:val="auto"/>
          <w:lang w:val="es-PE"/>
        </w:rPr>
        <w:br/>
      </w:r>
      <w:r w:rsidR="009D0969">
        <w:rPr>
          <w:rStyle w:val="Ttulo2Car"/>
          <w:color w:val="auto"/>
          <w:lang w:val="es-PE"/>
        </w:rPr>
        <w:lastRenderedPageBreak/>
        <w:br/>
      </w:r>
      <w:r w:rsidR="00357333" w:rsidRPr="00357333">
        <w:rPr>
          <w:rFonts w:ascii="Arial" w:hAnsi="Arial" w:cs="Arial"/>
          <w:sz w:val="24"/>
          <w:szCs w:val="24"/>
          <w:lang w:val="es-PE"/>
        </w:rPr>
        <w:drawing>
          <wp:inline distT="0" distB="0" distL="0" distR="0" wp14:anchorId="0861D658" wp14:editId="67AF1F29">
            <wp:extent cx="6400800" cy="3356610"/>
            <wp:effectExtent l="0" t="0" r="0" b="0"/>
            <wp:docPr id="1235133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3936" name=""/>
                    <pic:cNvPicPr/>
                  </pic:nvPicPr>
                  <pic:blipFill>
                    <a:blip r:embed="rId8"/>
                    <a:stretch>
                      <a:fillRect/>
                    </a:stretch>
                  </pic:blipFill>
                  <pic:spPr>
                    <a:xfrm>
                      <a:off x="0" y="0"/>
                      <a:ext cx="6400800" cy="3356610"/>
                    </a:xfrm>
                    <a:prstGeom prst="rect">
                      <a:avLst/>
                    </a:prstGeom>
                  </pic:spPr>
                </pic:pic>
              </a:graphicData>
            </a:graphic>
          </wp:inline>
        </w:drawing>
      </w:r>
    </w:p>
    <w:p w14:paraId="1ACBA56E" w14:textId="3CC8E392" w:rsidR="00357333" w:rsidRDefault="004B1B97">
      <w:pPr>
        <w:rPr>
          <w:rStyle w:val="Ttulo2Car"/>
          <w:color w:val="auto"/>
          <w:lang w:val="es-PE"/>
        </w:rPr>
      </w:pPr>
      <w:r w:rsidRPr="004B1B97">
        <w:rPr>
          <w:rFonts w:ascii="Arial" w:hAnsi="Arial" w:cs="Arial"/>
          <w:sz w:val="24"/>
          <w:szCs w:val="24"/>
          <w:lang w:val="es-PE"/>
        </w:rPr>
        <w:drawing>
          <wp:anchor distT="0" distB="0" distL="114300" distR="114300" simplePos="0" relativeHeight="251656704" behindDoc="0" locked="0" layoutInCell="1" allowOverlap="1" wp14:anchorId="1B02450B" wp14:editId="040FEB84">
            <wp:simplePos x="0" y="0"/>
            <wp:positionH relativeFrom="column">
              <wp:posOffset>1023818</wp:posOffset>
            </wp:positionH>
            <wp:positionV relativeFrom="paragraph">
              <wp:posOffset>296545</wp:posOffset>
            </wp:positionV>
            <wp:extent cx="4410691" cy="4153480"/>
            <wp:effectExtent l="0" t="0" r="9525" b="0"/>
            <wp:wrapNone/>
            <wp:docPr id="729106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6828" name=""/>
                    <pic:cNvPicPr/>
                  </pic:nvPicPr>
                  <pic:blipFill>
                    <a:blip r:embed="rId9"/>
                    <a:stretch>
                      <a:fillRect/>
                    </a:stretch>
                  </pic:blipFill>
                  <pic:spPr>
                    <a:xfrm>
                      <a:off x="0" y="0"/>
                      <a:ext cx="4410691" cy="4153480"/>
                    </a:xfrm>
                    <a:prstGeom prst="rect">
                      <a:avLst/>
                    </a:prstGeom>
                  </pic:spPr>
                </pic:pic>
              </a:graphicData>
            </a:graphic>
          </wp:anchor>
        </w:drawing>
      </w:r>
    </w:p>
    <w:p w14:paraId="4A5E1838" w14:textId="706A659B" w:rsidR="00357333" w:rsidRDefault="00357333">
      <w:pPr>
        <w:rPr>
          <w:rFonts w:ascii="Arial" w:hAnsi="Arial" w:cs="Arial"/>
          <w:sz w:val="24"/>
          <w:szCs w:val="24"/>
          <w:lang w:val="es-PE"/>
        </w:rPr>
      </w:pPr>
    </w:p>
    <w:p w14:paraId="020D3532" w14:textId="77777777" w:rsidR="004B1B97" w:rsidRDefault="004B1B97">
      <w:pPr>
        <w:rPr>
          <w:rFonts w:ascii="Arial" w:hAnsi="Arial" w:cs="Arial"/>
          <w:sz w:val="24"/>
          <w:szCs w:val="24"/>
          <w:lang w:val="es-PE"/>
        </w:rPr>
      </w:pPr>
    </w:p>
    <w:p w14:paraId="28F4B67D" w14:textId="77777777" w:rsidR="004B1B97" w:rsidRDefault="004B1B97">
      <w:pPr>
        <w:rPr>
          <w:rFonts w:ascii="Arial" w:hAnsi="Arial" w:cs="Arial"/>
          <w:sz w:val="24"/>
          <w:szCs w:val="24"/>
          <w:lang w:val="es-PE"/>
        </w:rPr>
      </w:pPr>
    </w:p>
    <w:p w14:paraId="4156D99F" w14:textId="77777777" w:rsidR="004B1B97" w:rsidRDefault="004B1B97">
      <w:pPr>
        <w:rPr>
          <w:rFonts w:ascii="Arial" w:hAnsi="Arial" w:cs="Arial"/>
          <w:sz w:val="24"/>
          <w:szCs w:val="24"/>
          <w:lang w:val="es-PE"/>
        </w:rPr>
      </w:pPr>
    </w:p>
    <w:p w14:paraId="3BCC3CA5" w14:textId="77777777" w:rsidR="004B1B97" w:rsidRDefault="004B1B97">
      <w:pPr>
        <w:rPr>
          <w:rFonts w:ascii="Arial" w:hAnsi="Arial" w:cs="Arial"/>
          <w:sz w:val="24"/>
          <w:szCs w:val="24"/>
          <w:lang w:val="es-PE"/>
        </w:rPr>
      </w:pPr>
    </w:p>
    <w:p w14:paraId="08844D46" w14:textId="77777777" w:rsidR="004B1B97" w:rsidRDefault="004B1B97">
      <w:pPr>
        <w:rPr>
          <w:rFonts w:ascii="Arial" w:hAnsi="Arial" w:cs="Arial"/>
          <w:sz w:val="24"/>
          <w:szCs w:val="24"/>
          <w:lang w:val="es-PE"/>
        </w:rPr>
      </w:pPr>
    </w:p>
    <w:p w14:paraId="3674F86D" w14:textId="77777777" w:rsidR="004B1B97" w:rsidRDefault="004B1B97">
      <w:pPr>
        <w:rPr>
          <w:rFonts w:ascii="Arial" w:hAnsi="Arial" w:cs="Arial"/>
          <w:sz w:val="24"/>
          <w:szCs w:val="24"/>
          <w:lang w:val="es-PE"/>
        </w:rPr>
      </w:pPr>
    </w:p>
    <w:p w14:paraId="6AA3F345" w14:textId="77777777" w:rsidR="004B1B97" w:rsidRDefault="004B1B97">
      <w:pPr>
        <w:rPr>
          <w:rFonts w:ascii="Arial" w:hAnsi="Arial" w:cs="Arial"/>
          <w:sz w:val="24"/>
          <w:szCs w:val="24"/>
          <w:lang w:val="es-PE"/>
        </w:rPr>
      </w:pPr>
    </w:p>
    <w:p w14:paraId="7691E8CD" w14:textId="77777777" w:rsidR="004B1B97" w:rsidRDefault="004B1B97">
      <w:pPr>
        <w:rPr>
          <w:rFonts w:ascii="Arial" w:hAnsi="Arial" w:cs="Arial"/>
          <w:sz w:val="24"/>
          <w:szCs w:val="24"/>
          <w:lang w:val="es-PE"/>
        </w:rPr>
      </w:pPr>
    </w:p>
    <w:p w14:paraId="61748FE7" w14:textId="77777777" w:rsidR="004B1B97" w:rsidRDefault="004B1B97">
      <w:pPr>
        <w:rPr>
          <w:rFonts w:ascii="Arial" w:hAnsi="Arial" w:cs="Arial"/>
          <w:sz w:val="24"/>
          <w:szCs w:val="24"/>
          <w:lang w:val="es-PE"/>
        </w:rPr>
      </w:pPr>
    </w:p>
    <w:p w14:paraId="4F0BCDE4" w14:textId="77777777" w:rsidR="004B1B97" w:rsidRDefault="004B1B97">
      <w:pPr>
        <w:rPr>
          <w:rFonts w:ascii="Arial" w:hAnsi="Arial" w:cs="Arial"/>
          <w:sz w:val="24"/>
          <w:szCs w:val="24"/>
          <w:lang w:val="es-PE"/>
        </w:rPr>
      </w:pPr>
    </w:p>
    <w:p w14:paraId="30EE2998" w14:textId="77777777" w:rsidR="004B1B97" w:rsidRDefault="004B1B97">
      <w:pPr>
        <w:rPr>
          <w:rFonts w:ascii="Arial" w:hAnsi="Arial" w:cs="Arial"/>
          <w:sz w:val="24"/>
          <w:szCs w:val="24"/>
          <w:lang w:val="es-PE"/>
        </w:rPr>
      </w:pPr>
    </w:p>
    <w:p w14:paraId="5F9EDA76" w14:textId="77777777" w:rsidR="004961D0" w:rsidRDefault="004961D0">
      <w:pPr>
        <w:rPr>
          <w:rFonts w:ascii="Arial" w:hAnsi="Arial" w:cs="Arial"/>
          <w:sz w:val="24"/>
          <w:szCs w:val="24"/>
          <w:lang w:val="es-PE"/>
        </w:rPr>
      </w:pPr>
    </w:p>
    <w:p w14:paraId="012B4020" w14:textId="77777777" w:rsidR="004961D0" w:rsidRDefault="004961D0">
      <w:pPr>
        <w:rPr>
          <w:rFonts w:ascii="Arial" w:hAnsi="Arial" w:cs="Arial"/>
          <w:sz w:val="24"/>
          <w:szCs w:val="24"/>
          <w:lang w:val="es-PE"/>
        </w:rPr>
      </w:pPr>
    </w:p>
    <w:p w14:paraId="208CB05D" w14:textId="77777777" w:rsidR="004961D0" w:rsidRDefault="004961D0">
      <w:pPr>
        <w:rPr>
          <w:rFonts w:ascii="Arial" w:hAnsi="Arial" w:cs="Arial"/>
          <w:sz w:val="24"/>
          <w:szCs w:val="24"/>
          <w:lang w:val="es-PE"/>
        </w:rPr>
      </w:pPr>
    </w:p>
    <w:p w14:paraId="28C31051" w14:textId="77777777" w:rsidR="004961D0" w:rsidRDefault="004961D0">
      <w:pPr>
        <w:rPr>
          <w:rFonts w:ascii="Arial" w:hAnsi="Arial" w:cs="Arial"/>
          <w:sz w:val="24"/>
          <w:szCs w:val="24"/>
          <w:lang w:val="es-PE"/>
        </w:rPr>
      </w:pPr>
    </w:p>
    <w:p w14:paraId="1BFE4365" w14:textId="77777777" w:rsidR="004961D0" w:rsidRDefault="004961D0">
      <w:pPr>
        <w:rPr>
          <w:rFonts w:ascii="Arial" w:hAnsi="Arial" w:cs="Arial"/>
          <w:sz w:val="24"/>
          <w:szCs w:val="24"/>
          <w:lang w:val="es-PE"/>
        </w:rPr>
      </w:pPr>
    </w:p>
    <w:p w14:paraId="48C7F15B" w14:textId="77777777" w:rsidR="004961D0" w:rsidRDefault="004961D0">
      <w:pPr>
        <w:rPr>
          <w:rFonts w:ascii="Arial" w:hAnsi="Arial" w:cs="Arial"/>
          <w:sz w:val="24"/>
          <w:szCs w:val="24"/>
          <w:lang w:val="es-PE"/>
        </w:rPr>
      </w:pPr>
    </w:p>
    <w:p w14:paraId="74FCB8C1" w14:textId="1175B0EF" w:rsidR="004961D0" w:rsidRPr="0098203D" w:rsidRDefault="00E77CF7">
      <w:pPr>
        <w:rPr>
          <w:rFonts w:ascii="Arial" w:hAnsi="Arial" w:cs="Arial"/>
          <w:sz w:val="24"/>
          <w:szCs w:val="24"/>
          <w:lang w:val="es-PE"/>
        </w:rPr>
      </w:pPr>
      <w:r w:rsidRPr="00E77CF7">
        <w:rPr>
          <w:rFonts w:ascii="Arial" w:hAnsi="Arial" w:cs="Arial"/>
          <w:sz w:val="24"/>
          <w:szCs w:val="24"/>
          <w:lang w:val="es-PE"/>
        </w:rPr>
        <w:lastRenderedPageBreak/>
        <w:drawing>
          <wp:anchor distT="0" distB="0" distL="114300" distR="114300" simplePos="0" relativeHeight="251658752" behindDoc="0" locked="0" layoutInCell="1" allowOverlap="1" wp14:anchorId="2F786EDA" wp14:editId="6D88B31A">
            <wp:simplePos x="0" y="0"/>
            <wp:positionH relativeFrom="column">
              <wp:posOffset>554234</wp:posOffset>
            </wp:positionH>
            <wp:positionV relativeFrom="paragraph">
              <wp:posOffset>4449702</wp:posOffset>
            </wp:positionV>
            <wp:extent cx="4665345" cy="4126865"/>
            <wp:effectExtent l="0" t="0" r="1905" b="6985"/>
            <wp:wrapNone/>
            <wp:docPr id="1852628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28163" name=""/>
                    <pic:cNvPicPr/>
                  </pic:nvPicPr>
                  <pic:blipFill>
                    <a:blip r:embed="rId10"/>
                    <a:stretch>
                      <a:fillRect/>
                    </a:stretch>
                  </pic:blipFill>
                  <pic:spPr>
                    <a:xfrm>
                      <a:off x="0" y="0"/>
                      <a:ext cx="4665345" cy="4126865"/>
                    </a:xfrm>
                    <a:prstGeom prst="rect">
                      <a:avLst/>
                    </a:prstGeom>
                  </pic:spPr>
                </pic:pic>
              </a:graphicData>
            </a:graphic>
          </wp:anchor>
        </w:drawing>
      </w:r>
      <w:r w:rsidR="00AF3AA5" w:rsidRPr="00AF3AA5">
        <w:rPr>
          <w:rFonts w:ascii="Arial" w:hAnsi="Arial" w:cs="Arial"/>
          <w:sz w:val="24"/>
          <w:szCs w:val="24"/>
          <w:lang w:val="es-PE"/>
        </w:rPr>
        <w:drawing>
          <wp:inline distT="0" distB="0" distL="0" distR="0" wp14:anchorId="18D3EE60" wp14:editId="68629C9A">
            <wp:extent cx="5214552" cy="3951400"/>
            <wp:effectExtent l="0" t="0" r="5715" b="0"/>
            <wp:docPr id="1960339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9116" name=""/>
                    <pic:cNvPicPr/>
                  </pic:nvPicPr>
                  <pic:blipFill>
                    <a:blip r:embed="rId11"/>
                    <a:stretch>
                      <a:fillRect/>
                    </a:stretch>
                  </pic:blipFill>
                  <pic:spPr>
                    <a:xfrm>
                      <a:off x="0" y="0"/>
                      <a:ext cx="5216210" cy="3952656"/>
                    </a:xfrm>
                    <a:prstGeom prst="rect">
                      <a:avLst/>
                    </a:prstGeom>
                  </pic:spPr>
                </pic:pic>
              </a:graphicData>
            </a:graphic>
          </wp:inline>
        </w:drawing>
      </w:r>
    </w:p>
    <w:sectPr w:rsidR="004961D0" w:rsidRPr="0098203D" w:rsidSect="00034616">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1A3B" w14:textId="77777777" w:rsidR="001B096A" w:rsidRDefault="001B096A">
      <w:pPr>
        <w:spacing w:after="0" w:line="240" w:lineRule="auto"/>
      </w:pPr>
      <w:r>
        <w:separator/>
      </w:r>
    </w:p>
  </w:endnote>
  <w:endnote w:type="continuationSeparator" w:id="0">
    <w:p w14:paraId="617BA193" w14:textId="77777777" w:rsidR="001B096A" w:rsidRDefault="001B0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863D" w14:textId="34831842" w:rsidR="00CC33EC" w:rsidRPr="0098203D" w:rsidRDefault="00CC33EC" w:rsidP="0098203D">
    <w:pPr>
      <w:pStyle w:val="Piedepgina"/>
      <w:jc w:val="center"/>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5F46" w14:textId="77777777" w:rsidR="001B096A" w:rsidRDefault="001B096A">
      <w:pPr>
        <w:spacing w:after="0" w:line="240" w:lineRule="auto"/>
      </w:pPr>
      <w:r>
        <w:separator/>
      </w:r>
    </w:p>
  </w:footnote>
  <w:footnote w:type="continuationSeparator" w:id="0">
    <w:p w14:paraId="02960CFA" w14:textId="77777777" w:rsidR="001B096A" w:rsidRDefault="001B0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5524348">
    <w:abstractNumId w:val="8"/>
  </w:num>
  <w:num w:numId="2" w16cid:durableId="1448502241">
    <w:abstractNumId w:val="6"/>
  </w:num>
  <w:num w:numId="3" w16cid:durableId="388116559">
    <w:abstractNumId w:val="5"/>
  </w:num>
  <w:num w:numId="4" w16cid:durableId="681708602">
    <w:abstractNumId w:val="4"/>
  </w:num>
  <w:num w:numId="5" w16cid:durableId="1410078497">
    <w:abstractNumId w:val="7"/>
  </w:num>
  <w:num w:numId="6" w16cid:durableId="1776249802">
    <w:abstractNumId w:val="3"/>
  </w:num>
  <w:num w:numId="7" w16cid:durableId="728185505">
    <w:abstractNumId w:val="2"/>
  </w:num>
  <w:num w:numId="8" w16cid:durableId="547837911">
    <w:abstractNumId w:val="1"/>
  </w:num>
  <w:num w:numId="9" w16cid:durableId="156232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96A"/>
    <w:rsid w:val="0029639D"/>
    <w:rsid w:val="002A31EF"/>
    <w:rsid w:val="00326F90"/>
    <w:rsid w:val="00357333"/>
    <w:rsid w:val="004961D0"/>
    <w:rsid w:val="004B1B97"/>
    <w:rsid w:val="0098203D"/>
    <w:rsid w:val="009D0969"/>
    <w:rsid w:val="00A47998"/>
    <w:rsid w:val="00AA1D8D"/>
    <w:rsid w:val="00AF3AA5"/>
    <w:rsid w:val="00B47730"/>
    <w:rsid w:val="00CB0664"/>
    <w:rsid w:val="00CC33EC"/>
    <w:rsid w:val="00E77C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1823A"/>
  <w14:defaultImageDpi w14:val="300"/>
  <w15:docId w15:val="{92E5BE1D-D486-4951-A7DB-B5FAF9AE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7"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A479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1355</Words>
  <Characters>7454</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de rentabilidad de clientes</vt:lpstr>
      <vt:lpstr/>
    </vt:vector>
  </TitlesOfParts>
  <Manager/>
  <Company/>
  <LinksUpToDate>false</LinksUpToDate>
  <CharactersWithSpaces>8792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rentabilidad de clientes</dc:title>
  <dc:subject/>
  <dc:creator>Edwar Mia Aguirre</dc:creator>
  <cp:keywords/>
  <dc:description>generated by python-docx</dc:description>
  <cp:lastModifiedBy>FREDDY DAVID MIA AGUIRRE</cp:lastModifiedBy>
  <cp:revision>8</cp:revision>
  <dcterms:created xsi:type="dcterms:W3CDTF">2026-09-23T23:36:00Z</dcterms:created>
  <dcterms:modified xsi:type="dcterms:W3CDTF">2026-09-23T23:44:00Z</dcterms:modified>
  <cp:category/>
</cp:coreProperties>
</file>