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72AF10">
      <w:pPr>
        <w:pStyle w:val="9"/>
        <w:bidi w:val="0"/>
      </w:pPr>
      <w:r>
        <w:t>Министерство науки и высшего образования РФ</w:t>
      </w:r>
    </w:p>
    <w:p w14:paraId="00E193A4">
      <w:pPr>
        <w:widowControl/>
        <w:spacing w:before="0" w:after="120"/>
        <w:jc w:val="center"/>
        <w:rPr>
          <w:rFonts w:eastAsia="Calibri" w:cs="Times New Roman"/>
          <w:kern w:val="2"/>
          <w:sz w:val="24"/>
          <w:szCs w:val="24"/>
          <w14:ligatures w14:val="standardContextual"/>
        </w:rPr>
      </w:pPr>
      <w:r>
        <w:rPr>
          <w:rFonts w:eastAsia="Calibri" w:cs="Times New Roman"/>
          <w:kern w:val="2"/>
          <w:sz w:val="24"/>
          <w:szCs w:val="24"/>
          <w14:ligatures w14:val="standardContextual"/>
        </w:rPr>
        <w:t>Федеральное государственное автономное</w:t>
      </w:r>
    </w:p>
    <w:p w14:paraId="3E0B3D9B">
      <w:pPr>
        <w:widowControl/>
        <w:spacing w:before="0" w:after="120"/>
        <w:jc w:val="center"/>
        <w:rPr>
          <w:rFonts w:eastAsia="Calibri" w:cs="Times New Roman"/>
          <w:kern w:val="2"/>
          <w:sz w:val="24"/>
          <w:szCs w:val="24"/>
          <w14:ligatures w14:val="standardContextual"/>
        </w:rPr>
      </w:pPr>
      <w:r>
        <w:rPr>
          <w:rFonts w:eastAsia="Calibri" w:cs="Times New Roman"/>
          <w:kern w:val="2"/>
          <w:sz w:val="24"/>
          <w:szCs w:val="24"/>
          <w14:ligatures w14:val="standardContextual"/>
        </w:rPr>
        <w:t>образовательное учреждение высшего образования</w:t>
      </w:r>
    </w:p>
    <w:p w14:paraId="06756976">
      <w:pPr>
        <w:widowControl/>
        <w:spacing w:before="0" w:after="120"/>
        <w:jc w:val="center"/>
        <w:rPr>
          <w:rFonts w:eastAsia="Calibri" w:cs="Times New Roman"/>
          <w:kern w:val="2"/>
          <w:sz w:val="24"/>
          <w:szCs w:val="24"/>
          <w14:ligatures w14:val="standardContextual"/>
        </w:rPr>
      </w:pPr>
      <w:r>
        <w:rPr>
          <w:rFonts w:eastAsia="Calibri" w:cs="Times New Roman"/>
          <w:kern w:val="2"/>
          <w:sz w:val="24"/>
          <w:szCs w:val="24"/>
          <w14:ligatures w14:val="standardContextual"/>
        </w:rPr>
        <w:t>«</w:t>
      </w:r>
      <w:r>
        <w:rPr>
          <w:rFonts w:eastAsia="Calibri" w:cs="Times New Roman"/>
          <w:b/>
          <w:bCs/>
          <w:kern w:val="2"/>
          <w:sz w:val="24"/>
          <w:szCs w:val="24"/>
          <w14:ligatures w14:val="standardContextual"/>
        </w:rPr>
        <w:t>СИБИРСКИЙ ФЕДЕРАЛЬНЫЙ УНИВЕРСИТЕТ</w:t>
      </w:r>
      <w:r>
        <w:rPr>
          <w:rFonts w:eastAsia="Calibri" w:cs="Times New Roman"/>
          <w:kern w:val="2"/>
          <w:sz w:val="24"/>
          <w:szCs w:val="24"/>
          <w14:ligatures w14:val="standardContextual"/>
        </w:rPr>
        <w:t>»</w:t>
      </w:r>
    </w:p>
    <w:p w14:paraId="3AE61945">
      <w:pPr>
        <w:widowControl/>
        <w:spacing w:before="0" w:after="120"/>
        <w:jc w:val="center"/>
        <w:rPr>
          <w:rFonts w:eastAsia="Calibri" w:cs="Times New Roman"/>
          <w:kern w:val="2"/>
          <w:sz w:val="28"/>
          <w14:ligatures w14:val="standardContextual"/>
        </w:rPr>
      </w:pPr>
    </w:p>
    <w:p w14:paraId="24D371CB">
      <w:pPr>
        <w:widowControl/>
        <w:spacing w:before="0" w:after="120"/>
        <w:jc w:val="center"/>
        <w:rPr>
          <w:rFonts w:eastAsia="Calibri" w:cs="Times New Roman"/>
          <w:kern w:val="2"/>
          <w:sz w:val="28"/>
          <w:szCs w:val="28"/>
          <w14:ligatures w14:val="standardContextual"/>
        </w:rPr>
      </w:pPr>
      <w:r>
        <w:rPr>
          <w:rFonts w:eastAsia="Calibri" w:cs="Times New Roman"/>
          <w:kern w:val="2"/>
          <w:sz w:val="28"/>
          <w:szCs w:val="28"/>
          <w:u w:val="single"/>
          <w14:ligatures w14:val="standardContextual"/>
        </w:rPr>
        <w:t>Институт космических и информационных технологий</w:t>
      </w:r>
    </w:p>
    <w:p w14:paraId="2A0222EF">
      <w:pPr>
        <w:widowControl/>
        <w:spacing w:before="0" w:after="12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>
        <w:rPr>
          <w:rFonts w:eastAsia="Calibri" w:cs="Times New Roman"/>
          <w:kern w:val="2"/>
          <w:sz w:val="20"/>
          <w:szCs w:val="20"/>
          <w14:ligatures w14:val="standardContextual"/>
        </w:rPr>
        <w:t>институт</w:t>
      </w:r>
    </w:p>
    <w:p w14:paraId="0B26D26B">
      <w:pPr>
        <w:widowControl/>
        <w:spacing w:before="0" w:after="120"/>
        <w:jc w:val="center"/>
        <w:rPr>
          <w:rFonts w:eastAsia="Calibri" w:cs="Times New Roman"/>
          <w:kern w:val="2"/>
          <w:sz w:val="28"/>
          <w:u w:val="single"/>
          <w14:ligatures w14:val="standardContextual"/>
        </w:rPr>
      </w:pPr>
      <w:r>
        <w:rPr>
          <w:rFonts w:eastAsia="Calibri" w:cs="Times New Roman"/>
          <w:kern w:val="2"/>
          <w:sz w:val="28"/>
          <w:u w:val="single"/>
          <w14:ligatures w14:val="standardContextual"/>
        </w:rPr>
        <w:t>Прикладной информатики</w:t>
      </w:r>
    </w:p>
    <w:p w14:paraId="53FCC515">
      <w:pPr>
        <w:widowControl/>
        <w:spacing w:before="0" w:after="120"/>
        <w:jc w:val="center"/>
        <w:rPr>
          <w:rFonts w:eastAsia="Calibri" w:cs="Times New Roman"/>
          <w:kern w:val="2"/>
          <w:sz w:val="20"/>
          <w:szCs w:val="20"/>
          <w14:ligatures w14:val="standardContextual"/>
        </w:rPr>
      </w:pPr>
      <w:r>
        <w:rPr>
          <w:rFonts w:eastAsia="Calibri" w:cs="Times New Roman"/>
          <w:kern w:val="2"/>
          <w:sz w:val="20"/>
          <w:szCs w:val="20"/>
          <w14:ligatures w14:val="standardContextual"/>
        </w:rPr>
        <w:t>кафедра</w:t>
      </w:r>
    </w:p>
    <w:p w14:paraId="705D7934">
      <w:pPr>
        <w:widowControl/>
        <w:spacing w:before="0" w:after="120"/>
        <w:jc w:val="center"/>
        <w:rPr>
          <w:rFonts w:eastAsia="Calibri" w:cs="Times New Roman"/>
          <w:kern w:val="2"/>
          <w:sz w:val="28"/>
          <w14:ligatures w14:val="standardContextual"/>
        </w:rPr>
      </w:pPr>
      <w:r>
        <w:rPr>
          <w:rFonts w:eastAsia="Calibri" w:cs="Times New Roman"/>
          <w:kern w:val="2"/>
          <w:sz w:val="28"/>
          <w14:ligatures w14:val="standardContextual"/>
        </w:rPr>
        <w:br w:type="textWrapping"/>
      </w:r>
    </w:p>
    <w:p w14:paraId="2FD838C5">
      <w:pPr>
        <w:widowControl/>
        <w:spacing w:before="0" w:after="120"/>
        <w:jc w:val="center"/>
        <w:rPr>
          <w:rFonts w:eastAsia="Calibri" w:cs="Times New Roman"/>
          <w:kern w:val="2"/>
          <w:sz w:val="28"/>
          <w14:ligatures w14:val="standardContextual"/>
        </w:rPr>
      </w:pPr>
    </w:p>
    <w:p w14:paraId="5F1505E5">
      <w:pPr>
        <w:widowControl/>
        <w:spacing w:before="0" w:after="120"/>
        <w:jc w:val="center"/>
        <w:rPr>
          <w:rFonts w:eastAsia="Calibri" w:cs="Times New Roman"/>
          <w:kern w:val="2"/>
          <w:sz w:val="28"/>
          <w14:ligatures w14:val="standardContextual"/>
        </w:rPr>
      </w:pPr>
    </w:p>
    <w:p w14:paraId="39B9D0FA">
      <w:pPr>
        <w:widowControl/>
        <w:spacing w:before="0" w:after="120"/>
        <w:jc w:val="center"/>
        <w:rPr>
          <w:rFonts w:eastAsia="Calibri" w:cs="Times New Roman"/>
          <w:b/>
          <w:bCs/>
          <w:kern w:val="2"/>
          <w:sz w:val="32"/>
          <w:szCs w:val="32"/>
          <w14:ligatures w14:val="standardContextual"/>
        </w:rPr>
      </w:pPr>
      <w:r>
        <w:rPr>
          <w:rFonts w:eastAsia="Calibri" w:cs="Times New Roman"/>
          <w:b/>
          <w:bCs/>
          <w:kern w:val="2"/>
          <w:sz w:val="32"/>
          <w:szCs w:val="32"/>
          <w:lang w:val="ru-RU"/>
          <w14:ligatures w14:val="standardContextual"/>
        </w:rPr>
        <w:t>ПРАКТИЧЕСКАЯ</w:t>
      </w:r>
      <w:r>
        <w:rPr>
          <w:rFonts w:eastAsia="Calibri" w:cs="Times New Roman"/>
          <w:b/>
          <w:bCs/>
          <w:kern w:val="2"/>
          <w:sz w:val="32"/>
          <w:szCs w:val="32"/>
          <w14:ligatures w14:val="standardContextual"/>
        </w:rPr>
        <w:t xml:space="preserve"> РАБОТА</w:t>
      </w:r>
    </w:p>
    <w:p w14:paraId="23FC37EE">
      <w:pPr>
        <w:widowControl w:val="0"/>
        <w:suppressAutoHyphens/>
        <w:bidi w:val="0"/>
        <w:spacing w:before="0" w:after="0" w:line="240" w:lineRule="auto"/>
        <w:jc w:val="center"/>
        <w:rPr>
          <w:rFonts w:hint="default" w:ascii="Times New Roman" w:hAnsi="Times New Roman" w:eastAsia="NSimSun" w:cs="Mangal"/>
          <w:b/>
          <w:bCs/>
          <w:color w:val="auto"/>
          <w:kern w:val="2"/>
          <w:sz w:val="28"/>
          <w:szCs w:val="28"/>
          <w:u w:val="single"/>
          <w:lang w:val="ru-RU" w:eastAsia="zh-CN" w:bidi="hi-IN"/>
          <w14:ligatures w14:val="none"/>
        </w:rPr>
      </w:pPr>
      <w:r>
        <w:rPr>
          <w:rFonts w:ascii="Times New Roman" w:hAnsi="Times New Roman" w:eastAsia="NSimSun" w:cs="Mangal"/>
          <w:color w:val="auto"/>
          <w:kern w:val="2"/>
          <w:sz w:val="28"/>
          <w:szCs w:val="28"/>
          <w:u w:val="single"/>
          <w:lang w:val="ru-RU" w:eastAsia="zh-CN" w:bidi="hi-IN"/>
          <w14:ligatures w14:val="none"/>
        </w:rPr>
        <w:t>Создание</w:t>
      </w:r>
      <w:r>
        <w:rPr>
          <w:rFonts w:hint="default" w:ascii="Times New Roman" w:hAnsi="Times New Roman" w:eastAsia="NSimSun" w:cs="Mangal"/>
          <w:color w:val="auto"/>
          <w:kern w:val="2"/>
          <w:sz w:val="28"/>
          <w:szCs w:val="28"/>
          <w:u w:val="single"/>
          <w:lang w:val="ru-RU" w:eastAsia="zh-CN" w:bidi="hi-IN"/>
          <w14:ligatures w14:val="none"/>
        </w:rPr>
        <w:t xml:space="preserve"> ИС для учета внутриофисных расходов</w:t>
      </w:r>
    </w:p>
    <w:p w14:paraId="5A04F8BE">
      <w:pPr>
        <w:widowControl/>
        <w:spacing w:before="0" w:after="200" w:line="276" w:lineRule="auto"/>
        <w:rPr>
          <w:sz w:val="28"/>
          <w:szCs w:val="28"/>
        </w:rPr>
      </w:pPr>
    </w:p>
    <w:p w14:paraId="5985B914">
      <w:pPr>
        <w:widowControl/>
        <w:spacing w:before="0" w:after="200" w:line="276" w:lineRule="auto"/>
        <w:rPr>
          <w:sz w:val="28"/>
          <w:szCs w:val="28"/>
        </w:rPr>
      </w:pPr>
    </w:p>
    <w:p w14:paraId="780AA19A">
      <w:pPr>
        <w:widowControl/>
        <w:spacing w:before="0" w:after="200" w:line="276" w:lineRule="auto"/>
        <w:rPr>
          <w:sz w:val="28"/>
          <w:szCs w:val="28"/>
        </w:rPr>
      </w:pPr>
    </w:p>
    <w:p w14:paraId="3F744314">
      <w:pPr>
        <w:pStyle w:val="8"/>
        <w:rPr>
          <w:sz w:val="20"/>
        </w:rPr>
      </w:pPr>
    </w:p>
    <w:p w14:paraId="345906EF">
      <w:pPr>
        <w:pStyle w:val="8"/>
        <w:spacing w:before="39" w:after="0"/>
        <w:rPr>
          <w:sz w:val="20"/>
        </w:rPr>
      </w:pPr>
    </w:p>
    <w:tbl>
      <w:tblPr>
        <w:tblStyle w:val="13"/>
        <w:tblW w:w="9422" w:type="dxa"/>
        <w:tblInd w:w="241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07"/>
        <w:gridCol w:w="2078"/>
        <w:gridCol w:w="3007"/>
        <w:gridCol w:w="2529"/>
      </w:tblGrid>
      <w:tr w14:paraId="448EE3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0" w:hRule="atLeast"/>
        </w:trPr>
        <w:tc>
          <w:tcPr>
            <w:tcW w:w="1807" w:type="dxa"/>
          </w:tcPr>
          <w:p w14:paraId="1DB551C6">
            <w:pPr>
              <w:pStyle w:val="12"/>
              <w:widowControl w:val="0"/>
              <w:spacing w:before="0" w:after="0" w:line="310" w:lineRule="exact"/>
              <w:ind w:left="50" w:firstLine="0"/>
              <w:jc w:val="left"/>
              <w:rPr>
                <w:sz w:val="28"/>
              </w:rPr>
            </w:pPr>
            <w:r>
              <w:rPr>
                <w:spacing w:val="-2"/>
                <w:kern w:val="0"/>
                <w:sz w:val="28"/>
                <w:szCs w:val="22"/>
                <w:lang w:val="en-US" w:eastAsia="en-US" w:bidi="ar-SA"/>
              </w:rPr>
              <w:t>Руководитель</w:t>
            </w:r>
          </w:p>
        </w:tc>
        <w:tc>
          <w:tcPr>
            <w:tcW w:w="2078" w:type="dxa"/>
          </w:tcPr>
          <w:p w14:paraId="43EC08F5">
            <w:pPr>
              <w:pStyle w:val="12"/>
              <w:widowControl w:val="0"/>
              <w:tabs>
                <w:tab w:val="left" w:pos="1544"/>
              </w:tabs>
              <w:spacing w:before="0" w:after="0" w:line="310" w:lineRule="exact"/>
              <w:ind w:left="219" w:firstLine="0"/>
              <w:jc w:val="left"/>
              <w:rPr>
                <w:sz w:val="28"/>
              </w:rPr>
            </w:pPr>
          </w:p>
          <w:p w14:paraId="3CB77A1A">
            <w:pPr>
              <w:pStyle w:val="12"/>
              <w:widowControl w:val="0"/>
              <w:spacing w:before="85" w:after="0"/>
              <w:ind w:left="132" w:firstLine="0"/>
              <w:jc w:val="lef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подпись,</w:t>
            </w:r>
            <w:r>
              <w:rPr>
                <w:spacing w:val="-13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spacing w:val="-4"/>
                <w:kern w:val="0"/>
                <w:sz w:val="24"/>
                <w:szCs w:val="22"/>
                <w:lang w:val="en-US" w:eastAsia="en-US" w:bidi="ar-SA"/>
              </w:rPr>
              <w:t>дата</w:t>
            </w:r>
          </w:p>
        </w:tc>
        <w:tc>
          <w:tcPr>
            <w:tcW w:w="3007" w:type="dxa"/>
          </w:tcPr>
          <w:p w14:paraId="57E24FB6">
            <w:pPr>
              <w:pStyle w:val="12"/>
              <w:widowControl w:val="0"/>
              <w:spacing w:before="0" w:after="0" w:line="310" w:lineRule="exact"/>
              <w:ind w:left="520" w:firstLine="0"/>
              <w:jc w:val="left"/>
              <w:rPr>
                <w:sz w:val="28"/>
              </w:rPr>
            </w:pPr>
            <w:r>
              <w:rPr>
                <w:spacing w:val="-4"/>
                <w:kern w:val="0"/>
                <w:sz w:val="28"/>
                <w:szCs w:val="22"/>
                <w:lang w:val="en-US" w:eastAsia="en-US" w:bidi="ar-SA"/>
              </w:rPr>
              <w:t>ст.</w:t>
            </w:r>
            <w:r>
              <w:rPr>
                <w:spacing w:val="-10"/>
                <w:kern w:val="0"/>
                <w:sz w:val="28"/>
                <w:szCs w:val="22"/>
                <w:lang w:val="en-US" w:eastAsia="en-US" w:bidi="ar-SA"/>
              </w:rPr>
              <w:t xml:space="preserve"> </w:t>
            </w:r>
            <w:r>
              <w:rPr>
                <w:spacing w:val="-2"/>
                <w:kern w:val="0"/>
                <w:sz w:val="28"/>
                <w:szCs w:val="22"/>
                <w:lang w:val="en-US" w:eastAsia="en-US" w:bidi="ar-SA"/>
              </w:rPr>
              <w:t>преподаватель</w:t>
            </w:r>
          </w:p>
        </w:tc>
        <w:tc>
          <w:tcPr>
            <w:tcW w:w="2529" w:type="dxa"/>
          </w:tcPr>
          <w:p w14:paraId="120AEE66">
            <w:pPr>
              <w:pStyle w:val="12"/>
              <w:widowControl w:val="0"/>
              <w:spacing w:before="0" w:after="0" w:line="310" w:lineRule="exact"/>
              <w:ind w:left="367" w:firstLine="0"/>
              <w:jc w:val="center"/>
              <w:rPr>
                <w:sz w:val="28"/>
                <w:lang w:val="ru-RU"/>
              </w:rPr>
            </w:pPr>
            <w:r>
              <w:rPr>
                <w:kern w:val="0"/>
                <w:sz w:val="28"/>
                <w:szCs w:val="22"/>
                <w:lang w:val="en-US" w:eastAsia="en-US" w:bidi="ar-SA"/>
              </w:rPr>
              <w:t>В.</w:t>
            </w:r>
            <w:r>
              <w:rPr>
                <w:spacing w:val="-15"/>
                <w:kern w:val="0"/>
                <w:sz w:val="28"/>
                <w:szCs w:val="22"/>
                <w:lang w:val="en-US" w:eastAsia="en-US" w:bidi="ar-SA"/>
              </w:rPr>
              <w:t xml:space="preserve"> </w:t>
            </w:r>
            <w:r>
              <w:rPr>
                <w:kern w:val="0"/>
                <w:sz w:val="28"/>
                <w:szCs w:val="22"/>
                <w:lang w:val="en-US" w:eastAsia="en-US" w:bidi="ar-SA"/>
              </w:rPr>
              <w:t>С.</w:t>
            </w:r>
            <w:r>
              <w:rPr>
                <w:spacing w:val="-14"/>
                <w:kern w:val="0"/>
                <w:sz w:val="28"/>
                <w:szCs w:val="22"/>
                <w:lang w:val="en-US" w:eastAsia="en-US" w:bidi="ar-SA"/>
              </w:rPr>
              <w:t xml:space="preserve"> </w:t>
            </w:r>
            <w:r>
              <w:rPr>
                <w:spacing w:val="-2"/>
                <w:kern w:val="0"/>
                <w:sz w:val="28"/>
                <w:szCs w:val="22"/>
                <w:lang w:val="en-US" w:eastAsia="en-US" w:bidi="ar-SA"/>
              </w:rPr>
              <w:t>Васильев</w:t>
            </w:r>
          </w:p>
          <w:p w14:paraId="07D4E362">
            <w:pPr>
              <w:pStyle w:val="12"/>
              <w:widowControl w:val="0"/>
              <w:spacing w:before="85" w:after="0"/>
              <w:ind w:left="367" w:right="45" w:firstLine="0"/>
              <w:jc w:val="center"/>
              <w:rPr>
                <w:sz w:val="24"/>
                <w:lang w:val="ru-RU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инициалы,</w:t>
            </w:r>
            <w:r>
              <w:rPr>
                <w:spacing w:val="-2"/>
                <w:kern w:val="0"/>
                <w:sz w:val="24"/>
                <w:szCs w:val="22"/>
                <w:lang w:val="en-US" w:eastAsia="en-US" w:bidi="ar-SA"/>
              </w:rPr>
              <w:t xml:space="preserve"> фамилия</w:t>
            </w:r>
          </w:p>
        </w:tc>
      </w:tr>
      <w:tr w14:paraId="79E37AD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 w:hRule="atLeast"/>
        </w:trPr>
        <w:tc>
          <w:tcPr>
            <w:tcW w:w="1807" w:type="dxa"/>
          </w:tcPr>
          <w:p w14:paraId="65169DAF">
            <w:pPr>
              <w:pStyle w:val="12"/>
              <w:widowControl w:val="0"/>
              <w:spacing w:before="207" w:after="0"/>
              <w:ind w:left="50" w:firstLine="0"/>
              <w:jc w:val="left"/>
              <w:rPr>
                <w:sz w:val="28"/>
              </w:rPr>
            </w:pPr>
            <w:r>
              <w:rPr>
                <w:spacing w:val="-2"/>
                <w:kern w:val="0"/>
                <w:sz w:val="28"/>
                <w:szCs w:val="22"/>
                <w:lang w:val="en-US" w:eastAsia="en-US" w:bidi="ar-SA"/>
              </w:rPr>
              <w:t>Студент</w:t>
            </w:r>
          </w:p>
        </w:tc>
        <w:tc>
          <w:tcPr>
            <w:tcW w:w="2078" w:type="dxa"/>
          </w:tcPr>
          <w:p w14:paraId="4CDDCF76">
            <w:pPr>
              <w:pStyle w:val="12"/>
              <w:widowControl w:val="0"/>
              <w:tabs>
                <w:tab w:val="left" w:pos="1560"/>
              </w:tabs>
              <w:spacing w:before="207" w:after="0"/>
              <w:ind w:left="235" w:firstLine="0"/>
              <w:jc w:val="left"/>
              <w:rPr>
                <w:sz w:val="28"/>
              </w:rPr>
            </w:pPr>
          </w:p>
        </w:tc>
        <w:tc>
          <w:tcPr>
            <w:tcW w:w="3007" w:type="dxa"/>
          </w:tcPr>
          <w:p w14:paraId="57DEC681">
            <w:pPr>
              <w:pStyle w:val="12"/>
              <w:widowControl w:val="0"/>
              <w:spacing w:before="0" w:after="0"/>
              <w:ind w:left="0" w:firstLine="0"/>
              <w:jc w:val="left"/>
              <w:rPr>
                <w:sz w:val="26"/>
              </w:rPr>
            </w:pPr>
          </w:p>
        </w:tc>
        <w:tc>
          <w:tcPr>
            <w:tcW w:w="2529" w:type="dxa"/>
          </w:tcPr>
          <w:p w14:paraId="4E8B264E">
            <w:pPr>
              <w:pStyle w:val="12"/>
              <w:widowControl w:val="0"/>
              <w:wordWrap w:val="0"/>
              <w:spacing w:before="207" w:after="0"/>
              <w:ind w:left="0" w:right="143" w:firstLine="0"/>
              <w:jc w:val="right"/>
              <w:rPr>
                <w:rFonts w:hint="default"/>
                <w:sz w:val="28"/>
                <w:lang w:val="ru-RU"/>
              </w:rPr>
            </w:pPr>
            <w:r>
              <w:rPr>
                <w:sz w:val="28"/>
                <w:lang w:val="ru-RU"/>
              </w:rPr>
              <w:t>Г</w:t>
            </w:r>
            <w:r>
              <w:rPr>
                <w:rFonts w:hint="default"/>
                <w:sz w:val="28"/>
                <w:lang w:val="ru-RU"/>
              </w:rPr>
              <w:t>.А Мухоедов</w:t>
            </w:r>
          </w:p>
        </w:tc>
      </w:tr>
      <w:tr w14:paraId="1006447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3" w:hRule="atLeast"/>
        </w:trPr>
        <w:tc>
          <w:tcPr>
            <w:tcW w:w="1807" w:type="dxa"/>
          </w:tcPr>
          <w:p w14:paraId="1D3AA9CE">
            <w:pPr>
              <w:pStyle w:val="12"/>
              <w:widowControl w:val="0"/>
              <w:spacing w:before="0" w:after="0"/>
              <w:ind w:left="0" w:firstLine="0"/>
              <w:jc w:val="left"/>
              <w:rPr>
                <w:kern w:val="0"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2078" w:type="dxa"/>
          </w:tcPr>
          <w:p w14:paraId="71271E70">
            <w:pPr>
              <w:pStyle w:val="12"/>
              <w:widowControl w:val="0"/>
              <w:spacing w:before="37" w:after="0" w:line="256" w:lineRule="exact"/>
              <w:ind w:left="163" w:firstLine="0"/>
              <w:jc w:val="lef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подпись,</w:t>
            </w:r>
            <w:r>
              <w:rPr>
                <w:spacing w:val="-13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spacing w:val="-4"/>
                <w:kern w:val="0"/>
                <w:sz w:val="24"/>
                <w:szCs w:val="22"/>
                <w:lang w:val="en-US" w:eastAsia="en-US" w:bidi="ar-SA"/>
              </w:rPr>
              <w:t>дата</w:t>
            </w:r>
          </w:p>
        </w:tc>
        <w:tc>
          <w:tcPr>
            <w:tcW w:w="3007" w:type="dxa"/>
          </w:tcPr>
          <w:p w14:paraId="2B30D46E">
            <w:pPr>
              <w:pStyle w:val="12"/>
              <w:widowControl w:val="0"/>
              <w:spacing w:before="0" w:after="0"/>
              <w:ind w:left="0" w:firstLine="0"/>
              <w:jc w:val="left"/>
              <w:rPr>
                <w:kern w:val="0"/>
                <w:sz w:val="22"/>
                <w:szCs w:val="22"/>
                <w:lang w:val="en-US" w:eastAsia="en-US" w:bidi="ar-SA"/>
              </w:rPr>
            </w:pPr>
          </w:p>
        </w:tc>
        <w:tc>
          <w:tcPr>
            <w:tcW w:w="2529" w:type="dxa"/>
          </w:tcPr>
          <w:p w14:paraId="20EDBFEA">
            <w:pPr>
              <w:pStyle w:val="12"/>
              <w:widowControl w:val="0"/>
              <w:spacing w:before="37" w:after="0" w:line="256" w:lineRule="exact"/>
              <w:ind w:left="0" w:right="46" w:firstLine="0"/>
              <w:jc w:val="right"/>
              <w:rPr>
                <w:sz w:val="24"/>
              </w:rPr>
            </w:pPr>
            <w:r>
              <w:rPr>
                <w:kern w:val="0"/>
                <w:sz w:val="24"/>
                <w:szCs w:val="22"/>
                <w:lang w:val="en-US" w:eastAsia="en-US" w:bidi="ar-SA"/>
              </w:rPr>
              <w:t>инициалы,</w:t>
            </w:r>
            <w:r>
              <w:rPr>
                <w:spacing w:val="-2"/>
                <w:kern w:val="0"/>
                <w:sz w:val="24"/>
                <w:szCs w:val="22"/>
                <w:lang w:val="en-US" w:eastAsia="en-US" w:bidi="ar-SA"/>
              </w:rPr>
              <w:t xml:space="preserve"> фамилия</w:t>
            </w:r>
          </w:p>
        </w:tc>
      </w:tr>
    </w:tbl>
    <w:p w14:paraId="665598FA">
      <w:pPr>
        <w:pStyle w:val="8"/>
      </w:pPr>
    </w:p>
    <w:p w14:paraId="525C2D0C">
      <w:pPr>
        <w:pStyle w:val="8"/>
      </w:pPr>
    </w:p>
    <w:p w14:paraId="225FC7EC">
      <w:pPr>
        <w:pStyle w:val="8"/>
      </w:pPr>
    </w:p>
    <w:p w14:paraId="19533ABC">
      <w:pPr>
        <w:pStyle w:val="8"/>
      </w:pPr>
    </w:p>
    <w:p w14:paraId="7B0457E3">
      <w:pPr>
        <w:pStyle w:val="8"/>
      </w:pPr>
    </w:p>
    <w:p w14:paraId="2C69D9B5">
      <w:pPr>
        <w:pStyle w:val="8"/>
      </w:pPr>
    </w:p>
    <w:p w14:paraId="28F23629">
      <w:pPr>
        <w:pStyle w:val="8"/>
      </w:pPr>
    </w:p>
    <w:p w14:paraId="40CDEDC2">
      <w:pPr>
        <w:pStyle w:val="8"/>
      </w:pPr>
    </w:p>
    <w:p w14:paraId="69BF1579">
      <w:pPr>
        <w:pStyle w:val="8"/>
      </w:pPr>
    </w:p>
    <w:p w14:paraId="37D3535A">
      <w:pPr>
        <w:pStyle w:val="8"/>
      </w:pPr>
    </w:p>
    <w:p w14:paraId="1116739E">
      <w:pPr>
        <w:pStyle w:val="8"/>
        <w:spacing w:before="140" w:after="0"/>
        <w:jc w:val="center"/>
      </w:pPr>
    </w:p>
    <w:p w14:paraId="4D541DA0">
      <w:pPr>
        <w:pStyle w:val="8"/>
        <w:ind w:left="1491" w:right="2050" w:firstLine="0"/>
        <w:jc w:val="center"/>
        <w:rPr>
          <w:rFonts w:hint="default"/>
          <w:lang w:val="ru-RU"/>
        </w:rPr>
      </w:pPr>
      <w:r>
        <w:t>Красноярск</w:t>
      </w:r>
      <w:r>
        <w:rPr>
          <w:spacing w:val="-10"/>
        </w:rPr>
        <w:t xml:space="preserve"> </w:t>
      </w:r>
      <w:r>
        <w:rPr>
          <w:spacing w:val="-4"/>
        </w:rPr>
        <w:t>202</w:t>
      </w:r>
      <w:r>
        <w:rPr>
          <w:rFonts w:hint="default"/>
          <w:spacing w:val="-4"/>
          <w:lang w:val="ru-RU"/>
        </w:rPr>
        <w:t>6</w:t>
      </w:r>
    </w:p>
    <w:p w14:paraId="7D042E3E"/>
    <w:p w14:paraId="7D6F19FC"/>
    <w:p w14:paraId="0C88B291">
      <w:pPr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СОДЕРЖАНИЕ</w:t>
      </w:r>
    </w:p>
    <w:p w14:paraId="66B768FD">
      <w:pPr>
        <w:rPr>
          <w:rFonts w:hint="default"/>
          <w:b/>
          <w:bCs/>
          <w:sz w:val="28"/>
          <w:szCs w:val="28"/>
          <w:lang w:val="ru-RU"/>
        </w:rPr>
      </w:pPr>
    </w:p>
    <w:p w14:paraId="45FB7679">
      <w:pPr>
        <w:pStyle w:val="9"/>
        <w:tabs>
          <w:tab w:val="right" w:leader="dot" w:pos="9357"/>
        </w:tabs>
        <w:rPr>
          <w:sz w:val="28"/>
          <w:szCs w:val="28"/>
        </w:rPr>
      </w:pPr>
      <w:r>
        <w:rPr>
          <w:rFonts w:hint="default"/>
          <w:b/>
          <w:bCs/>
          <w:sz w:val="28"/>
          <w:szCs w:val="28"/>
          <w:lang w:val="ru-RU"/>
        </w:rPr>
        <w:fldChar w:fldCharType="begin"/>
      </w:r>
      <w:r>
        <w:rPr>
          <w:rFonts w:hint="default"/>
          <w:b/>
          <w:bCs/>
          <w:sz w:val="28"/>
          <w:szCs w:val="28"/>
          <w:lang w:val="ru-RU"/>
        </w:rPr>
        <w:instrText xml:space="preserve">TOC \o "1-3" \h \u </w:instrText>
      </w:r>
      <w:r>
        <w:rPr>
          <w:rFonts w:hint="default"/>
          <w:b/>
          <w:bCs/>
          <w:sz w:val="28"/>
          <w:szCs w:val="28"/>
          <w:lang w:val="ru-RU"/>
        </w:rPr>
        <w:fldChar w:fldCharType="separate"/>
      </w:r>
      <w:r>
        <w:rPr>
          <w:rFonts w:hint="default"/>
          <w:bCs/>
          <w:sz w:val="28"/>
          <w:szCs w:val="28"/>
          <w:lang w:val="ru-RU"/>
        </w:rPr>
        <w:fldChar w:fldCharType="begin"/>
      </w:r>
      <w:r>
        <w:rPr>
          <w:rFonts w:hint="default"/>
          <w:bCs/>
          <w:sz w:val="28"/>
          <w:szCs w:val="28"/>
          <w:lang w:val="ru-RU"/>
        </w:rPr>
        <w:instrText xml:space="preserve"> HYPERLINK \l _Toc29893 </w:instrText>
      </w:r>
      <w:r>
        <w:rPr>
          <w:rFonts w:hint="default"/>
          <w:bCs/>
          <w:sz w:val="28"/>
          <w:szCs w:val="28"/>
          <w:lang w:val="ru-RU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ВВЕДЕНИЕ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_Toc29893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3</w:t>
      </w:r>
      <w:r>
        <w:rPr>
          <w:sz w:val="28"/>
          <w:szCs w:val="28"/>
        </w:rPr>
        <w:fldChar w:fldCharType="end"/>
      </w:r>
      <w:r>
        <w:rPr>
          <w:rFonts w:hint="default"/>
          <w:bCs/>
          <w:sz w:val="28"/>
          <w:szCs w:val="28"/>
          <w:lang w:val="ru-RU"/>
        </w:rPr>
        <w:fldChar w:fldCharType="end"/>
      </w:r>
    </w:p>
    <w:p w14:paraId="0E95EF2D">
      <w:pPr>
        <w:pStyle w:val="9"/>
        <w:tabs>
          <w:tab w:val="right" w:leader="dot" w:pos="9357"/>
        </w:tabs>
        <w:rPr>
          <w:sz w:val="28"/>
          <w:szCs w:val="28"/>
        </w:rPr>
      </w:pPr>
      <w:r>
        <w:rPr>
          <w:rFonts w:hint="default"/>
          <w:bCs/>
          <w:sz w:val="28"/>
          <w:szCs w:val="28"/>
          <w:lang w:val="ru-RU"/>
        </w:rPr>
        <w:fldChar w:fldCharType="begin"/>
      </w:r>
      <w:r>
        <w:rPr>
          <w:rFonts w:hint="default"/>
          <w:bCs/>
          <w:sz w:val="28"/>
          <w:szCs w:val="28"/>
          <w:lang w:val="ru-RU"/>
        </w:rPr>
        <w:instrText xml:space="preserve"> HYPERLINK \l _Toc19537 </w:instrText>
      </w:r>
      <w:r>
        <w:rPr>
          <w:rFonts w:hint="default"/>
          <w:bCs/>
          <w:sz w:val="28"/>
          <w:szCs w:val="28"/>
          <w:lang w:val="ru-RU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1. Спецификация требований к системе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_Toc19537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4</w:t>
      </w:r>
      <w:r>
        <w:rPr>
          <w:sz w:val="28"/>
          <w:szCs w:val="28"/>
        </w:rPr>
        <w:fldChar w:fldCharType="end"/>
      </w:r>
      <w:r>
        <w:rPr>
          <w:rFonts w:hint="default"/>
          <w:bCs/>
          <w:sz w:val="28"/>
          <w:szCs w:val="28"/>
          <w:lang w:val="ru-RU"/>
        </w:rPr>
        <w:fldChar w:fldCharType="end"/>
      </w:r>
    </w:p>
    <w:p w14:paraId="1A63EC44">
      <w:pPr>
        <w:pStyle w:val="9"/>
        <w:tabs>
          <w:tab w:val="right" w:leader="dot" w:pos="9357"/>
        </w:tabs>
        <w:rPr>
          <w:sz w:val="28"/>
          <w:szCs w:val="28"/>
        </w:rPr>
      </w:pPr>
      <w:r>
        <w:rPr>
          <w:rFonts w:hint="default"/>
          <w:bCs/>
          <w:sz w:val="28"/>
          <w:szCs w:val="28"/>
          <w:lang w:val="ru-RU"/>
        </w:rPr>
        <w:fldChar w:fldCharType="begin"/>
      </w:r>
      <w:r>
        <w:rPr>
          <w:rFonts w:hint="default"/>
          <w:bCs/>
          <w:sz w:val="28"/>
          <w:szCs w:val="28"/>
          <w:lang w:val="ru-RU"/>
        </w:rPr>
        <w:instrText xml:space="preserve"> HYPERLINK \l _Toc10144 </w:instrText>
      </w:r>
      <w:r>
        <w:rPr>
          <w:rFonts w:hint="default"/>
          <w:bCs/>
          <w:sz w:val="28"/>
          <w:szCs w:val="28"/>
          <w:lang w:val="ru-RU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1.1 Функциональные требования и диаграммы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_Toc10144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4</w:t>
      </w:r>
      <w:r>
        <w:rPr>
          <w:sz w:val="28"/>
          <w:szCs w:val="28"/>
        </w:rPr>
        <w:fldChar w:fldCharType="end"/>
      </w:r>
      <w:r>
        <w:rPr>
          <w:rFonts w:hint="default"/>
          <w:bCs/>
          <w:sz w:val="28"/>
          <w:szCs w:val="28"/>
          <w:lang w:val="ru-RU"/>
        </w:rPr>
        <w:fldChar w:fldCharType="end"/>
      </w:r>
    </w:p>
    <w:p w14:paraId="7B064C95">
      <w:pPr>
        <w:pStyle w:val="9"/>
        <w:tabs>
          <w:tab w:val="right" w:leader="dot" w:pos="9357"/>
        </w:tabs>
        <w:rPr>
          <w:sz w:val="28"/>
          <w:szCs w:val="28"/>
        </w:rPr>
      </w:pPr>
      <w:r>
        <w:rPr>
          <w:rFonts w:hint="default"/>
          <w:bCs/>
          <w:sz w:val="28"/>
          <w:szCs w:val="28"/>
          <w:lang w:val="ru-RU"/>
        </w:rPr>
        <w:fldChar w:fldCharType="begin"/>
      </w:r>
      <w:r>
        <w:rPr>
          <w:rFonts w:hint="default"/>
          <w:bCs/>
          <w:sz w:val="28"/>
          <w:szCs w:val="28"/>
          <w:lang w:val="ru-RU"/>
        </w:rPr>
        <w:instrText xml:space="preserve"> HYPERLINK \l _Toc25676 </w:instrText>
      </w:r>
      <w:r>
        <w:rPr>
          <w:rFonts w:hint="default"/>
          <w:bCs/>
          <w:sz w:val="28"/>
          <w:szCs w:val="28"/>
          <w:lang w:val="ru-RU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1.2 Макеты интерфейса и текстовое описание прецедентов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_Toc25676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5</w:t>
      </w:r>
      <w:r>
        <w:rPr>
          <w:sz w:val="28"/>
          <w:szCs w:val="28"/>
        </w:rPr>
        <w:fldChar w:fldCharType="end"/>
      </w:r>
      <w:r>
        <w:rPr>
          <w:rFonts w:hint="default"/>
          <w:bCs/>
          <w:sz w:val="28"/>
          <w:szCs w:val="28"/>
          <w:lang w:val="ru-RU"/>
        </w:rPr>
        <w:fldChar w:fldCharType="end"/>
      </w:r>
    </w:p>
    <w:p w14:paraId="2742C44A">
      <w:pPr>
        <w:pStyle w:val="9"/>
        <w:tabs>
          <w:tab w:val="right" w:leader="dot" w:pos="9357"/>
        </w:tabs>
        <w:rPr>
          <w:sz w:val="28"/>
          <w:szCs w:val="28"/>
        </w:rPr>
      </w:pPr>
      <w:r>
        <w:rPr>
          <w:rFonts w:hint="default"/>
          <w:bCs/>
          <w:sz w:val="28"/>
          <w:szCs w:val="28"/>
          <w:lang w:val="ru-RU"/>
        </w:rPr>
        <w:fldChar w:fldCharType="begin"/>
      </w:r>
      <w:r>
        <w:rPr>
          <w:rFonts w:hint="default"/>
          <w:bCs/>
          <w:sz w:val="28"/>
          <w:szCs w:val="28"/>
          <w:lang w:val="ru-RU"/>
        </w:rPr>
        <w:instrText xml:space="preserve"> HYPERLINK \l _Toc9518 </w:instrText>
      </w:r>
      <w:r>
        <w:rPr>
          <w:rFonts w:hint="default"/>
          <w:bCs/>
          <w:sz w:val="28"/>
          <w:szCs w:val="28"/>
          <w:lang w:val="ru-RU"/>
        </w:rPr>
        <w:fldChar w:fldCharType="separate"/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 xml:space="preserve">1. </w:t>
      </w:r>
      <w:r>
        <w:rPr>
          <w:rFonts w:hint="default" w:ascii="Times New Roman" w:hAnsi="Times New Roman" w:cs="Times New Roman"/>
          <w:sz w:val="28"/>
          <w:szCs w:val="28"/>
        </w:rPr>
        <w:t>Авторизоваться в системе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_Toc9518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5</w:t>
      </w:r>
      <w:r>
        <w:rPr>
          <w:sz w:val="28"/>
          <w:szCs w:val="28"/>
        </w:rPr>
        <w:fldChar w:fldCharType="end"/>
      </w:r>
      <w:r>
        <w:rPr>
          <w:rFonts w:hint="default"/>
          <w:bCs/>
          <w:sz w:val="28"/>
          <w:szCs w:val="28"/>
          <w:lang w:val="ru-RU"/>
        </w:rPr>
        <w:fldChar w:fldCharType="end"/>
      </w:r>
    </w:p>
    <w:p w14:paraId="03CD6610">
      <w:pPr>
        <w:pStyle w:val="9"/>
        <w:tabs>
          <w:tab w:val="right" w:leader="dot" w:pos="9357"/>
        </w:tabs>
        <w:rPr>
          <w:sz w:val="28"/>
          <w:szCs w:val="28"/>
        </w:rPr>
      </w:pPr>
      <w:r>
        <w:rPr>
          <w:rFonts w:hint="default"/>
          <w:bCs/>
          <w:sz w:val="28"/>
          <w:szCs w:val="28"/>
          <w:lang w:val="ru-RU"/>
        </w:rPr>
        <w:fldChar w:fldCharType="begin"/>
      </w:r>
      <w:r>
        <w:rPr>
          <w:rFonts w:hint="default"/>
          <w:bCs/>
          <w:sz w:val="28"/>
          <w:szCs w:val="28"/>
          <w:lang w:val="ru-RU"/>
        </w:rPr>
        <w:instrText xml:space="preserve"> HYPERLINK \l _Toc5575 </w:instrText>
      </w:r>
      <w:r>
        <w:rPr>
          <w:rFonts w:hint="default"/>
          <w:bCs/>
          <w:sz w:val="28"/>
          <w:szCs w:val="28"/>
          <w:lang w:val="ru-RU"/>
        </w:rPr>
        <w:fldChar w:fldCharType="separate"/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 xml:space="preserve">2. </w:t>
      </w:r>
      <w:r>
        <w:rPr>
          <w:rFonts w:hint="default" w:ascii="Times New Roman" w:hAnsi="Times New Roman" w:cs="Times New Roman"/>
          <w:sz w:val="28"/>
          <w:szCs w:val="28"/>
        </w:rPr>
        <w:t>Оформить расход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_Toc5575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6</w:t>
      </w:r>
      <w:r>
        <w:rPr>
          <w:sz w:val="28"/>
          <w:szCs w:val="28"/>
        </w:rPr>
        <w:fldChar w:fldCharType="end"/>
      </w:r>
      <w:r>
        <w:rPr>
          <w:rFonts w:hint="default"/>
          <w:bCs/>
          <w:sz w:val="28"/>
          <w:szCs w:val="28"/>
          <w:lang w:val="ru-RU"/>
        </w:rPr>
        <w:fldChar w:fldCharType="end"/>
      </w:r>
    </w:p>
    <w:p w14:paraId="1354D10F">
      <w:pPr>
        <w:pStyle w:val="9"/>
        <w:tabs>
          <w:tab w:val="right" w:leader="dot" w:pos="9357"/>
        </w:tabs>
        <w:rPr>
          <w:sz w:val="28"/>
          <w:szCs w:val="28"/>
        </w:rPr>
      </w:pPr>
      <w:r>
        <w:rPr>
          <w:rFonts w:hint="default"/>
          <w:bCs/>
          <w:sz w:val="28"/>
          <w:szCs w:val="28"/>
          <w:lang w:val="ru-RU"/>
        </w:rPr>
        <w:fldChar w:fldCharType="begin"/>
      </w:r>
      <w:r>
        <w:rPr>
          <w:rFonts w:hint="default"/>
          <w:bCs/>
          <w:sz w:val="28"/>
          <w:szCs w:val="28"/>
          <w:lang w:val="ru-RU"/>
        </w:rPr>
        <w:instrText xml:space="preserve"> HYPERLINK \l _Toc8811 </w:instrText>
      </w:r>
      <w:r>
        <w:rPr>
          <w:rFonts w:hint="default"/>
          <w:bCs/>
          <w:sz w:val="28"/>
          <w:szCs w:val="28"/>
          <w:lang w:val="ru-RU"/>
        </w:rPr>
        <w:fldChar w:fldCharType="separate"/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3. Просмотреть историю расходов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_Toc8811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7</w:t>
      </w:r>
      <w:r>
        <w:rPr>
          <w:sz w:val="28"/>
          <w:szCs w:val="28"/>
        </w:rPr>
        <w:fldChar w:fldCharType="end"/>
      </w:r>
      <w:r>
        <w:rPr>
          <w:rFonts w:hint="default"/>
          <w:bCs/>
          <w:sz w:val="28"/>
          <w:szCs w:val="28"/>
          <w:lang w:val="ru-RU"/>
        </w:rPr>
        <w:fldChar w:fldCharType="end"/>
      </w:r>
    </w:p>
    <w:p w14:paraId="0ACF779B">
      <w:pPr>
        <w:pStyle w:val="9"/>
        <w:tabs>
          <w:tab w:val="right" w:leader="dot" w:pos="9357"/>
        </w:tabs>
        <w:rPr>
          <w:sz w:val="28"/>
          <w:szCs w:val="28"/>
        </w:rPr>
      </w:pPr>
      <w:r>
        <w:rPr>
          <w:rFonts w:hint="default"/>
          <w:bCs/>
          <w:sz w:val="28"/>
          <w:szCs w:val="28"/>
          <w:lang w:val="ru-RU"/>
        </w:rPr>
        <w:fldChar w:fldCharType="begin"/>
      </w:r>
      <w:r>
        <w:rPr>
          <w:rFonts w:hint="default"/>
          <w:bCs/>
          <w:sz w:val="28"/>
          <w:szCs w:val="28"/>
          <w:lang w:val="ru-RU"/>
        </w:rPr>
        <w:instrText xml:space="preserve"> HYPERLINK \l _Toc14499 </w:instrText>
      </w:r>
      <w:r>
        <w:rPr>
          <w:rFonts w:hint="default"/>
          <w:bCs/>
          <w:sz w:val="28"/>
          <w:szCs w:val="28"/>
          <w:lang w:val="ru-RU"/>
        </w:rPr>
        <w:fldChar w:fldCharType="separate"/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4. Согласовать расход сотрудника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_Toc14499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8</w:t>
      </w:r>
      <w:r>
        <w:rPr>
          <w:sz w:val="28"/>
          <w:szCs w:val="28"/>
        </w:rPr>
        <w:fldChar w:fldCharType="end"/>
      </w:r>
      <w:r>
        <w:rPr>
          <w:rFonts w:hint="default"/>
          <w:bCs/>
          <w:sz w:val="28"/>
          <w:szCs w:val="28"/>
          <w:lang w:val="ru-RU"/>
        </w:rPr>
        <w:fldChar w:fldCharType="end"/>
      </w:r>
    </w:p>
    <w:p w14:paraId="2780935B">
      <w:pPr>
        <w:pStyle w:val="9"/>
        <w:tabs>
          <w:tab w:val="right" w:leader="dot" w:pos="9357"/>
        </w:tabs>
        <w:rPr>
          <w:sz w:val="28"/>
          <w:szCs w:val="28"/>
        </w:rPr>
      </w:pPr>
      <w:r>
        <w:rPr>
          <w:rFonts w:hint="default"/>
          <w:bCs/>
          <w:sz w:val="28"/>
          <w:szCs w:val="28"/>
          <w:lang w:val="ru-RU"/>
        </w:rPr>
        <w:fldChar w:fldCharType="begin"/>
      </w:r>
      <w:r>
        <w:rPr>
          <w:rFonts w:hint="default"/>
          <w:bCs/>
          <w:sz w:val="28"/>
          <w:szCs w:val="28"/>
          <w:lang w:val="ru-RU"/>
        </w:rPr>
        <w:instrText xml:space="preserve"> HYPERLINK \l _Toc31554 </w:instrText>
      </w:r>
      <w:r>
        <w:rPr>
          <w:rFonts w:hint="default"/>
          <w:bCs/>
          <w:sz w:val="28"/>
          <w:szCs w:val="28"/>
          <w:lang w:val="ru-RU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5. Просмотреть бюджет своего отдела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_Toc31554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9</w:t>
      </w:r>
      <w:r>
        <w:rPr>
          <w:sz w:val="28"/>
          <w:szCs w:val="28"/>
        </w:rPr>
        <w:fldChar w:fldCharType="end"/>
      </w:r>
      <w:r>
        <w:rPr>
          <w:rFonts w:hint="default"/>
          <w:bCs/>
          <w:sz w:val="28"/>
          <w:szCs w:val="28"/>
          <w:lang w:val="ru-RU"/>
        </w:rPr>
        <w:fldChar w:fldCharType="end"/>
      </w:r>
    </w:p>
    <w:p w14:paraId="414B69DF">
      <w:pPr>
        <w:pStyle w:val="9"/>
        <w:tabs>
          <w:tab w:val="right" w:leader="dot" w:pos="9357"/>
        </w:tabs>
        <w:rPr>
          <w:sz w:val="28"/>
          <w:szCs w:val="28"/>
        </w:rPr>
      </w:pPr>
      <w:r>
        <w:rPr>
          <w:rFonts w:hint="default"/>
          <w:bCs/>
          <w:sz w:val="28"/>
          <w:szCs w:val="28"/>
          <w:lang w:val="ru-RU"/>
        </w:rPr>
        <w:fldChar w:fldCharType="begin"/>
      </w:r>
      <w:r>
        <w:rPr>
          <w:rFonts w:hint="default"/>
          <w:bCs/>
          <w:sz w:val="28"/>
          <w:szCs w:val="28"/>
          <w:lang w:val="ru-RU"/>
        </w:rPr>
        <w:instrText xml:space="preserve"> HYPERLINK \l _Toc13949 </w:instrText>
      </w:r>
      <w:r>
        <w:rPr>
          <w:rFonts w:hint="default"/>
          <w:bCs/>
          <w:sz w:val="28"/>
          <w:szCs w:val="28"/>
          <w:lang w:val="ru-RU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6. Проверить расход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_Toc13949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9</w:t>
      </w:r>
      <w:r>
        <w:rPr>
          <w:sz w:val="28"/>
          <w:szCs w:val="28"/>
        </w:rPr>
        <w:fldChar w:fldCharType="end"/>
      </w:r>
      <w:r>
        <w:rPr>
          <w:rFonts w:hint="default"/>
          <w:bCs/>
          <w:sz w:val="28"/>
          <w:szCs w:val="28"/>
          <w:lang w:val="ru-RU"/>
        </w:rPr>
        <w:fldChar w:fldCharType="end"/>
      </w:r>
    </w:p>
    <w:p w14:paraId="2B1F3FDB">
      <w:pPr>
        <w:pStyle w:val="9"/>
        <w:tabs>
          <w:tab w:val="right" w:leader="dot" w:pos="9357"/>
        </w:tabs>
        <w:rPr>
          <w:sz w:val="28"/>
          <w:szCs w:val="28"/>
        </w:rPr>
      </w:pPr>
      <w:r>
        <w:rPr>
          <w:rFonts w:hint="default"/>
          <w:bCs/>
          <w:sz w:val="28"/>
          <w:szCs w:val="28"/>
          <w:lang w:val="ru-RU"/>
        </w:rPr>
        <w:fldChar w:fldCharType="begin"/>
      </w:r>
      <w:r>
        <w:rPr>
          <w:rFonts w:hint="default"/>
          <w:bCs/>
          <w:sz w:val="28"/>
          <w:szCs w:val="28"/>
          <w:lang w:val="ru-RU"/>
        </w:rPr>
        <w:instrText xml:space="preserve"> HYPERLINK \l _Toc692 </w:instrText>
      </w:r>
      <w:r>
        <w:rPr>
          <w:rFonts w:hint="default"/>
          <w:bCs/>
          <w:sz w:val="28"/>
          <w:szCs w:val="28"/>
          <w:lang w:val="ru-RU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7.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Просмотреть отчеты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_Toc692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11</w:t>
      </w:r>
      <w:r>
        <w:rPr>
          <w:sz w:val="28"/>
          <w:szCs w:val="28"/>
        </w:rPr>
        <w:fldChar w:fldCharType="end"/>
      </w:r>
      <w:r>
        <w:rPr>
          <w:rFonts w:hint="default"/>
          <w:bCs/>
          <w:sz w:val="28"/>
          <w:szCs w:val="28"/>
          <w:lang w:val="ru-RU"/>
        </w:rPr>
        <w:fldChar w:fldCharType="end"/>
      </w:r>
    </w:p>
    <w:p w14:paraId="214A7E1C">
      <w:pPr>
        <w:pStyle w:val="9"/>
        <w:tabs>
          <w:tab w:val="right" w:leader="dot" w:pos="9357"/>
        </w:tabs>
        <w:rPr>
          <w:sz w:val="28"/>
          <w:szCs w:val="28"/>
        </w:rPr>
      </w:pPr>
      <w:r>
        <w:rPr>
          <w:rFonts w:hint="default"/>
          <w:bCs/>
          <w:sz w:val="28"/>
          <w:szCs w:val="28"/>
          <w:lang w:val="ru-RU"/>
        </w:rPr>
        <w:fldChar w:fldCharType="begin"/>
      </w:r>
      <w:r>
        <w:rPr>
          <w:rFonts w:hint="default"/>
          <w:bCs/>
          <w:sz w:val="28"/>
          <w:szCs w:val="28"/>
          <w:lang w:val="ru-RU"/>
        </w:rPr>
        <w:instrText xml:space="preserve"> HYPERLINK \l _Toc20170 </w:instrText>
      </w:r>
      <w:r>
        <w:rPr>
          <w:rFonts w:hint="default"/>
          <w:bCs/>
          <w:sz w:val="28"/>
          <w:szCs w:val="28"/>
          <w:lang w:val="ru-RU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8.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Установить лимиты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_Toc20170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12</w:t>
      </w:r>
      <w:r>
        <w:rPr>
          <w:sz w:val="28"/>
          <w:szCs w:val="28"/>
        </w:rPr>
        <w:fldChar w:fldCharType="end"/>
      </w:r>
      <w:r>
        <w:rPr>
          <w:rFonts w:hint="default"/>
          <w:bCs/>
          <w:sz w:val="28"/>
          <w:szCs w:val="28"/>
          <w:lang w:val="ru-RU"/>
        </w:rPr>
        <w:fldChar w:fldCharType="end"/>
      </w:r>
    </w:p>
    <w:p w14:paraId="7A54DE50">
      <w:pPr>
        <w:pStyle w:val="9"/>
        <w:tabs>
          <w:tab w:val="right" w:leader="dot" w:pos="9357"/>
        </w:tabs>
        <w:rPr>
          <w:sz w:val="28"/>
          <w:szCs w:val="28"/>
        </w:rPr>
      </w:pPr>
      <w:r>
        <w:rPr>
          <w:rFonts w:hint="default"/>
          <w:bCs/>
          <w:sz w:val="28"/>
          <w:szCs w:val="28"/>
          <w:lang w:val="ru-RU"/>
        </w:rPr>
        <w:fldChar w:fldCharType="begin"/>
      </w:r>
      <w:r>
        <w:rPr>
          <w:rFonts w:hint="default"/>
          <w:bCs/>
          <w:sz w:val="28"/>
          <w:szCs w:val="28"/>
          <w:lang w:val="ru-RU"/>
        </w:rPr>
        <w:instrText xml:space="preserve"> HYPERLINK \l _Toc6414 </w:instrText>
      </w:r>
      <w:r>
        <w:rPr>
          <w:rFonts w:hint="default"/>
          <w:bCs/>
          <w:sz w:val="28"/>
          <w:szCs w:val="28"/>
          <w:lang w:val="ru-RU"/>
        </w:rPr>
        <w:fldChar w:fldCharType="separate"/>
      </w:r>
      <w:r>
        <w:rPr>
          <w:rFonts w:hint="default" w:ascii="Times New Roman" w:hAnsi="Times New Roman" w:cs="Times New Roman"/>
          <w:bCs/>
          <w:sz w:val="28"/>
          <w:szCs w:val="28"/>
          <w:lang w:val="en-US"/>
        </w:rPr>
        <w:t xml:space="preserve">9. </w:t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Настроить правила переноса остатков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_Toc6414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14</w:t>
      </w:r>
      <w:r>
        <w:rPr>
          <w:sz w:val="28"/>
          <w:szCs w:val="28"/>
        </w:rPr>
        <w:fldChar w:fldCharType="end"/>
      </w:r>
      <w:r>
        <w:rPr>
          <w:rFonts w:hint="default"/>
          <w:bCs/>
          <w:sz w:val="28"/>
          <w:szCs w:val="28"/>
          <w:lang w:val="ru-RU"/>
        </w:rPr>
        <w:fldChar w:fldCharType="end"/>
      </w:r>
    </w:p>
    <w:p w14:paraId="2749243A">
      <w:pPr>
        <w:pStyle w:val="9"/>
        <w:tabs>
          <w:tab w:val="right" w:leader="dot" w:pos="9357"/>
        </w:tabs>
        <w:rPr>
          <w:sz w:val="28"/>
          <w:szCs w:val="28"/>
        </w:rPr>
      </w:pPr>
      <w:r>
        <w:rPr>
          <w:rFonts w:hint="default"/>
          <w:bCs/>
          <w:sz w:val="28"/>
          <w:szCs w:val="28"/>
          <w:lang w:val="ru-RU"/>
        </w:rPr>
        <w:fldChar w:fldCharType="begin"/>
      </w:r>
      <w:r>
        <w:rPr>
          <w:rFonts w:hint="default"/>
          <w:bCs/>
          <w:sz w:val="28"/>
          <w:szCs w:val="28"/>
          <w:lang w:val="ru-RU"/>
        </w:rPr>
        <w:instrText xml:space="preserve"> HYPERLINK \l _Toc11421 </w:instrText>
      </w:r>
      <w:r>
        <w:rPr>
          <w:rFonts w:hint="default"/>
          <w:bCs/>
          <w:sz w:val="28"/>
          <w:szCs w:val="28"/>
          <w:lang w:val="ru-RU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10.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Управлять справочниками</w:t>
      </w:r>
      <w:r>
        <w:rPr>
          <w:sz w:val="28"/>
          <w:szCs w:val="28"/>
        </w:rPr>
        <w:tab/>
      </w: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PAGEREF _Toc11421 \h </w:instrText>
      </w:r>
      <w:r>
        <w:rPr>
          <w:sz w:val="28"/>
          <w:szCs w:val="28"/>
        </w:rPr>
        <w:fldChar w:fldCharType="separate"/>
      </w:r>
      <w:r>
        <w:rPr>
          <w:sz w:val="28"/>
          <w:szCs w:val="28"/>
        </w:rPr>
        <w:t>16</w:t>
      </w:r>
      <w:r>
        <w:rPr>
          <w:sz w:val="28"/>
          <w:szCs w:val="28"/>
        </w:rPr>
        <w:fldChar w:fldCharType="end"/>
      </w:r>
      <w:r>
        <w:rPr>
          <w:rFonts w:hint="default"/>
          <w:bCs/>
          <w:sz w:val="28"/>
          <w:szCs w:val="28"/>
          <w:lang w:val="ru-RU"/>
        </w:rPr>
        <w:fldChar w:fldCharType="end"/>
      </w:r>
    </w:p>
    <w:p w14:paraId="48A33FA9">
      <w:pPr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Cs/>
          <w:sz w:val="28"/>
          <w:szCs w:val="28"/>
          <w:lang w:val="ru-RU"/>
        </w:rPr>
        <w:fldChar w:fldCharType="end"/>
      </w:r>
    </w:p>
    <w:p w14:paraId="57118662"/>
    <w:p w14:paraId="62840AE1"/>
    <w:p w14:paraId="74F31370"/>
    <w:p w14:paraId="3E348A07"/>
    <w:p w14:paraId="46A5F834"/>
    <w:p w14:paraId="13A47753"/>
    <w:p w14:paraId="20D2A4EE"/>
    <w:p w14:paraId="62CCDECC"/>
    <w:p w14:paraId="30F8C968"/>
    <w:p w14:paraId="1F2BD68D"/>
    <w:p w14:paraId="596AB3F6"/>
    <w:p w14:paraId="30B0C115"/>
    <w:p w14:paraId="5171EDD9"/>
    <w:p w14:paraId="196241C8"/>
    <w:p w14:paraId="1DB3B3A6"/>
    <w:p w14:paraId="1E72FB2C"/>
    <w:p w14:paraId="4FC762B3"/>
    <w:p w14:paraId="4C06EB40"/>
    <w:p w14:paraId="6BE3784E"/>
    <w:p w14:paraId="450DB2B5"/>
    <w:p w14:paraId="0DC24A7B"/>
    <w:p w14:paraId="193019A4"/>
    <w:p w14:paraId="18F25485"/>
    <w:p w14:paraId="5DE387C8"/>
    <w:p w14:paraId="71426704"/>
    <w:p w14:paraId="4324F379"/>
    <w:p w14:paraId="77089C27"/>
    <w:p w14:paraId="7A6DD4D1"/>
    <w:p w14:paraId="760F4BC1"/>
    <w:p w14:paraId="10FC08A6"/>
    <w:p w14:paraId="7A8B6E00"/>
    <w:p w14:paraId="27912F17"/>
    <w:p w14:paraId="35F55A9C"/>
    <w:p w14:paraId="7C453DA7"/>
    <w:p w14:paraId="75A22AE1"/>
    <w:p w14:paraId="49E187BD">
      <w:pPr>
        <w:pStyle w:val="2"/>
        <w:bidi w:val="0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0" w:name="_Toc29893"/>
      <w:r>
        <w:rPr>
          <w:rFonts w:hint="default" w:ascii="Times New Roman" w:hAnsi="Times New Roman" w:cs="Times New Roman"/>
          <w:sz w:val="28"/>
          <w:szCs w:val="28"/>
          <w:lang w:val="ru-RU"/>
        </w:rPr>
        <w:t>ВВЕДЕНИЕ</w:t>
      </w:r>
      <w:bookmarkEnd w:id="0"/>
      <w:bookmarkStart w:id="14" w:name="_GoBack"/>
      <w:bookmarkEnd w:id="14"/>
    </w:p>
    <w:p w14:paraId="657EE0CF">
      <w:pPr>
        <w:ind w:left="0" w:leftChars="0" w:firstLine="220" w:firstLineChars="100"/>
        <w:rPr>
          <w:rFonts w:hint="default"/>
          <w:lang w:val="ru-RU"/>
        </w:rPr>
      </w:pPr>
    </w:p>
    <w:p w14:paraId="1FF2D08A">
      <w:pPr>
        <w:ind w:left="0" w:leftChars="0" w:firstLine="280" w:firstLineChars="100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Разрабатываемая информационная система предназначена для автоматизации учета и контроля внутриофисных расходов красноярской IT-компании ООО «СибирскаяРазработка» (студии заказной веб- и мобильной разработки со штатом 25 человек). В силу компактного размера офиса содержание выделенного отдела снабжения или штатного завхоза экономически нецелесообразно, поэтому мелкие текущие закупки для нужд подразделений (компьютерная периферия и расходные материалы для оргтехники, канцелярия, ремонт техники, зерновой кофе и вода для гостевой зоны, профильная литература, хозтовары) осуществляются сотрудниками самостоятельно по децентрализованной схеме с предоставлением в бухгалтерию товарных и кассовых чеков. </w:t>
      </w:r>
    </w:p>
    <w:p w14:paraId="79C676C6">
      <w:pPr>
        <w:ind w:left="0" w:leftChars="0" w:firstLine="280" w:firstLineChars="100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Компания состоит из четырёх профильных отделов (отдел разработки и тестирования, отдел дизайна и маркетинга, отдел HR и офис-менеджмента, финансово-юридический отдел), в каждом из которых работает определённое количество сотрудников. Система обеспечивает ведение справочника видов расходов с указанием названия, описания допустимых покупок и базового норматива трат на месяц. Ключевой особенностью бизнес-процесса является то, что месячные лимиты устанавливаются бухгалтерией не в целом по фирме, а персонально для каждого отдела на каждый месяц пропорционально его численности и задачам. При этом неиспользованные в текущем месяце средства не сгорают полностью, а переносятся на следующие периоды по настраиваемым правилам (процент переноса и срок действия), позволяя отделам накапливать бюджет на более крупные покупки в рамках своих категорий. </w:t>
      </w:r>
    </w:p>
    <w:p w14:paraId="4F47D028">
      <w:pPr>
        <w:ind w:left="0" w:leftChars="0" w:firstLine="280" w:firstLineChars="100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Для исключения нецелевых трат и кассовых разрывов в системе реализован двухэтапный контроль: при регистрации чека сотрудником система автоматически проверяет и резервирует остаток лимита отдела, затем руководитель отдела подтверждает хозяйственную целесообразность покупки для команды, после чего бухгалтер сверяет первичный документ (чек) и одобряет расход к выплате компенсации. Система хранит историю трат как в целом по отделам, так и по отдельным сотрудникам (для формирования ведомостей возмещения личных средств). </w:t>
      </w:r>
    </w:p>
    <w:p w14:paraId="596E2C11">
      <w:pPr>
        <w:rPr>
          <w:rFonts w:hint="default"/>
          <w:lang w:val="ru-RU"/>
        </w:rPr>
      </w:pPr>
    </w:p>
    <w:p w14:paraId="26F8DDB2">
      <w:pPr>
        <w:rPr>
          <w:rFonts w:hint="default"/>
          <w:lang w:val="ru-RU"/>
        </w:rPr>
      </w:pPr>
    </w:p>
    <w:p w14:paraId="61ABF53F"/>
    <w:p w14:paraId="24A1E483"/>
    <w:p w14:paraId="4F69A51C"/>
    <w:p w14:paraId="266923B1"/>
    <w:p w14:paraId="623B4ADF">
      <w:pPr>
        <w:numPr>
          <w:ilvl w:val="0"/>
          <w:numId w:val="0"/>
        </w:numPr>
        <w:rPr>
          <w:rFonts w:hint="default"/>
          <w:lang w:val="ru-RU"/>
        </w:rPr>
      </w:pPr>
    </w:p>
    <w:p w14:paraId="0A4DC93B"/>
    <w:p w14:paraId="69167C8C"/>
    <w:p w14:paraId="0DD12A25"/>
    <w:p w14:paraId="25AEB407"/>
    <w:p w14:paraId="5727AE1A"/>
    <w:p w14:paraId="1B3C3CA2"/>
    <w:p w14:paraId="5274D333">
      <w:pPr>
        <w:pStyle w:val="2"/>
        <w:numPr>
          <w:ilvl w:val="0"/>
          <w:numId w:val="1"/>
        </w:numPr>
        <w:bidi w:val="0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1" w:name="_Toc19537"/>
      <w:r>
        <w:rPr>
          <w:rFonts w:hint="default" w:ascii="Times New Roman" w:hAnsi="Times New Roman" w:cs="Times New Roman"/>
          <w:sz w:val="28"/>
          <w:szCs w:val="28"/>
          <w:lang w:val="ru-RU"/>
        </w:rPr>
        <w:t>Спецификация требований к системе</w:t>
      </w:r>
      <w:bookmarkEnd w:id="1"/>
    </w:p>
    <w:p w14:paraId="18B626FC">
      <w:pPr>
        <w:pStyle w:val="2"/>
        <w:bidi w:val="0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2" w:name="_Toc10144"/>
      <w:r>
        <w:rPr>
          <w:rFonts w:hint="default" w:ascii="Times New Roman" w:hAnsi="Times New Roman" w:cs="Times New Roman"/>
          <w:sz w:val="28"/>
          <w:szCs w:val="28"/>
          <w:lang w:val="ru-RU"/>
        </w:rPr>
        <w:t>1.1 Функциональные требования и диаграммы</w:t>
      </w:r>
      <w:bookmarkEnd w:id="2"/>
    </w:p>
    <w:p w14:paraId="102AADEC">
      <w:pPr>
        <w:rPr>
          <w:rFonts w:hint="default"/>
          <w:lang w:val="ru-RU"/>
        </w:rPr>
      </w:pPr>
    </w:p>
    <w:p w14:paraId="404016D7">
      <w:pPr>
        <w:bidi w:val="0"/>
        <w:rPr>
          <w:rFonts w:hint="default"/>
          <w:lang w:val="en-US"/>
        </w:rPr>
      </w:pPr>
      <w:r>
        <w:drawing>
          <wp:inline distT="0" distB="0" distL="114300" distR="114300">
            <wp:extent cx="5930265" cy="3071495"/>
            <wp:effectExtent l="0" t="0" r="13335" b="6985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07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67128">
      <w:pPr>
        <w:pStyle w:val="7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Рисунок 1.1 - Диаграмма прецедентов</w:t>
      </w:r>
    </w:p>
    <w:p w14:paraId="7BCB0F53">
      <w:pPr>
        <w:rPr>
          <w:rFonts w:hint="default"/>
        </w:rPr>
      </w:pPr>
    </w:p>
    <w:p w14:paraId="609BB6B6">
      <w:pPr>
        <w:rPr>
          <w:rFonts w:hint="default"/>
        </w:rPr>
      </w:pPr>
    </w:p>
    <w:p w14:paraId="53C18797">
      <w:pPr>
        <w:rPr>
          <w:rFonts w:hint="default"/>
          <w:lang w:val="en-US"/>
        </w:rPr>
      </w:pPr>
      <w:r>
        <w:drawing>
          <wp:inline distT="0" distB="0" distL="114300" distR="114300">
            <wp:extent cx="5941695" cy="2677160"/>
            <wp:effectExtent l="0" t="0" r="0" b="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rcRect t="2268" b="1668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7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2AAB7">
      <w:pPr>
        <w:pStyle w:val="7"/>
        <w:jc w:val="center"/>
        <w:rPr>
          <w:rFonts w:hint="default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</w:rPr>
        <w:t>Рисунок 1.2 - Карта окон</w:t>
      </w:r>
    </w:p>
    <w:p w14:paraId="1FD27427">
      <w:pPr>
        <w:pStyle w:val="2"/>
        <w:bidi w:val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5A9436F">
      <w:pPr>
        <w:pStyle w:val="2"/>
        <w:bidi w:val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96B545D">
      <w:pPr>
        <w:pStyle w:val="2"/>
        <w:bidi w:val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9AD3340">
      <w:pPr>
        <w:rPr>
          <w:rFonts w:hint="default"/>
          <w:lang w:val="ru-RU"/>
        </w:rPr>
      </w:pPr>
    </w:p>
    <w:p w14:paraId="4F52BAC7">
      <w:pPr>
        <w:pStyle w:val="2"/>
        <w:bidi w:val="0"/>
        <w:rPr>
          <w:rFonts w:hint="default"/>
          <w:lang w:val="ru-RU"/>
        </w:rPr>
      </w:pPr>
      <w:bookmarkStart w:id="3" w:name="_Toc25676"/>
      <w:r>
        <w:rPr>
          <w:rFonts w:hint="default" w:ascii="Times New Roman" w:hAnsi="Times New Roman" w:cs="Times New Roman"/>
          <w:sz w:val="28"/>
          <w:szCs w:val="28"/>
          <w:lang w:val="ru-RU"/>
        </w:rPr>
        <w:t>1.2 Макеты интерфейса и текстовое описание прецедентов</w:t>
      </w:r>
      <w:bookmarkEnd w:id="3"/>
    </w:p>
    <w:p w14:paraId="7DABCB5C">
      <w:pPr>
        <w:pStyle w:val="2"/>
        <w:numPr>
          <w:ilvl w:val="0"/>
          <w:numId w:val="2"/>
        </w:numPr>
        <w:bidi w:val="0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4" w:name="_Toc9518"/>
      <w:r>
        <w:rPr>
          <w:rFonts w:hint="default" w:ascii="Times New Roman" w:hAnsi="Times New Roman" w:cs="Times New Roman"/>
          <w:sz w:val="28"/>
          <w:szCs w:val="28"/>
        </w:rPr>
        <w:t>Авторизоваться в системе</w:t>
      </w:r>
      <w:bookmarkEnd w:id="4"/>
    </w:p>
    <w:p w14:paraId="39B242B1">
      <w:pPr>
        <w:rPr>
          <w:rFonts w:hint="default"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Название прецедента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ru-RU"/>
        </w:rPr>
        <w:t xml:space="preserve"> Авторизация в системе</w:t>
      </w:r>
    </w:p>
    <w:p w14:paraId="3ED305EE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Роль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Сотрудник, Бухгалтер, Администратор</w:t>
      </w:r>
      <w:r>
        <w:rPr>
          <w:rFonts w:hint="default"/>
          <w:sz w:val="28"/>
          <w:szCs w:val="28"/>
          <w:lang w:val="en-US"/>
        </w:rPr>
        <w:t>, руководитель отдела</w:t>
      </w:r>
    </w:p>
    <w:p w14:paraId="457B7AA6">
      <w:pPr>
        <w:rPr>
          <w:rFonts w:hint="default"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Цель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Получить доступ к функциям системы согласно своей роли</w:t>
      </w:r>
    </w:p>
    <w:p w14:paraId="4C450B87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Предусловия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rFonts w:hint="default"/>
          <w:sz w:val="28"/>
          <w:szCs w:val="28"/>
          <w:lang w:val="en-US"/>
        </w:rPr>
        <w:t>Пользователь создан Администратором и находится на странице входа</w:t>
      </w:r>
    </w:p>
    <w:p w14:paraId="2CFA2A8B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Основной поток</w:t>
      </w:r>
      <w:r>
        <w:rPr>
          <w:rFonts w:hint="default"/>
          <w:b/>
          <w:bCs/>
          <w:sz w:val="28"/>
          <w:szCs w:val="28"/>
          <w:lang w:val="en-US"/>
        </w:rPr>
        <w:t>:</w:t>
      </w:r>
    </w:p>
    <w:p w14:paraId="77B2EFD4">
      <w:pPr>
        <w:numPr>
          <w:ilvl w:val="0"/>
          <w:numId w:val="3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Пользователь вводит логин и пароль.</w:t>
      </w:r>
      <w:r>
        <w:rPr>
          <w:rFonts w:hint="default"/>
          <w:sz w:val="28"/>
          <w:szCs w:val="28"/>
          <w:lang w:val="en-US"/>
        </w:rPr>
        <w:br w:type="textWrapping"/>
      </w:r>
      <w:r>
        <w:rPr>
          <w:rFonts w:hint="default"/>
          <w:sz w:val="28"/>
          <w:szCs w:val="28"/>
          <w:lang w:val="en-US"/>
        </w:rPr>
        <w:t>2. Нажимает кнопку «Войти».</w:t>
      </w:r>
      <w:r>
        <w:rPr>
          <w:rFonts w:hint="default"/>
          <w:sz w:val="28"/>
          <w:szCs w:val="28"/>
          <w:lang w:val="en-US"/>
        </w:rPr>
        <w:br w:type="textWrapping"/>
      </w:r>
      <w:r>
        <w:rPr>
          <w:rFonts w:hint="default"/>
          <w:sz w:val="28"/>
          <w:szCs w:val="28"/>
          <w:lang w:val="en-US"/>
        </w:rPr>
        <w:t>3. Система проверяет корректность данных.</w:t>
      </w:r>
      <w:r>
        <w:rPr>
          <w:rFonts w:hint="default"/>
          <w:sz w:val="28"/>
          <w:szCs w:val="28"/>
          <w:lang w:val="en-US"/>
        </w:rPr>
        <w:br w:type="textWrapping"/>
      </w:r>
      <w:r>
        <w:rPr>
          <w:rFonts w:hint="default"/>
          <w:sz w:val="28"/>
          <w:szCs w:val="28"/>
          <w:lang w:val="en-US"/>
        </w:rPr>
        <w:t>4. Система определяет роль пользователя.</w:t>
      </w:r>
      <w:r>
        <w:rPr>
          <w:rFonts w:hint="default"/>
          <w:sz w:val="28"/>
          <w:szCs w:val="28"/>
          <w:lang w:val="en-US"/>
        </w:rPr>
        <w:br w:type="textWrapping"/>
      </w:r>
      <w:r>
        <w:rPr>
          <w:rFonts w:hint="default"/>
          <w:sz w:val="28"/>
          <w:szCs w:val="28"/>
          <w:lang w:val="en-US"/>
        </w:rPr>
        <w:t>5. Система открывает соответствующее главное меню (Сотрудника, руководителя отдела, Бухгалтера или Администратора).</w:t>
      </w:r>
    </w:p>
    <w:p w14:paraId="6A6F639D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Альтернативный поток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</w:p>
    <w:p w14:paraId="015D3E12">
      <w:pPr>
        <w:numPr>
          <w:ilvl w:val="0"/>
          <w:numId w:val="0"/>
        </w:num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en-US"/>
        </w:rPr>
        <w:t>3a</w:t>
      </w:r>
      <w:r>
        <w:rPr>
          <w:rFonts w:hint="default"/>
          <w:sz w:val="28"/>
          <w:szCs w:val="28"/>
          <w:lang w:val="ru-RU"/>
        </w:rPr>
        <w:t>. Д</w:t>
      </w:r>
      <w:r>
        <w:rPr>
          <w:rFonts w:hint="default"/>
          <w:sz w:val="28"/>
          <w:szCs w:val="28"/>
          <w:lang w:val="en-US"/>
        </w:rPr>
        <w:t xml:space="preserve">анные неверны: система </w:t>
      </w:r>
      <w:r>
        <w:rPr>
          <w:rFonts w:hint="default"/>
          <w:sz w:val="28"/>
          <w:szCs w:val="28"/>
          <w:lang w:val="ru-RU"/>
        </w:rPr>
        <w:t>выдаёт</w:t>
      </w:r>
      <w:r>
        <w:rPr>
          <w:rFonts w:hint="default"/>
          <w:sz w:val="28"/>
          <w:szCs w:val="28"/>
          <w:lang w:val="en-US"/>
        </w:rPr>
        <w:t xml:space="preserve"> сообщение об ошибке и предлагает повторить ввод</w:t>
      </w:r>
    </w:p>
    <w:p w14:paraId="26CDD04E">
      <w:pPr>
        <w:rPr>
          <w:rFonts w:hint="default"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Постусловия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ru-RU"/>
        </w:rPr>
        <w:t xml:space="preserve"> Пользователь авторизован, ему доступны функции его роли</w:t>
      </w:r>
      <w:r>
        <w:rPr>
          <w:rFonts w:hint="default"/>
          <w:sz w:val="28"/>
          <w:szCs w:val="28"/>
          <w:lang w:val="en-US"/>
        </w:rPr>
        <w:t xml:space="preserve">, </w:t>
      </w:r>
      <w:r>
        <w:rPr>
          <w:rFonts w:hint="default"/>
          <w:sz w:val="28"/>
          <w:szCs w:val="28"/>
          <w:lang w:val="ru-RU"/>
        </w:rPr>
        <w:t>пользователя перенаправляет система на главное окно его роли</w:t>
      </w:r>
    </w:p>
    <w:p w14:paraId="62C45882">
      <w:pPr>
        <w:rPr>
          <w:rFonts w:hint="default"/>
          <w:sz w:val="28"/>
          <w:szCs w:val="28"/>
          <w:lang w:val="ru-RU"/>
        </w:rPr>
      </w:pPr>
    </w:p>
    <w:p w14:paraId="57E62D6E">
      <w:r>
        <w:drawing>
          <wp:inline distT="0" distB="0" distL="114300" distR="114300">
            <wp:extent cx="5941695" cy="2958465"/>
            <wp:effectExtent l="0" t="0" r="1905" b="1333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58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8CCE5">
      <w:pPr>
        <w:pStyle w:val="7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Рисунок 1.3 - Окно авторизации в системе</w:t>
      </w:r>
    </w:p>
    <w:p w14:paraId="7C461F92">
      <w:pPr>
        <w:rPr>
          <w:rFonts w:hint="default"/>
          <w:lang w:val="ru-RU"/>
        </w:rPr>
      </w:pPr>
    </w:p>
    <w:p w14:paraId="5F32A7E3">
      <w:pPr>
        <w:pStyle w:val="2"/>
        <w:numPr>
          <w:ilvl w:val="0"/>
          <w:numId w:val="2"/>
        </w:numPr>
        <w:bidi w:val="0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5" w:name="_Toc5575"/>
      <w:r>
        <w:rPr>
          <w:rFonts w:hint="default" w:ascii="Times New Roman" w:hAnsi="Times New Roman" w:cs="Times New Roman"/>
          <w:sz w:val="28"/>
          <w:szCs w:val="28"/>
        </w:rPr>
        <w:t>Оформить расход</w:t>
      </w:r>
      <w:bookmarkEnd w:id="5"/>
    </w:p>
    <w:p w14:paraId="6DE2621D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Название прецедента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Оформить расход (включает прецеденты «Выбрать вид расхода» и «Прикрепить чек»)</w:t>
      </w:r>
    </w:p>
    <w:p w14:paraId="5B950EC8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Роль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Сотрудник (а также руководитель отдела через наследование прав сотрудника)</w:t>
      </w:r>
      <w:r>
        <w:rPr>
          <w:rFonts w:hint="default"/>
          <w:sz w:val="28"/>
          <w:szCs w:val="28"/>
          <w:lang w:val="en-US"/>
        </w:rPr>
        <w:t>.</w:t>
      </w:r>
    </w:p>
    <w:p w14:paraId="10B407E9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Цель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Зарегистрировать покупку для нужды фирмы и отправить её на проверку</w:t>
      </w:r>
      <w:r>
        <w:rPr>
          <w:rFonts w:hint="default"/>
          <w:sz w:val="28"/>
          <w:szCs w:val="28"/>
          <w:lang w:val="en-US"/>
        </w:rPr>
        <w:t>.</w:t>
      </w:r>
    </w:p>
    <w:p w14:paraId="0439366A">
      <w:pPr>
        <w:rPr>
          <w:rFonts w:hint="default"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Предусловия</w:t>
      </w:r>
      <w:r>
        <w:rPr>
          <w:rFonts w:hint="default"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ru-RU"/>
        </w:rPr>
        <w:t xml:space="preserve"> пользователь авторизован в системе, для его отдела на текущий месяц установлены лимиты расходов.</w:t>
      </w:r>
    </w:p>
    <w:p w14:paraId="44BCC4A6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/>
        </w:rPr>
        <w:t>Основной поток</w:t>
      </w:r>
      <w:r>
        <w:rPr>
          <w:rFonts w:hint="default"/>
          <w:sz w:val="28"/>
          <w:szCs w:val="28"/>
          <w:lang w:val="en-US"/>
        </w:rPr>
        <w:t>:</w:t>
      </w:r>
    </w:p>
    <w:p w14:paraId="0F5DDC67">
      <w:pPr>
        <w:numPr>
          <w:ilvl w:val="0"/>
          <w:numId w:val="4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/>
        </w:rPr>
        <w:t>Пользователь выбирает пункт меню «Оформление расхода».</w:t>
      </w:r>
    </w:p>
    <w:p w14:paraId="2C24AED7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/>
        </w:rPr>
        <w:t>2.</w:t>
      </w:r>
      <w:r>
        <w:rPr>
          <w:rFonts w:hint="default"/>
          <w:sz w:val="28"/>
          <w:szCs w:val="28"/>
          <w:lang w:val="en-US"/>
        </w:rPr>
        <w:t xml:space="preserve"> Система открывает форму создания расхода, автоматически подставляя отдел пользователя и отображая доступный остаток лимита (с </w:t>
      </w:r>
      <w:r>
        <w:rPr>
          <w:rFonts w:hint="default"/>
          <w:sz w:val="28"/>
          <w:szCs w:val="28"/>
          <w:lang w:val="ru-RU"/>
        </w:rPr>
        <w:t>учётом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перенесённых</w:t>
      </w:r>
      <w:r>
        <w:rPr>
          <w:rFonts w:hint="default"/>
          <w:sz w:val="28"/>
          <w:szCs w:val="28"/>
          <w:lang w:val="en-US"/>
        </w:rPr>
        <w:t xml:space="preserve"> остатков с прошлых месяцев и сумм в резерве).</w:t>
      </w:r>
    </w:p>
    <w:p w14:paraId="5100156D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ru-RU"/>
        </w:rPr>
        <w:t>3. Пользователь выбирает вид расхода из выпадающего списка, указывает дату покупки, сумму и краткое описание приобретённых товаров.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>4. Пользователь прикрепляет файл с фото или сканом товарного (кассового) чека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>5. Нажимает «Сохранить».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>6. Система проверяет, не превышает ли сумма покупки доступный остаток лимита отдела по выбранному виду расхода.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>7. Система резервирует сумму расхода в бюджете отдела и сохраняет заявку со статусом «На согласовании».</w:t>
      </w:r>
    </w:p>
    <w:p w14:paraId="71B12CA7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Альтернативный поток</w:t>
      </w:r>
      <w:r>
        <w:rPr>
          <w:rFonts w:hint="default"/>
          <w:b/>
          <w:bCs/>
          <w:sz w:val="28"/>
          <w:szCs w:val="28"/>
          <w:lang w:val="en-US"/>
        </w:rPr>
        <w:t>:</w:t>
      </w:r>
    </w:p>
    <w:p w14:paraId="7FF023F7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4а. Файл с чеком не </w:t>
      </w:r>
      <w:r>
        <w:rPr>
          <w:rFonts w:hint="default"/>
          <w:sz w:val="28"/>
          <w:szCs w:val="28"/>
          <w:lang w:val="ru-RU"/>
        </w:rPr>
        <w:t>прикреплён</w:t>
      </w:r>
      <w:r>
        <w:rPr>
          <w:rFonts w:hint="default"/>
          <w:sz w:val="28"/>
          <w:szCs w:val="28"/>
          <w:lang w:val="en-US"/>
        </w:rPr>
        <w:t xml:space="preserve"> или имеет неверный формат: система блокирует сохранение и требует обязательного прикрепления чека. </w:t>
      </w:r>
    </w:p>
    <w:p w14:paraId="78BDA563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6а. Сумма расхода превышает доступный остаток лимита по данному виду расходов в отделе: система </w:t>
      </w:r>
      <w:r>
        <w:rPr>
          <w:rFonts w:hint="default"/>
          <w:sz w:val="28"/>
          <w:szCs w:val="28"/>
          <w:lang w:val="ru-RU"/>
        </w:rPr>
        <w:t>выдаёт</w:t>
      </w:r>
      <w:r>
        <w:rPr>
          <w:rFonts w:hint="default"/>
          <w:sz w:val="28"/>
          <w:szCs w:val="28"/>
          <w:lang w:val="en-US"/>
        </w:rPr>
        <w:t xml:space="preserve"> предупреждение о нехватке бюджета, расход не сохраняется. </w:t>
      </w:r>
    </w:p>
    <w:p w14:paraId="6AE19D9A">
      <w:p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7а. Расход оформляет сам руководитель отдела: система автоматически пропускает этап согласования </w:t>
      </w:r>
      <w:r>
        <w:rPr>
          <w:rFonts w:hint="default"/>
          <w:sz w:val="28"/>
          <w:szCs w:val="28"/>
          <w:lang w:val="ru-RU"/>
        </w:rPr>
        <w:t xml:space="preserve">руководителем отдела </w:t>
      </w:r>
      <w:r>
        <w:rPr>
          <w:rFonts w:hint="default"/>
          <w:sz w:val="28"/>
          <w:szCs w:val="28"/>
          <w:lang w:val="en-US"/>
        </w:rPr>
        <w:t>и присваивает заявке статус «На проверке в бухгалтерии».</w:t>
      </w:r>
    </w:p>
    <w:p w14:paraId="2879FFA8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Постусловия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Расход сохранен в базе данных, сумма зарезервирована в лимите отдела, заявка ожидает согласования руководителем отдела (или проверки бухгалтером)</w:t>
      </w:r>
    </w:p>
    <w:p w14:paraId="083DEAC1">
      <w:pPr>
        <w:rPr>
          <w:rFonts w:hint="default"/>
          <w:sz w:val="28"/>
          <w:szCs w:val="28"/>
          <w:lang w:val="ru-RU"/>
        </w:rPr>
      </w:pPr>
    </w:p>
    <w:p w14:paraId="1B352FB3">
      <w:r>
        <w:drawing>
          <wp:inline distT="0" distB="0" distL="114300" distR="114300">
            <wp:extent cx="5940425" cy="2455545"/>
            <wp:effectExtent l="0" t="0" r="3175" b="13335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F742F">
      <w:pPr>
        <w:pStyle w:val="7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Рисунок 1.4 - Окно меню сотрудника</w:t>
      </w:r>
    </w:p>
    <w:p w14:paraId="60216E0E">
      <w:pPr>
        <w:rPr>
          <w:rFonts w:hint="default"/>
          <w:lang w:val="ru-RU"/>
        </w:rPr>
      </w:pPr>
    </w:p>
    <w:p w14:paraId="282B0800">
      <w:r>
        <w:drawing>
          <wp:inline distT="0" distB="0" distL="114300" distR="114300">
            <wp:extent cx="5940425" cy="4563745"/>
            <wp:effectExtent l="0" t="0" r="3175" b="8255"/>
            <wp:docPr id="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6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8ADFA">
      <w:pPr>
        <w:pStyle w:val="7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</w:rPr>
        <w:t>Рисунок 1.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6</w:t>
      </w:r>
      <w:r>
        <w:rPr>
          <w:rFonts w:hint="default" w:ascii="Times New Roman" w:hAnsi="Times New Roman" w:cs="Times New Roman"/>
          <w:sz w:val="24"/>
          <w:szCs w:val="24"/>
        </w:rPr>
        <w:t xml:space="preserve"> - Окно создания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расхода</w:t>
      </w:r>
    </w:p>
    <w:p w14:paraId="515F3A2B">
      <w:pPr>
        <w:numPr>
          <w:ilvl w:val="0"/>
          <w:numId w:val="0"/>
        </w:numPr>
        <w:ind w:leftChars="0"/>
        <w:rPr>
          <w:rFonts w:hint="default"/>
          <w:b/>
          <w:bCs/>
          <w:sz w:val="28"/>
          <w:szCs w:val="28"/>
          <w:lang w:val="ru-RU"/>
        </w:rPr>
      </w:pPr>
    </w:p>
    <w:p w14:paraId="5C09BD37">
      <w:pPr>
        <w:pStyle w:val="2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bookmarkStart w:id="6" w:name="_Toc8811"/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3. Просмотреть историю расходов</w:t>
      </w:r>
      <w:bookmarkEnd w:id="6"/>
    </w:p>
    <w:p w14:paraId="025E7377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Название прецедента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b/>
          <w:bCs/>
          <w:sz w:val="28"/>
          <w:szCs w:val="28"/>
          <w:lang w:val="ru-RU"/>
        </w:rPr>
        <w:t xml:space="preserve"> </w:t>
      </w:r>
      <w:r>
        <w:rPr>
          <w:rFonts w:hint="default"/>
          <w:b w:val="0"/>
          <w:bCs w:val="0"/>
          <w:sz w:val="28"/>
          <w:szCs w:val="28"/>
          <w:lang w:val="ru-RU"/>
        </w:rPr>
        <w:t>П</w:t>
      </w:r>
      <w:r>
        <w:rPr>
          <w:rFonts w:hint="default"/>
          <w:sz w:val="28"/>
          <w:szCs w:val="28"/>
          <w:lang w:val="ru-RU"/>
        </w:rPr>
        <w:t>росмотреть историю расходов.</w:t>
      </w:r>
    </w:p>
    <w:p w14:paraId="366A89E2">
      <w:pPr>
        <w:rPr>
          <w:rFonts w:hint="default"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Роль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Сотрудник, Руководитель отдела</w:t>
      </w:r>
    </w:p>
    <w:p w14:paraId="419C192A">
      <w:pPr>
        <w:rPr>
          <w:rFonts w:hint="default"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Цель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отследить текущие статусы поданных заявок на возмещение и просмотреть детали или причины отклонения.</w:t>
      </w:r>
    </w:p>
    <w:p w14:paraId="3E15DFE9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Предусловия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b/>
          <w:bCs/>
          <w:sz w:val="28"/>
          <w:szCs w:val="28"/>
          <w:lang w:val="ru-RU"/>
        </w:rPr>
        <w:t xml:space="preserve"> </w:t>
      </w:r>
      <w:r>
        <w:rPr>
          <w:rFonts w:hint="default"/>
          <w:b w:val="0"/>
          <w:bCs w:val="0"/>
          <w:sz w:val="28"/>
          <w:szCs w:val="28"/>
          <w:lang w:val="ru-RU"/>
        </w:rPr>
        <w:t>П</w:t>
      </w:r>
      <w:r>
        <w:rPr>
          <w:rFonts w:hint="default"/>
          <w:sz w:val="28"/>
          <w:szCs w:val="28"/>
          <w:lang w:val="en-US"/>
        </w:rPr>
        <w:t>ользователь авторизован в системе.</w:t>
      </w:r>
    </w:p>
    <w:p w14:paraId="7DB16F48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Основной поток</w:t>
      </w:r>
      <w:r>
        <w:rPr>
          <w:rFonts w:hint="default"/>
          <w:b/>
          <w:bCs/>
          <w:sz w:val="28"/>
          <w:szCs w:val="28"/>
          <w:lang w:val="en-US"/>
        </w:rPr>
        <w:t>:</w:t>
      </w:r>
    </w:p>
    <w:p w14:paraId="55BDB07A">
      <w:pPr>
        <w:numPr>
          <w:ilvl w:val="0"/>
          <w:numId w:val="5"/>
        </w:num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Пользователь выбирает пункт меню «Мои расходы». </w:t>
      </w:r>
    </w:p>
    <w:p w14:paraId="59183402">
      <w:pPr>
        <w:numPr>
          <w:ilvl w:val="0"/>
          <w:numId w:val="5"/>
        </w:numPr>
        <w:ind w:left="0" w:leftChars="0" w:firstLine="0" w:firstLineChars="0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Система загружает и отображает таблицу всех ранее оформленных пользователем расходов, отсортированных по дате. </w:t>
      </w:r>
    </w:p>
    <w:p w14:paraId="663F3DF8">
      <w:pPr>
        <w:numPr>
          <w:ilvl w:val="0"/>
          <w:numId w:val="0"/>
        </w:num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3. Для каждой записи система выводит дату, вид расхода, описание, сумму и текущий статус («На согласовании», «На проверке в бухгалтерии», «Одобрено» или «Отклонено»). </w:t>
      </w:r>
    </w:p>
    <w:p w14:paraId="0E7663F4">
      <w:pPr>
        <w:numPr>
          <w:ilvl w:val="0"/>
          <w:numId w:val="0"/>
        </w:num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4. Пользователь выбирает конкретную запись для просмотра прикреплённого чека и комментария проверяющего.</w:t>
      </w:r>
    </w:p>
    <w:p w14:paraId="63CA96D0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Альтернативный поток</w:t>
      </w:r>
      <w:r>
        <w:rPr>
          <w:rFonts w:hint="default"/>
          <w:b/>
          <w:bCs/>
          <w:sz w:val="28"/>
          <w:szCs w:val="28"/>
          <w:lang w:val="en-US"/>
        </w:rPr>
        <w:t>:</w:t>
      </w:r>
    </w:p>
    <w:p w14:paraId="78D419F7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2а. Пользователь </w:t>
      </w:r>
      <w:r>
        <w:rPr>
          <w:rFonts w:hint="default"/>
          <w:sz w:val="28"/>
          <w:szCs w:val="28"/>
          <w:lang w:val="ru-RU"/>
        </w:rPr>
        <w:t>ещё</w:t>
      </w:r>
      <w:r>
        <w:rPr>
          <w:rFonts w:hint="default"/>
          <w:sz w:val="28"/>
          <w:szCs w:val="28"/>
          <w:lang w:val="en-US"/>
        </w:rPr>
        <w:t xml:space="preserve"> не оформлял покупок: система отображает пустую таблицу с предложением добавить первый расход.</w:t>
      </w:r>
    </w:p>
    <w:p w14:paraId="2A7C5008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Постусловия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история личных расходов и статусы заявок просмотрены.</w:t>
      </w:r>
    </w:p>
    <w:p w14:paraId="33B6D958">
      <w:r>
        <w:drawing>
          <wp:inline distT="0" distB="0" distL="114300" distR="114300">
            <wp:extent cx="5933440" cy="3644900"/>
            <wp:effectExtent l="0" t="0" r="10160" b="12700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364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B72DB">
      <w:pPr>
        <w:pStyle w:val="7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</w:rPr>
        <w:t>Рисунок 1.5 - Окно истории расходов сотр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удника</w:t>
      </w:r>
    </w:p>
    <w:p w14:paraId="17C434AB">
      <w:pPr>
        <w:pStyle w:val="2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bookmarkStart w:id="7" w:name="_Toc14499"/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4. Согласовать расход сотрудника</w:t>
      </w:r>
      <w:bookmarkEnd w:id="7"/>
    </w:p>
    <w:p w14:paraId="6EE42022">
      <w:pPr>
        <w:rPr>
          <w:rFonts w:hint="default"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Название прецедента:</w:t>
      </w:r>
      <w:r>
        <w:rPr>
          <w:rFonts w:hint="default"/>
          <w:sz w:val="28"/>
          <w:szCs w:val="28"/>
          <w:lang w:val="ru-RU"/>
        </w:rPr>
        <w:t xml:space="preserve"> согласовать расход сотрудника (включает прецедент «Согласовать / Отклонить»).</w:t>
      </w:r>
    </w:p>
    <w:p w14:paraId="2250A981">
      <w:pPr>
        <w:rPr>
          <w:rFonts w:hint="default"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Роль:</w:t>
      </w:r>
      <w:r>
        <w:rPr>
          <w:rFonts w:hint="default"/>
          <w:sz w:val="28"/>
          <w:szCs w:val="28"/>
          <w:lang w:val="ru-RU"/>
        </w:rPr>
        <w:t xml:space="preserve"> руководитель отдела.</w:t>
      </w:r>
    </w:p>
    <w:p w14:paraId="2EC0B460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Цель: подтвердить целесообразность покупки сотрудника для нужд отдела перед передачей чека в бухгалтерию.</w:t>
      </w:r>
    </w:p>
    <w:p w14:paraId="79433F4E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Предусловия: руководитель отдела авторизован в системе, в системе есть заявки сотрудников его отдела со статусом «На согласовании».</w:t>
      </w:r>
    </w:p>
    <w:p w14:paraId="412421CC">
      <w:pPr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Основной поток:</w:t>
      </w:r>
    </w:p>
    <w:p w14:paraId="57930150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1. Руководитель отдела выбирает пункт меню «Согласование расходов».</w:t>
      </w:r>
    </w:p>
    <w:p w14:paraId="4FDA8478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 Система отображает список заявок со статусом «На согласовании» по сотрудникам его отдела.</w:t>
      </w:r>
    </w:p>
    <w:p w14:paraId="2C32F672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3. Руководитель выбирает конкретный расход, просматривает описание покупки, сумму и прикреплённый чек.</w:t>
      </w:r>
    </w:p>
    <w:p w14:paraId="48C3F8C1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4. Оценивает целесообразность покупки для задач отдела.</w:t>
      </w:r>
    </w:p>
    <w:p w14:paraId="0EAB8668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5. Нажимает кнопку «Согласовать».</w:t>
      </w:r>
    </w:p>
    <w:p w14:paraId="595C00B6">
      <w:pPr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6. Статус расхода меняется на «На проверке в бухгалтерии».</w:t>
      </w:r>
    </w:p>
    <w:p w14:paraId="4E8B1815">
      <w:pPr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Альтернативный поток:</w:t>
      </w:r>
    </w:p>
    <w:p w14:paraId="431F052D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4а. Покупка нецелесообразна для отдела или выбрана неверная категория: руководитель нажимает «Отклонить», указывает причину, статус меняется на «Отклонено», а зарезервированная сумма возвращается в доступный лимит отдела.</w:t>
      </w:r>
    </w:p>
    <w:p w14:paraId="55D4550D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Постусловия: заявка согласована руководителем и передана на проверку </w:t>
      </w:r>
    </w:p>
    <w:p w14:paraId="6022CE0C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бухгалтеру (или отклонена с освобождением резерва лимита).</w:t>
      </w:r>
    </w:p>
    <w:p w14:paraId="52DF0116">
      <w:pPr>
        <w:rPr>
          <w:rFonts w:hint="default"/>
          <w:sz w:val="28"/>
          <w:szCs w:val="28"/>
          <w:lang w:val="ru-RU"/>
        </w:rPr>
      </w:pPr>
    </w:p>
    <w:p w14:paraId="07AFB103">
      <w:r>
        <w:drawing>
          <wp:inline distT="0" distB="0" distL="114300" distR="114300">
            <wp:extent cx="5934710" cy="3609975"/>
            <wp:effectExtent l="0" t="0" r="8890" b="1905"/>
            <wp:docPr id="1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EF5FD">
      <w:pPr>
        <w:pStyle w:val="7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1.6 - Окно меню руководителя отдела</w:t>
      </w:r>
    </w:p>
    <w:p w14:paraId="7AA324D6">
      <w:pPr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1B73AE1D">
      <w:r>
        <w:drawing>
          <wp:inline distT="0" distB="0" distL="114300" distR="114300">
            <wp:extent cx="5933440" cy="4869815"/>
            <wp:effectExtent l="0" t="0" r="10160" b="6985"/>
            <wp:docPr id="1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486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822D0">
      <w:pPr>
        <w:pStyle w:val="7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bookmarkStart w:id="8" w:name="_Toc31554"/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1.7 - Окно согласования расхода руководителем отдела</w:t>
      </w:r>
    </w:p>
    <w:p w14:paraId="49312E54">
      <w:pPr>
        <w:pStyle w:val="2"/>
        <w:numPr>
          <w:ilvl w:val="0"/>
          <w:numId w:val="6"/>
        </w:numPr>
        <w:bidi w:val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Просмотреть бюджет своего отдела</w:t>
      </w:r>
      <w:bookmarkEnd w:id="8"/>
    </w:p>
    <w:p w14:paraId="6651CA84">
      <w:pPr>
        <w:rPr>
          <w:rFonts w:hint="default"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Название прецедента:</w:t>
      </w:r>
      <w:r>
        <w:rPr>
          <w:rFonts w:hint="default"/>
          <w:sz w:val="28"/>
          <w:szCs w:val="28"/>
          <w:lang w:val="ru-RU"/>
        </w:rPr>
        <w:t xml:space="preserve"> просмотреть бюджет своего отдела.</w:t>
      </w:r>
    </w:p>
    <w:p w14:paraId="235280D0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Роль: руководитель отдела.</w:t>
      </w:r>
    </w:p>
    <w:p w14:paraId="6F7FF083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Цель: проконтролировать остатки месячных лимитов подразделения, перенесённые средства и статистику трат сотрудников отдела.</w:t>
      </w:r>
    </w:p>
    <w:p w14:paraId="2F6E5A9D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Предусловия: руководитель отдела авторизован в системе.</w:t>
      </w:r>
    </w:p>
    <w:p w14:paraId="44D9D817">
      <w:pPr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Основной поток:</w:t>
      </w:r>
    </w:p>
    <w:p w14:paraId="7A05A88D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1. Руководитель отдела выбирает пункт меню «Бюджет отдела».</w:t>
      </w:r>
    </w:p>
    <w:p w14:paraId="6E739A52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2. Система отображает сводку бюджета его отдела на текущий месяц по всем видам расходов.</w:t>
      </w:r>
    </w:p>
    <w:p w14:paraId="319A8B52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3. По каждому виду расходов система выводит лимит месяца, сумму перенесённого остатка с прошлых периодов, сумму одобренных трат, сумму в резерве и доступный остаток.</w:t>
      </w:r>
    </w:p>
    <w:p w14:paraId="4663A634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4. Ниже система отображает статистику трат в разрезе сотрудников отдела.</w:t>
      </w:r>
    </w:p>
    <w:p w14:paraId="79052356">
      <w:pPr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Альтернативный поток:</w:t>
      </w:r>
    </w:p>
    <w:p w14:paraId="2850A6E7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2а. Лимиты на текущий месяц ещё не установлены бухгалтером: система выводит сообщение о том, что бюджет на выбранный период не сформирован.</w:t>
      </w:r>
    </w:p>
    <w:p w14:paraId="7B9E35F9">
      <w:pPr>
        <w:rPr>
          <w:rFonts w:hint="default"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Постусловия:</w:t>
      </w:r>
      <w:r>
        <w:rPr>
          <w:rFonts w:hint="default"/>
          <w:sz w:val="28"/>
          <w:szCs w:val="28"/>
          <w:lang w:val="ru-RU"/>
        </w:rPr>
        <w:t xml:space="preserve"> данные о состоянии бюджета и расходах отдела просмотрены.</w:t>
      </w:r>
    </w:p>
    <w:p w14:paraId="4FA3E6D3">
      <w:pPr>
        <w:rPr>
          <w:rFonts w:hint="default"/>
          <w:sz w:val="28"/>
          <w:szCs w:val="28"/>
          <w:lang w:val="ru-RU"/>
        </w:rPr>
      </w:pPr>
    </w:p>
    <w:p w14:paraId="65B187F9">
      <w:r>
        <w:drawing>
          <wp:inline distT="0" distB="0" distL="114300" distR="114300">
            <wp:extent cx="5940425" cy="4142105"/>
            <wp:effectExtent l="0" t="0" r="3175" b="3175"/>
            <wp:docPr id="1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EAE5C">
      <w:pPr>
        <w:pStyle w:val="7"/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bookmarkStart w:id="9" w:name="_Toc13949"/>
      <w:r>
        <w:rPr>
          <w:rFonts w:hint="default" w:ascii="Times New Roman" w:hAnsi="Times New Roman" w:cs="Times New Roman"/>
          <w:sz w:val="24"/>
          <w:szCs w:val="24"/>
          <w:lang w:val="ru-RU"/>
        </w:rPr>
        <w:t>Рисунок 1.8 - Окно просмотра бюджета отдела</w:t>
      </w:r>
    </w:p>
    <w:p w14:paraId="19446ABC">
      <w:pPr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6234EA0D">
      <w:pPr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7E0F7BEE">
      <w:pPr>
        <w:pStyle w:val="2"/>
        <w:numPr>
          <w:ilvl w:val="0"/>
          <w:numId w:val="6"/>
        </w:numPr>
        <w:bidi w:val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Проверить расход</w:t>
      </w:r>
      <w:bookmarkEnd w:id="9"/>
    </w:p>
    <w:p w14:paraId="700DAFF2">
      <w:pPr>
        <w:numPr>
          <w:ilvl w:val="0"/>
          <w:numId w:val="0"/>
        </w:numPr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 xml:space="preserve">Название прецедента: </w:t>
      </w:r>
      <w:r>
        <w:rPr>
          <w:rFonts w:hint="default"/>
          <w:b w:val="0"/>
          <w:bCs w:val="0"/>
          <w:sz w:val="28"/>
          <w:szCs w:val="28"/>
          <w:lang w:val="ru-RU"/>
        </w:rPr>
        <w:t xml:space="preserve">проверить расход </w:t>
      </w:r>
    </w:p>
    <w:p w14:paraId="041D91E3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 xml:space="preserve">Роль: </w:t>
      </w:r>
      <w:r>
        <w:rPr>
          <w:rFonts w:hint="default"/>
          <w:b w:val="0"/>
          <w:bCs w:val="0"/>
          <w:sz w:val="28"/>
          <w:szCs w:val="28"/>
          <w:lang w:val="ru-RU"/>
        </w:rPr>
        <w:t>бухгалтер.</w:t>
      </w:r>
    </w:p>
    <w:p w14:paraId="0104F238">
      <w:pPr>
        <w:numPr>
          <w:ilvl w:val="0"/>
          <w:numId w:val="0"/>
        </w:numPr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 xml:space="preserve">Цель: </w:t>
      </w:r>
      <w:r>
        <w:rPr>
          <w:rFonts w:hint="default"/>
          <w:b w:val="0"/>
          <w:bCs w:val="0"/>
          <w:sz w:val="28"/>
          <w:szCs w:val="28"/>
          <w:lang w:val="ru-RU"/>
        </w:rPr>
        <w:t>подтвердить или отклонить согласованный расход сотрудника по результатам проверки товарного чека.</w:t>
      </w:r>
    </w:p>
    <w:p w14:paraId="5A350DCC">
      <w:pPr>
        <w:numPr>
          <w:ilvl w:val="0"/>
          <w:numId w:val="0"/>
        </w:numPr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 xml:space="preserve">Предусловия: </w:t>
      </w:r>
      <w:r>
        <w:rPr>
          <w:rFonts w:hint="default"/>
          <w:b w:val="0"/>
          <w:bCs w:val="0"/>
          <w:sz w:val="28"/>
          <w:szCs w:val="28"/>
          <w:lang w:val="ru-RU"/>
        </w:rPr>
        <w:t>бухгалтер авторизован в системе, в системе есть расходы со статусом «На проверке в бухгалтерии».</w:t>
      </w:r>
    </w:p>
    <w:p w14:paraId="4A43B540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Основной поток:</w:t>
      </w:r>
    </w:p>
    <w:p w14:paraId="05E95E11">
      <w:pPr>
        <w:numPr>
          <w:ilvl w:val="0"/>
          <w:numId w:val="0"/>
        </w:numPr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1. Бухгалтер выбирает пункт меню «Проверка расходов».</w:t>
      </w:r>
    </w:p>
    <w:p w14:paraId="319D2992">
      <w:pPr>
        <w:numPr>
          <w:ilvl w:val="0"/>
          <w:numId w:val="0"/>
        </w:numPr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2. Выбирает конкретный расход из списка.</w:t>
      </w:r>
    </w:p>
    <w:p w14:paraId="60FB53B2">
      <w:pPr>
        <w:numPr>
          <w:ilvl w:val="0"/>
          <w:numId w:val="0"/>
        </w:numPr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3. Система отображает данные расхода и прикреплённый чек.</w:t>
      </w:r>
    </w:p>
    <w:p w14:paraId="0DEF05D7">
      <w:pPr>
        <w:numPr>
          <w:ilvl w:val="0"/>
          <w:numId w:val="0"/>
        </w:numPr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4. Бухгалтер сверяет реквизиты чека, дату и сумму с введёнными данными.</w:t>
      </w:r>
    </w:p>
    <w:p w14:paraId="41BAF552">
      <w:pPr>
        <w:numPr>
          <w:ilvl w:val="0"/>
          <w:numId w:val="0"/>
        </w:numPr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5. Нажимает кнопку «Одобрить».</w:t>
      </w:r>
    </w:p>
    <w:p w14:paraId="5CC92CD6">
      <w:pPr>
        <w:numPr>
          <w:ilvl w:val="0"/>
          <w:numId w:val="0"/>
        </w:numPr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6. Статус расхода меняется на «Одобрено», сумма окончательно списывается из лимита отдела.</w:t>
      </w:r>
    </w:p>
    <w:p w14:paraId="23EC863E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Альтернативный поток:</w:t>
      </w:r>
    </w:p>
    <w:p w14:paraId="46D6918E">
      <w:pPr>
        <w:numPr>
          <w:ilvl w:val="0"/>
          <w:numId w:val="0"/>
        </w:numPr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 w:val="0"/>
          <w:bCs w:val="0"/>
          <w:sz w:val="28"/>
          <w:szCs w:val="28"/>
          <w:lang w:val="ru-RU"/>
        </w:rPr>
        <w:t>4а. Чек нечитаемый или сумма не совпадает: бухгалтер нажимает «Отклонить», указывает причину, статус меняется на «Отклонено», а зарезервированная сумма возвращается в доступный лимит отдела.</w:t>
      </w:r>
    </w:p>
    <w:p w14:paraId="6A174957">
      <w:pPr>
        <w:numPr>
          <w:ilvl w:val="0"/>
          <w:numId w:val="0"/>
        </w:numPr>
        <w:rPr>
          <w:rFonts w:hint="default"/>
          <w:b w:val="0"/>
          <w:bCs w:val="0"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 xml:space="preserve">Постусловия: </w:t>
      </w:r>
      <w:r>
        <w:rPr>
          <w:rFonts w:hint="default"/>
          <w:b w:val="0"/>
          <w:bCs w:val="0"/>
          <w:sz w:val="28"/>
          <w:szCs w:val="28"/>
          <w:lang w:val="ru-RU"/>
        </w:rPr>
        <w:t>расход получает финальный статус «Одобрено» и учитывается в отчётности на возмещение средств (или отклоняется).</w:t>
      </w:r>
    </w:p>
    <w:p w14:paraId="69E3D750">
      <w:pPr>
        <w:numPr>
          <w:ilvl w:val="0"/>
          <w:numId w:val="0"/>
        </w:numPr>
        <w:rPr>
          <w:rFonts w:hint="default"/>
          <w:b w:val="0"/>
          <w:bCs w:val="0"/>
          <w:sz w:val="28"/>
          <w:szCs w:val="28"/>
          <w:lang w:val="en-US"/>
        </w:rPr>
      </w:pPr>
    </w:p>
    <w:p w14:paraId="2978C22F">
      <w:pPr>
        <w:numPr>
          <w:ilvl w:val="0"/>
          <w:numId w:val="0"/>
        </w:numPr>
      </w:pPr>
      <w:r>
        <w:drawing>
          <wp:inline distT="0" distB="0" distL="114300" distR="114300">
            <wp:extent cx="5939155" cy="3606165"/>
            <wp:effectExtent l="0" t="0" r="4445" b="5715"/>
            <wp:docPr id="2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60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9B018">
      <w:pPr>
        <w:pStyle w:val="7"/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Рисунок 1.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9</w:t>
      </w:r>
      <w:r>
        <w:rPr>
          <w:rFonts w:hint="default" w:ascii="Times New Roman" w:hAnsi="Times New Roman" w:cs="Times New Roman"/>
          <w:sz w:val="24"/>
          <w:szCs w:val="24"/>
        </w:rPr>
        <w:t xml:space="preserve"> - Окно меню бухгалтера</w:t>
      </w:r>
    </w:p>
    <w:p w14:paraId="7ADD8F8C">
      <w:pPr>
        <w:rPr>
          <w:rFonts w:hint="default" w:ascii="Times New Roman" w:hAnsi="Times New Roman" w:cs="Times New Roman"/>
          <w:sz w:val="24"/>
          <w:szCs w:val="24"/>
        </w:rPr>
      </w:pPr>
    </w:p>
    <w:p w14:paraId="3F8952E7">
      <w:r>
        <w:drawing>
          <wp:inline distT="0" distB="0" distL="114300" distR="114300">
            <wp:extent cx="5940425" cy="2858770"/>
            <wp:effectExtent l="0" t="0" r="3175" b="6350"/>
            <wp:docPr id="1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3F76F">
      <w:pPr>
        <w:pStyle w:val="7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Рисунок 1.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10</w:t>
      </w:r>
      <w:r>
        <w:rPr>
          <w:rFonts w:hint="default" w:ascii="Times New Roman" w:hAnsi="Times New Roman" w:cs="Times New Roman"/>
          <w:sz w:val="24"/>
          <w:szCs w:val="24"/>
        </w:rPr>
        <w:t xml:space="preserve"> - Окно расходы на проверке</w:t>
      </w:r>
    </w:p>
    <w:p w14:paraId="60C658AE">
      <w:pPr>
        <w:rPr>
          <w:rFonts w:hint="default"/>
        </w:rPr>
      </w:pPr>
    </w:p>
    <w:p w14:paraId="5B6A0974">
      <w:pPr>
        <w:rPr>
          <w:rFonts w:hint="default" w:ascii="Times New Roman" w:hAnsi="Times New Roman" w:cs="Times New Roman"/>
          <w:sz w:val="24"/>
          <w:szCs w:val="24"/>
        </w:rPr>
      </w:pPr>
    </w:p>
    <w:p w14:paraId="5F8F8730">
      <w:r>
        <w:drawing>
          <wp:inline distT="0" distB="0" distL="114300" distR="114300">
            <wp:extent cx="5933440" cy="4098925"/>
            <wp:effectExtent l="0" t="0" r="10160" b="635"/>
            <wp:docPr id="2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409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EFED0">
      <w:pPr>
        <w:pStyle w:val="7"/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Рисунок 1.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11</w:t>
      </w:r>
      <w:r>
        <w:rPr>
          <w:rFonts w:hint="default" w:ascii="Times New Roman" w:hAnsi="Times New Roman" w:cs="Times New Roman"/>
          <w:sz w:val="24"/>
          <w:szCs w:val="24"/>
        </w:rPr>
        <w:t xml:space="preserve"> - Окно деталей расхода</w:t>
      </w:r>
    </w:p>
    <w:p w14:paraId="05032436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</w:p>
    <w:p w14:paraId="035BA3DA">
      <w:pPr>
        <w:pStyle w:val="2"/>
        <w:numPr>
          <w:ilvl w:val="0"/>
          <w:numId w:val="6"/>
        </w:numPr>
        <w:bidi w:val="0"/>
        <w:rPr>
          <w:rFonts w:hint="default"/>
          <w:sz w:val="28"/>
          <w:szCs w:val="28"/>
          <w:lang w:val="en-US"/>
        </w:rPr>
      </w:pPr>
      <w:bookmarkStart w:id="10" w:name="_Toc692"/>
      <w:r>
        <w:rPr>
          <w:rFonts w:hint="default" w:ascii="Times New Roman" w:hAnsi="Times New Roman" w:cs="Times New Roman"/>
          <w:sz w:val="28"/>
          <w:szCs w:val="28"/>
          <w:lang w:val="ru-RU"/>
        </w:rPr>
        <w:t>Просмотреть отчеты</w:t>
      </w:r>
      <w:bookmarkEnd w:id="10"/>
    </w:p>
    <w:p w14:paraId="69A80F7B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Название прецедента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ru-RU"/>
        </w:rPr>
        <w:t xml:space="preserve"> Просмотреть отчёты</w:t>
      </w:r>
      <w:r>
        <w:rPr>
          <w:rFonts w:hint="default"/>
          <w:sz w:val="28"/>
          <w:szCs w:val="28"/>
          <w:lang w:val="en-US"/>
        </w:rPr>
        <w:t>.</w:t>
      </w:r>
    </w:p>
    <w:p w14:paraId="2861F4A8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Роль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Бухгалтер</w:t>
      </w:r>
      <w:r>
        <w:rPr>
          <w:rFonts w:hint="default"/>
          <w:sz w:val="28"/>
          <w:szCs w:val="28"/>
          <w:lang w:val="en-US"/>
        </w:rPr>
        <w:t>.</w:t>
      </w:r>
    </w:p>
    <w:p w14:paraId="01181C1D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Цель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Проанализировать расходы компании за период</w:t>
      </w:r>
      <w:r>
        <w:rPr>
          <w:rFonts w:hint="default"/>
          <w:sz w:val="28"/>
          <w:szCs w:val="28"/>
          <w:lang w:val="en-US"/>
        </w:rPr>
        <w:t>.</w:t>
      </w:r>
    </w:p>
    <w:p w14:paraId="1C1B2777">
      <w:pPr>
        <w:rPr>
          <w:rFonts w:hint="default"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Предусловия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Бухгалтер авторизован в системе</w:t>
      </w:r>
    </w:p>
    <w:p w14:paraId="1873DD4B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Основной поток</w:t>
      </w:r>
      <w:r>
        <w:rPr>
          <w:rFonts w:hint="default"/>
          <w:b/>
          <w:bCs/>
          <w:sz w:val="28"/>
          <w:szCs w:val="28"/>
          <w:lang w:val="en-US"/>
        </w:rPr>
        <w:t>:</w:t>
      </w:r>
    </w:p>
    <w:p w14:paraId="2DC8216E">
      <w:pPr>
        <w:numPr>
          <w:ilvl w:val="0"/>
          <w:numId w:val="7"/>
        </w:num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 xml:space="preserve">Бухгалтер выбирает пункт «Просмотреть </w:t>
      </w:r>
      <w:r>
        <w:rPr>
          <w:rFonts w:hint="default"/>
          <w:sz w:val="28"/>
          <w:szCs w:val="28"/>
          <w:lang w:val="en-US"/>
        </w:rPr>
        <w:t>отчёты</w:t>
      </w:r>
      <w:r>
        <w:rPr>
          <w:rFonts w:hint="default"/>
          <w:sz w:val="28"/>
          <w:szCs w:val="28"/>
          <w:lang w:val="ru-RU"/>
        </w:rPr>
        <w:t>».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 xml:space="preserve">2. Система формирует общий </w:t>
      </w:r>
      <w:r>
        <w:rPr>
          <w:rFonts w:hint="default"/>
          <w:sz w:val="28"/>
          <w:szCs w:val="28"/>
          <w:lang w:val="en-US"/>
        </w:rPr>
        <w:t>отчёт</w:t>
      </w:r>
      <w:r>
        <w:rPr>
          <w:rFonts w:hint="default"/>
          <w:sz w:val="28"/>
          <w:szCs w:val="28"/>
          <w:lang w:val="ru-RU"/>
        </w:rPr>
        <w:t xml:space="preserve"> по всем расходам.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>3. Бухгалтер применяет фильтр (по отделу или сотруднику).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 xml:space="preserve">4. Система пересчитывает и отображает отфильтрованный </w:t>
      </w:r>
      <w:r>
        <w:rPr>
          <w:rFonts w:hint="default"/>
          <w:sz w:val="28"/>
          <w:szCs w:val="28"/>
          <w:lang w:val="en-US"/>
        </w:rPr>
        <w:t>отчёт</w:t>
      </w:r>
      <w:r>
        <w:rPr>
          <w:rFonts w:hint="default"/>
          <w:sz w:val="28"/>
          <w:szCs w:val="28"/>
          <w:lang w:val="ru-RU"/>
        </w:rPr>
        <w:t>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 xml:space="preserve">5. Бухгалтер может выгрузить </w:t>
      </w:r>
      <w:r>
        <w:rPr>
          <w:rFonts w:hint="default"/>
          <w:sz w:val="28"/>
          <w:szCs w:val="28"/>
          <w:lang w:val="en-US"/>
        </w:rPr>
        <w:t>отчёт</w:t>
      </w:r>
      <w:r>
        <w:rPr>
          <w:rFonts w:hint="default"/>
          <w:sz w:val="28"/>
          <w:szCs w:val="28"/>
          <w:lang w:val="ru-RU"/>
        </w:rPr>
        <w:t xml:space="preserve"> (при наличии функции).</w:t>
      </w:r>
    </w:p>
    <w:p w14:paraId="17E63738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Альтернативный поток</w:t>
      </w:r>
      <w:r>
        <w:rPr>
          <w:rFonts w:hint="default"/>
          <w:b/>
          <w:bCs/>
          <w:sz w:val="28"/>
          <w:szCs w:val="28"/>
          <w:lang w:val="en-US"/>
        </w:rPr>
        <w:t>:</w:t>
      </w:r>
    </w:p>
    <w:p w14:paraId="084B646F">
      <w:pPr>
        <w:numPr>
          <w:ilvl w:val="0"/>
          <w:numId w:val="0"/>
        </w:num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2а. За выбранный период данных нет</w:t>
      </w:r>
      <w:r>
        <w:rPr>
          <w:rFonts w:hint="default"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ru-RU"/>
        </w:rPr>
        <w:t xml:space="preserve"> Система выводит сообщение «Нет данных для отображения».</w:t>
      </w:r>
    </w:p>
    <w:p w14:paraId="2741DA50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Постусловия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Отчёт сформирован и просмотрен.</w:t>
      </w:r>
    </w:p>
    <w:p w14:paraId="16C3692A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</w:p>
    <w:p w14:paraId="72B52B9F">
      <w:pPr>
        <w:numPr>
          <w:ilvl w:val="0"/>
          <w:numId w:val="0"/>
        </w:numPr>
      </w:pPr>
      <w:r>
        <w:drawing>
          <wp:inline distT="0" distB="0" distL="114300" distR="114300">
            <wp:extent cx="5934710" cy="4914265"/>
            <wp:effectExtent l="0" t="0" r="8890" b="8255"/>
            <wp:docPr id="2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491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F77134">
      <w:pPr>
        <w:pStyle w:val="7"/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</w:rPr>
        <w:t>Рисунок 1.1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2</w:t>
      </w:r>
      <w:r>
        <w:rPr>
          <w:rFonts w:hint="default" w:ascii="Times New Roman" w:hAnsi="Times New Roman" w:cs="Times New Roman"/>
          <w:sz w:val="24"/>
          <w:szCs w:val="24"/>
        </w:rPr>
        <w:t xml:space="preserve"> - Окно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отчётов</w:t>
      </w:r>
      <w:r>
        <w:rPr>
          <w:rFonts w:hint="default" w:ascii="Times New Roman" w:hAnsi="Times New Roman" w:cs="Times New Roman"/>
          <w:sz w:val="24"/>
          <w:szCs w:val="24"/>
        </w:rPr>
        <w:t xml:space="preserve"> по расходам</w:t>
      </w:r>
    </w:p>
    <w:p w14:paraId="2E272F03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</w:p>
    <w:p w14:paraId="4A6BB457">
      <w:pPr>
        <w:pStyle w:val="2"/>
        <w:numPr>
          <w:ilvl w:val="0"/>
          <w:numId w:val="6"/>
        </w:numPr>
        <w:bidi w:val="0"/>
        <w:rPr>
          <w:rFonts w:hint="default" w:ascii="Times New Roman" w:hAnsi="Times New Roman" w:cs="Times New Roman"/>
          <w:sz w:val="28"/>
          <w:szCs w:val="28"/>
          <w:lang w:val="en-US"/>
        </w:rPr>
      </w:pPr>
      <w:bookmarkStart w:id="11" w:name="_Toc20170"/>
      <w:r>
        <w:rPr>
          <w:rFonts w:hint="default" w:ascii="Times New Roman" w:hAnsi="Times New Roman" w:cs="Times New Roman"/>
          <w:sz w:val="28"/>
          <w:szCs w:val="28"/>
          <w:lang w:val="ru-RU"/>
        </w:rPr>
        <w:t>Установить лимиты</w:t>
      </w:r>
      <w:bookmarkEnd w:id="11"/>
    </w:p>
    <w:p w14:paraId="180D5E8A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Название прецедента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ru-RU"/>
        </w:rPr>
        <w:t xml:space="preserve"> Установить лимиты</w:t>
      </w:r>
      <w:r>
        <w:rPr>
          <w:rFonts w:hint="default"/>
          <w:sz w:val="28"/>
          <w:szCs w:val="28"/>
          <w:lang w:val="en-US"/>
        </w:rPr>
        <w:t>.</w:t>
      </w:r>
    </w:p>
    <w:p w14:paraId="0AEFF44D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Роль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Бухгалтер</w:t>
      </w:r>
      <w:r>
        <w:rPr>
          <w:rFonts w:hint="default"/>
          <w:sz w:val="28"/>
          <w:szCs w:val="28"/>
          <w:lang w:val="en-US"/>
        </w:rPr>
        <w:t>.</w:t>
      </w:r>
    </w:p>
    <w:p w14:paraId="63FAFEB7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Цель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Задать предельные суммы по каждому виду расходов для конкретного отдела на определённый месяц</w:t>
      </w:r>
      <w:r>
        <w:rPr>
          <w:rFonts w:hint="default"/>
          <w:sz w:val="28"/>
          <w:szCs w:val="28"/>
          <w:lang w:val="en-US"/>
        </w:rPr>
        <w:t>.</w:t>
      </w:r>
    </w:p>
    <w:p w14:paraId="5379A017">
      <w:pPr>
        <w:rPr>
          <w:rFonts w:hint="default"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Предусловия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Бухгалтер авторизован. В</w:t>
      </w:r>
      <w:r>
        <w:rPr>
          <w:rFonts w:hint="default"/>
          <w:sz w:val="28"/>
          <w:szCs w:val="28"/>
          <w:lang w:val="en-US"/>
        </w:rPr>
        <w:t xml:space="preserve"> системе созданы </w:t>
      </w:r>
      <w:r>
        <w:rPr>
          <w:rFonts w:hint="default"/>
          <w:sz w:val="28"/>
          <w:szCs w:val="28"/>
          <w:lang w:val="ru-RU"/>
        </w:rPr>
        <w:t xml:space="preserve">записи </w:t>
      </w:r>
      <w:r>
        <w:rPr>
          <w:rFonts w:hint="default"/>
          <w:sz w:val="28"/>
          <w:szCs w:val="28"/>
          <w:lang w:val="en-US"/>
        </w:rPr>
        <w:t>отделов и видов расходов</w:t>
      </w:r>
      <w:r>
        <w:rPr>
          <w:rFonts w:hint="default"/>
          <w:sz w:val="28"/>
          <w:szCs w:val="28"/>
          <w:lang w:val="ru-RU"/>
        </w:rPr>
        <w:t>.</w:t>
      </w:r>
    </w:p>
    <w:p w14:paraId="781BA12E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Основной поток</w:t>
      </w:r>
      <w:r>
        <w:rPr>
          <w:rFonts w:hint="default"/>
          <w:b/>
          <w:bCs/>
          <w:sz w:val="28"/>
          <w:szCs w:val="28"/>
          <w:lang w:val="en-US"/>
        </w:rPr>
        <w:t>:</w:t>
      </w:r>
    </w:p>
    <w:p w14:paraId="30F8ED52">
      <w:pPr>
        <w:numPr>
          <w:ilvl w:val="0"/>
          <w:numId w:val="8"/>
        </w:num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Бухгалтер выбирает пункт «Установить лимиты».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>2. Выбирает конкретный отдел и месяц.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>3. Система отображает список всех доступных видов расходов.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>4. Бухгалтер вводит предельную сумму для каждого вида расхода.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>5. Нажимает «Сохранить».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>6. Система сохраняет лимиты и автоматически подсчитывает общую сумму лимита для отдела.</w:t>
      </w:r>
    </w:p>
    <w:p w14:paraId="3A05CD4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Альтернативный поток</w:t>
      </w:r>
      <w:r>
        <w:rPr>
          <w:rFonts w:hint="default"/>
          <w:b/>
          <w:bCs/>
          <w:sz w:val="28"/>
          <w:szCs w:val="28"/>
          <w:lang w:val="en-US"/>
        </w:rPr>
        <w:t>:</w:t>
      </w:r>
    </w:p>
    <w:p w14:paraId="4EF66C11">
      <w:pPr>
        <w:numPr>
          <w:ilvl w:val="0"/>
          <w:numId w:val="0"/>
        </w:num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4а. Введена отрицательная сумма или буквы</w:t>
      </w:r>
      <w:r>
        <w:rPr>
          <w:rFonts w:hint="default"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ru-RU"/>
        </w:rPr>
        <w:t xml:space="preserve"> Система </w:t>
      </w:r>
      <w:r>
        <w:rPr>
          <w:rFonts w:hint="default"/>
          <w:sz w:val="28"/>
          <w:szCs w:val="28"/>
          <w:lang w:val="en-US"/>
        </w:rPr>
        <w:t>выдаёт</w:t>
      </w:r>
      <w:r>
        <w:rPr>
          <w:rFonts w:hint="default"/>
          <w:sz w:val="28"/>
          <w:szCs w:val="28"/>
          <w:lang w:val="ru-RU"/>
        </w:rPr>
        <w:t xml:space="preserve"> ошибку валидации.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>4б. Бухгалтер оставляет поле пустым</w:t>
      </w:r>
      <w:r>
        <w:rPr>
          <w:rFonts w:hint="default"/>
          <w:sz w:val="28"/>
          <w:szCs w:val="28"/>
          <w:lang w:val="en-US"/>
        </w:rPr>
        <w:t xml:space="preserve">: </w:t>
      </w:r>
      <w:r>
        <w:rPr>
          <w:rFonts w:hint="default"/>
          <w:sz w:val="28"/>
          <w:szCs w:val="28"/>
          <w:lang w:val="ru-RU"/>
        </w:rPr>
        <w:t>Система считает, что лимит по этому виду расходов равен 0.</w:t>
      </w:r>
    </w:p>
    <w:p w14:paraId="25AF616C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Постусловия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Лимиты сохранены. При оформлении расхода Сотрудником система будет проверять сумму покупки на соответствие установленному лимиту для конкретного вида расходов в отделе сотрудника.</w:t>
      </w:r>
    </w:p>
    <w:p w14:paraId="4F5F3AED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</w:p>
    <w:p w14:paraId="2CBED7A4">
      <w:pPr>
        <w:numPr>
          <w:ilvl w:val="0"/>
          <w:numId w:val="0"/>
        </w:numPr>
      </w:pPr>
      <w:r>
        <w:drawing>
          <wp:inline distT="0" distB="0" distL="114300" distR="114300">
            <wp:extent cx="5937250" cy="5576570"/>
            <wp:effectExtent l="0" t="0" r="6350" b="1270"/>
            <wp:docPr id="23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557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9234E">
      <w:pPr>
        <w:pStyle w:val="7"/>
        <w:numPr>
          <w:ilvl w:val="0"/>
          <w:numId w:val="0"/>
        </w:numPr>
        <w:jc w:val="center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</w:rPr>
        <w:t>Рисунок 1.1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3</w:t>
      </w:r>
      <w:r>
        <w:rPr>
          <w:rFonts w:hint="default" w:ascii="Times New Roman" w:hAnsi="Times New Roman" w:cs="Times New Roman"/>
          <w:sz w:val="24"/>
          <w:szCs w:val="24"/>
        </w:rPr>
        <w:t xml:space="preserve"> - Окно 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установка лимитов</w:t>
      </w:r>
    </w:p>
    <w:p w14:paraId="68025A69">
      <w:pPr>
        <w:rPr>
          <w:rFonts w:hint="default" w:ascii="Times New Roman" w:hAnsi="Times New Roman" w:cs="Times New Roman"/>
          <w:sz w:val="24"/>
          <w:szCs w:val="24"/>
        </w:rPr>
      </w:pPr>
    </w:p>
    <w:p w14:paraId="60000AD7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</w:p>
    <w:p w14:paraId="6D9E16B2">
      <w:pPr>
        <w:pStyle w:val="2"/>
        <w:numPr>
          <w:ilvl w:val="0"/>
          <w:numId w:val="6"/>
        </w:numPr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12" w:name="_Toc6414"/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Настроить правила переноса остатков</w:t>
      </w:r>
      <w:bookmarkEnd w:id="12"/>
    </w:p>
    <w:p w14:paraId="4E80D822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Название прецедента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ru-RU"/>
        </w:rPr>
        <w:t xml:space="preserve"> Настроить правила переноса остатков</w:t>
      </w:r>
      <w:r>
        <w:rPr>
          <w:rFonts w:hint="default"/>
          <w:sz w:val="28"/>
          <w:szCs w:val="28"/>
          <w:lang w:val="en-US"/>
        </w:rPr>
        <w:t>.</w:t>
      </w:r>
    </w:p>
    <w:p w14:paraId="1C5A630C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Роль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Бухгалтер</w:t>
      </w:r>
      <w:r>
        <w:rPr>
          <w:rFonts w:hint="default"/>
          <w:sz w:val="28"/>
          <w:szCs w:val="28"/>
          <w:lang w:val="en-US"/>
        </w:rPr>
        <w:t>.</w:t>
      </w:r>
    </w:p>
    <w:p w14:paraId="3A38AA53">
      <w:p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Цель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Определить условия, при которых неиспользованные деньги переносятся на следующий месяц</w:t>
      </w:r>
      <w:r>
        <w:rPr>
          <w:rFonts w:hint="default"/>
          <w:sz w:val="28"/>
          <w:szCs w:val="28"/>
          <w:lang w:val="en-US"/>
        </w:rPr>
        <w:t>.</w:t>
      </w:r>
    </w:p>
    <w:p w14:paraId="72CC75A0">
      <w:pPr>
        <w:rPr>
          <w:rFonts w:hint="default"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Предусловия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</w:t>
      </w:r>
      <w:r>
        <w:rPr>
          <w:rFonts w:hint="default"/>
          <w:sz w:val="28"/>
          <w:szCs w:val="28"/>
          <w:lang w:val="ru-RU"/>
        </w:rPr>
        <w:t>Бухгалтер авторизован. В системе есть записи отделов.</w:t>
      </w:r>
    </w:p>
    <w:p w14:paraId="405B35C2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Основной поток</w:t>
      </w:r>
      <w:r>
        <w:rPr>
          <w:rFonts w:hint="default"/>
          <w:b/>
          <w:bCs/>
          <w:sz w:val="28"/>
          <w:szCs w:val="28"/>
          <w:lang w:val="en-US"/>
        </w:rPr>
        <w:t>:</w:t>
      </w:r>
    </w:p>
    <w:p w14:paraId="2DB9793F">
      <w:pPr>
        <w:numPr>
          <w:ilvl w:val="0"/>
          <w:numId w:val="9"/>
        </w:num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Бухгалтер открывает настройки правил переноса.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>2. Выбирает конкретный отдел из списка.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>3. Указывает процент переноса (например, 50% от остатка).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>4. Указывает срок действия перенесённых средств (например, 1 месяц).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>5. Нажимает «Сохранить».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>6. Система сохраняет правило для выбранного отдела.</w:t>
      </w:r>
    </w:p>
    <w:p w14:paraId="7776848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ru-RU"/>
        </w:rPr>
        <w:t>Альтернативный поток</w:t>
      </w:r>
      <w:r>
        <w:rPr>
          <w:rFonts w:hint="default"/>
          <w:b/>
          <w:bCs/>
          <w:sz w:val="28"/>
          <w:szCs w:val="28"/>
          <w:lang w:val="en-US"/>
        </w:rPr>
        <w:t>:</w:t>
      </w:r>
    </w:p>
    <w:p w14:paraId="23C794A0">
      <w:pPr>
        <w:numPr>
          <w:ilvl w:val="0"/>
          <w:numId w:val="0"/>
        </w:num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t>2а. Бухгалтер хочет применить правило ко всем отделам сразу</w:t>
      </w:r>
      <w:r>
        <w:rPr>
          <w:rFonts w:hint="default"/>
          <w:sz w:val="28"/>
          <w:szCs w:val="28"/>
          <w:lang w:val="en-US"/>
        </w:rPr>
        <w:t xml:space="preserve">: </w:t>
      </w:r>
      <w:r>
        <w:rPr>
          <w:rFonts w:hint="default"/>
          <w:sz w:val="28"/>
          <w:szCs w:val="28"/>
          <w:lang w:val="ru-RU"/>
        </w:rPr>
        <w:t xml:space="preserve"> Система предоставляет кнопку «Применить ко всем»</w:t>
      </w:r>
      <w:r>
        <w:rPr>
          <w:rFonts w:hint="default"/>
          <w:sz w:val="28"/>
          <w:szCs w:val="28"/>
          <w:lang w:val="en-US"/>
        </w:rPr>
        <w:t>.</w:t>
      </w:r>
      <w:r>
        <w:rPr>
          <w:rFonts w:hint="default"/>
          <w:sz w:val="28"/>
          <w:szCs w:val="28"/>
          <w:lang w:val="ru-RU"/>
        </w:rPr>
        <w:br w:type="textWrapping"/>
      </w:r>
      <w:r>
        <w:rPr>
          <w:rFonts w:hint="default"/>
          <w:sz w:val="28"/>
          <w:szCs w:val="28"/>
          <w:lang w:val="ru-RU"/>
        </w:rPr>
        <w:t xml:space="preserve">3а. </w:t>
      </w:r>
      <w:r>
        <w:rPr>
          <w:rFonts w:hint="default"/>
          <w:sz w:val="28"/>
          <w:szCs w:val="28"/>
          <w:lang w:val="en-US"/>
        </w:rPr>
        <w:t>Введён</w:t>
      </w:r>
      <w:r>
        <w:rPr>
          <w:rFonts w:hint="default"/>
          <w:sz w:val="28"/>
          <w:szCs w:val="28"/>
          <w:lang w:val="ru-RU"/>
        </w:rPr>
        <w:t xml:space="preserve"> процент больше 100% </w:t>
      </w:r>
      <w:r>
        <w:rPr>
          <w:rFonts w:hint="default"/>
          <w:sz w:val="28"/>
          <w:szCs w:val="28"/>
          <w:lang w:val="en-US"/>
        </w:rPr>
        <w:t>или меньше 0%: система выдаёт ошибку валидации.</w:t>
      </w:r>
    </w:p>
    <w:p w14:paraId="4D0D088F">
      <w:pPr>
        <w:numPr>
          <w:ilvl w:val="0"/>
          <w:numId w:val="0"/>
        </w:numPr>
      </w:pPr>
      <w:r>
        <w:rPr>
          <w:rFonts w:hint="default"/>
          <w:b/>
          <w:bCs/>
          <w:sz w:val="28"/>
          <w:szCs w:val="28"/>
          <w:lang w:val="ru-RU"/>
        </w:rPr>
        <w:t>Постусловия</w:t>
      </w:r>
      <w:r>
        <w:rPr>
          <w:rFonts w:hint="default"/>
          <w:b/>
          <w:bCs/>
          <w:sz w:val="28"/>
          <w:szCs w:val="28"/>
          <w:lang w:val="en-US"/>
        </w:rPr>
        <w:t>:</w:t>
      </w:r>
      <w:r>
        <w:rPr>
          <w:rFonts w:hint="default"/>
          <w:sz w:val="28"/>
          <w:szCs w:val="28"/>
          <w:lang w:val="en-US"/>
        </w:rPr>
        <w:t xml:space="preserve"> Правила переноса сохранены и будут использоваться в расчётах.</w:t>
      </w:r>
      <w:r>
        <w:drawing>
          <wp:inline distT="0" distB="0" distL="114300" distR="114300">
            <wp:extent cx="5941695" cy="6194425"/>
            <wp:effectExtent l="0" t="0" r="1905" b="8255"/>
            <wp:docPr id="24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19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5241C">
      <w:pPr>
        <w:pStyle w:val="7"/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Рисунок 1.1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>4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- Окно правила переноса о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>статков</w:t>
      </w:r>
    </w:p>
    <w:p w14:paraId="73955E0C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</w:p>
    <w:p w14:paraId="3DB7BA68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</w:p>
    <w:p w14:paraId="0E4BB7B2">
      <w:pPr>
        <w:pStyle w:val="2"/>
        <w:numPr>
          <w:ilvl w:val="0"/>
          <w:numId w:val="6"/>
        </w:numPr>
        <w:bidi w:val="0"/>
        <w:rPr>
          <w:rFonts w:hint="default" w:ascii="Times New Roman" w:hAnsi="Times New Roman" w:cs="Times New Roman"/>
          <w:sz w:val="28"/>
          <w:szCs w:val="28"/>
          <w:lang w:val="en-US"/>
        </w:rPr>
      </w:pPr>
      <w:bookmarkStart w:id="13" w:name="_Toc11421"/>
      <w:r>
        <w:rPr>
          <w:rFonts w:hint="default" w:ascii="Times New Roman" w:hAnsi="Times New Roman" w:cs="Times New Roman"/>
          <w:sz w:val="28"/>
          <w:szCs w:val="28"/>
          <w:lang w:val="ru-RU"/>
        </w:rPr>
        <w:t>Управлять справочниками</w:t>
      </w:r>
      <w:bookmarkEnd w:id="13"/>
    </w:p>
    <w:p w14:paraId="318F4730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Название прецедента:</w:t>
      </w:r>
      <w:r>
        <w:rPr>
          <w:rFonts w:hint="default"/>
          <w:sz w:val="28"/>
          <w:szCs w:val="28"/>
          <w:lang w:val="en-US"/>
        </w:rPr>
        <w:t xml:space="preserve"> управлять справочниками.</w:t>
      </w:r>
    </w:p>
    <w:p w14:paraId="4249CE3A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Роль:</w:t>
      </w:r>
      <w:r>
        <w:rPr>
          <w:rFonts w:hint="default"/>
          <w:sz w:val="28"/>
          <w:szCs w:val="28"/>
          <w:lang w:val="en-US"/>
        </w:rPr>
        <w:t xml:space="preserve"> администратор.</w:t>
      </w:r>
    </w:p>
    <w:p w14:paraId="63740A68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Цель:</w:t>
      </w:r>
      <w:r>
        <w:rPr>
          <w:rFonts w:hint="default"/>
          <w:sz w:val="28"/>
          <w:szCs w:val="28"/>
          <w:lang w:val="en-US"/>
        </w:rPr>
        <w:t xml:space="preserve"> поддерживать в актуальном состоянии справочники сотрудников, отделов и видов расходов.</w:t>
      </w:r>
    </w:p>
    <w:p w14:paraId="73ABC076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Предусловия:</w:t>
      </w:r>
      <w:r>
        <w:rPr>
          <w:rFonts w:hint="default"/>
          <w:sz w:val="28"/>
          <w:szCs w:val="28"/>
          <w:lang w:val="en-US"/>
        </w:rPr>
        <w:t xml:space="preserve"> администратор авторизован в системе.</w:t>
      </w:r>
    </w:p>
    <w:p w14:paraId="14B45FCD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Основной поток:</w:t>
      </w:r>
    </w:p>
    <w:p w14:paraId="5FA59A45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1. Администратор выбирает пункт меню «Справочники».</w:t>
      </w:r>
    </w:p>
    <w:p w14:paraId="44225613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2. Система открывает окно управления справочниками с вкладками «Сотрудники», «Отделы» и «Виды расходов».</w:t>
      </w:r>
    </w:p>
    <w:p w14:paraId="01CE1814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3. На вкладке «Сотрудники» администратор добавляет или редактирует учётные записи пользователей, привязывает их к отделу и назначает роль.</w:t>
      </w:r>
    </w:p>
    <w:p w14:paraId="035C17E2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4. На вкладке «Отделы» администратор управляет списком подразделений фирмы, количеством сотрудников и назначает руководителя отдела.</w:t>
      </w:r>
    </w:p>
    <w:p w14:paraId="2D38064A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5. На вкладке «Виды расходов» администратор задаёт название категории, описание разрешённых покупок и базовый месячный норматив.</w:t>
      </w:r>
    </w:p>
    <w:p w14:paraId="31CCAFE3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6. Нажимает кнопку «Сохранить».</w:t>
      </w:r>
    </w:p>
    <w:p w14:paraId="643920D9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Альтернативный поток:</w:t>
      </w:r>
    </w:p>
    <w:p w14:paraId="20B5B98F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3а. Попытка удалить запись справочника, связанную с уже оформленными расходами: система выдаёт предупреждение и блокирует удаление.</w:t>
      </w:r>
    </w:p>
    <w:p w14:paraId="783EDED9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Постусловия:</w:t>
      </w:r>
      <w:r>
        <w:rPr>
          <w:rFonts w:hint="default"/>
          <w:sz w:val="28"/>
          <w:szCs w:val="28"/>
          <w:lang w:val="en-US"/>
        </w:rPr>
        <w:t xml:space="preserve"> изменения в справочниках сохранены в базе данных.</w:t>
      </w:r>
    </w:p>
    <w:p w14:paraId="18B82406">
      <w:pPr>
        <w:numPr>
          <w:ilvl w:val="0"/>
          <w:numId w:val="0"/>
        </w:numPr>
        <w:rPr>
          <w:rFonts w:hint="default"/>
          <w:sz w:val="28"/>
          <w:szCs w:val="28"/>
          <w:lang w:val="en-US"/>
        </w:rPr>
      </w:pPr>
    </w:p>
    <w:p w14:paraId="3749BE71">
      <w:pPr>
        <w:numPr>
          <w:ilvl w:val="0"/>
          <w:numId w:val="0"/>
        </w:numPr>
      </w:pPr>
    </w:p>
    <w:p w14:paraId="5819BACA">
      <w:pP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</w:pPr>
    </w:p>
    <w:p w14:paraId="68AEB748">
      <w:pPr>
        <w:numPr>
          <w:ilvl w:val="0"/>
          <w:numId w:val="0"/>
        </w:numPr>
      </w:pPr>
      <w:r>
        <w:drawing>
          <wp:inline distT="0" distB="0" distL="114300" distR="114300">
            <wp:extent cx="5935980" cy="3539490"/>
            <wp:effectExtent l="0" t="0" r="7620" b="11430"/>
            <wp:docPr id="27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539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A5CF9">
      <w:pPr>
        <w:pStyle w:val="7"/>
        <w:numPr>
          <w:ilvl w:val="0"/>
          <w:numId w:val="0"/>
        </w:numPr>
        <w:jc w:val="center"/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Рисунок 1.1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>4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 - Окно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  <w:t>меню управления справочниками</w:t>
      </w:r>
    </w:p>
    <w:p w14:paraId="4576C054">
      <w:pPr>
        <w:rPr>
          <w:rFonts w:hint="default" w:ascii="Times New Roman" w:hAnsi="Times New Roman" w:cs="Times New Roman"/>
          <w:b w:val="0"/>
          <w:bCs w:val="0"/>
          <w:sz w:val="24"/>
          <w:szCs w:val="24"/>
          <w:lang w:val="ru-RU"/>
        </w:rPr>
      </w:pPr>
    </w:p>
    <w:p w14:paraId="0596AC66">
      <w:pPr>
        <w:pStyle w:val="7"/>
        <w:numPr>
          <w:ilvl w:val="0"/>
          <w:numId w:val="0"/>
        </w:numPr>
        <w:rPr>
          <w:rFonts w:hint="default"/>
          <w:lang w:val="en-US"/>
        </w:rPr>
      </w:pPr>
    </w:p>
    <w:sectPr>
      <w:pgSz w:w="11906" w:h="16838"/>
      <w:pgMar w:top="1138" w:right="850" w:bottom="1138" w:left="1699" w:header="720" w:footer="720" w:gutter="0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NSimSun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Mangal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4123950"/>
    <w:multiLevelType w:val="singleLevel"/>
    <w:tmpl w:val="A412395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CB1C6453"/>
    <w:multiLevelType w:val="singleLevel"/>
    <w:tmpl w:val="CB1C6453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D5509DFD"/>
    <w:multiLevelType w:val="singleLevel"/>
    <w:tmpl w:val="D5509DFD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E510A542"/>
    <w:multiLevelType w:val="singleLevel"/>
    <w:tmpl w:val="E510A542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05697A9F"/>
    <w:multiLevelType w:val="singleLevel"/>
    <w:tmpl w:val="05697A9F"/>
    <w:lvl w:ilvl="0" w:tentative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5">
    <w:nsid w:val="065A9E67"/>
    <w:multiLevelType w:val="singleLevel"/>
    <w:tmpl w:val="065A9E67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13FC1E74"/>
    <w:multiLevelType w:val="singleLevel"/>
    <w:tmpl w:val="13FC1E74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242C1C5E"/>
    <w:multiLevelType w:val="singleLevel"/>
    <w:tmpl w:val="242C1C5E"/>
    <w:lvl w:ilvl="0" w:tentative="0">
      <w:start w:val="5"/>
      <w:numFmt w:val="decimal"/>
      <w:suff w:val="space"/>
      <w:lvlText w:val="%1."/>
      <w:lvlJc w:val="left"/>
      <w:rPr>
        <w:rFonts w:hint="default" w:ascii="Times New Roman" w:hAnsi="Times New Roman" w:cs="Times New Roman"/>
      </w:rPr>
    </w:lvl>
  </w:abstractNum>
  <w:abstractNum w:abstractNumId="8">
    <w:nsid w:val="3613810C"/>
    <w:multiLevelType w:val="singleLevel"/>
    <w:tmpl w:val="3613810C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6"/>
  </w:num>
  <w:num w:numId="6">
    <w:abstractNumId w:val="7"/>
  </w:num>
  <w:num w:numId="7">
    <w:abstractNumId w:val="8"/>
  </w:num>
  <w:num w:numId="8">
    <w:abstractNumId w:val="0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F34209"/>
    <w:rsid w:val="0E3B076A"/>
    <w:rsid w:val="0E4F2B6F"/>
    <w:rsid w:val="127A28D0"/>
    <w:rsid w:val="127D2481"/>
    <w:rsid w:val="12843018"/>
    <w:rsid w:val="13187D78"/>
    <w:rsid w:val="18EF3FBD"/>
    <w:rsid w:val="23EB26BA"/>
    <w:rsid w:val="27E24956"/>
    <w:rsid w:val="2A72494A"/>
    <w:rsid w:val="2BD01B13"/>
    <w:rsid w:val="31E3055C"/>
    <w:rsid w:val="37893D3F"/>
    <w:rsid w:val="3797462E"/>
    <w:rsid w:val="3EFF7E8D"/>
    <w:rsid w:val="4241517C"/>
    <w:rsid w:val="46DB5421"/>
    <w:rsid w:val="57F86A62"/>
    <w:rsid w:val="592158E8"/>
    <w:rsid w:val="5CF865E1"/>
    <w:rsid w:val="5F2448D3"/>
    <w:rsid w:val="68FB63A9"/>
    <w:rsid w:val="6D4E4129"/>
    <w:rsid w:val="743A2B40"/>
    <w:rsid w:val="77145783"/>
    <w:rsid w:val="7D587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iPriority="1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1"/>
    <w:pPr>
      <w:widowControl w:val="0"/>
      <w:suppressAutoHyphens/>
      <w:bidi w:val="0"/>
      <w:spacing w:before="0" w:after="0" w:line="240" w:lineRule="auto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7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8">
    <w:name w:val="Body Text"/>
    <w:basedOn w:val="1"/>
    <w:semiHidden/>
    <w:unhideWhenUsed/>
    <w:qFormat/>
    <w:uiPriority w:val="1"/>
    <w:rPr>
      <w:sz w:val="28"/>
      <w:szCs w:val="2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itle"/>
    <w:basedOn w:val="1"/>
    <w:qFormat/>
    <w:uiPriority w:val="1"/>
    <w:pPr>
      <w:ind w:left="1485" w:right="2050" w:firstLine="0"/>
      <w:jc w:val="center"/>
    </w:pPr>
    <w:rPr>
      <w:b/>
      <w:bCs/>
      <w:sz w:val="32"/>
      <w:szCs w:val="32"/>
    </w:rPr>
  </w:style>
  <w:style w:type="paragraph" w:styleId="11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customStyle="1" w:styleId="12">
    <w:name w:val="Table Paragraph"/>
    <w:basedOn w:val="1"/>
    <w:qFormat/>
    <w:uiPriority w:val="1"/>
    <w:pPr>
      <w:spacing w:before="52" w:after="0"/>
      <w:ind w:left="54" w:firstLine="0"/>
    </w:pPr>
  </w:style>
  <w:style w:type="table" w:customStyle="1" w:styleId="13">
    <w:name w:val="Table Normal"/>
    <w:semiHidden/>
    <w:qFormat/>
    <w:uiPriority w:val="2"/>
    <w:pPr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1764</Words>
  <Characters>12140</Characters>
  <Lines>0</Lines>
  <Paragraphs>0</Paragraphs>
  <TotalTime>33</TotalTime>
  <ScaleCrop>false</ScaleCrop>
  <LinksUpToDate>false</LinksUpToDate>
  <CharactersWithSpaces>13708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2026-10-13T02:29:00Z</dcterms:created>
  <dc:creator>Григорий</dc:creator>
  <cp:lastModifiedBy>WPS_1737017159</cp:lastModifiedBy>
  <dcterms:modified xsi:type="dcterms:W3CDTF">2026-10-22T07:11:52Z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1049-12.1.0.29162</vt:lpwstr>
  </property>
  <property fmtid="{D5CDD505-2E9C-101B-9397-08002B2CF9AE}" pid="3" name="KSOTemplateDocerSaveRecord">
    <vt:lpwstr>eyJoZGlkIjoiNjNkOWJlNzZiNDExOWNjNTIyMTIwMDMzZmZkYmEzNmUiLCJ1c2VySWQiOiI4NDI0MjA4ODk4MTgifQ==</vt:lpwstr>
  </property>
  <property fmtid="{D5CDD505-2E9C-101B-9397-08002B2CF9AE}" pid="4" name="ICV">
    <vt:lpwstr>48127E680C974AECA59A35B4C677859F_12</vt:lpwstr>
  </property>
</Properties>
</file>