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F06" w:rsidRDefault="00B41F06">
      <w:pPr>
        <w:pStyle w:val="title18"/>
      </w:pPr>
      <w:r>
        <w:t>NUCLEAR ENERGY LIABILITY EXCLUSION</w:t>
      </w:r>
      <w:r w:rsidR="00FB74BB">
        <w:t xml:space="preserve"> </w:t>
      </w:r>
      <w:r>
        <w:br/>
        <w:t>ENDORSEMENT</w:t>
      </w:r>
    </w:p>
    <w:p w:rsidR="00B41F06" w:rsidRDefault="00B41F06" w:rsidP="00D0732F">
      <w:pPr>
        <w:pStyle w:val="isonormal"/>
        <w:sectPr w:rsidR="00B41F06" w:rsidSect="00396BA0">
          <w:footerReference w:type="even" r:id="rId6"/>
          <w:footerReference w:type="default" r:id="rId7"/>
          <w:headerReference w:type="first" r:id="rId8"/>
          <w:footerReference w:type="first" r:id="rId9"/>
          <w:type w:val="continuous"/>
          <w:pgSz w:w="12240" w:h="15840"/>
          <w:pgMar w:top="1080" w:right="1080" w:bottom="1382" w:left="1080" w:header="1080" w:footer="245" w:gutter="0"/>
          <w:cols w:space="720"/>
          <w:noEndnote/>
          <w:titlePg/>
          <w:docGrid w:linePitch="272"/>
        </w:sectPr>
      </w:pPr>
    </w:p>
    <w:p w:rsidR="00B41F06" w:rsidRDefault="00B41F06">
      <w:pPr>
        <w:pStyle w:val="columnheading"/>
      </w:pPr>
      <w:r>
        <w:lastRenderedPageBreak/>
        <w:t>(Broad Form)</w:t>
      </w:r>
    </w:p>
    <w:p w:rsidR="00B41F06" w:rsidRDefault="00B41F06">
      <w:pPr>
        <w:pStyle w:val="blocktext1"/>
      </w:pPr>
    </w:p>
    <w:p w:rsidR="00B41F06" w:rsidRDefault="00B41F06">
      <w:pPr>
        <w:pStyle w:val="blocktext1"/>
      </w:pPr>
      <w:r>
        <w:t xml:space="preserve">This endorsement modifies insurance provided under the following: </w:t>
      </w:r>
    </w:p>
    <w:p w:rsidR="00B41F06" w:rsidRDefault="00B41F06">
      <w:pPr>
        <w:pStyle w:val="blockhd2"/>
        <w:rPr>
          <w:b w:val="0"/>
        </w:rPr>
      </w:pPr>
      <w:r>
        <w:rPr>
          <w:b w:val="0"/>
        </w:rPr>
        <w:br/>
        <w:t>COMMERCIAL AUTOMOBILE COVERAGE PART</w:t>
      </w:r>
      <w:r>
        <w:rPr>
          <w:b w:val="0"/>
        </w:rPr>
        <w:br/>
        <w:t>COMMERCIAL GENERAL LIABILITY COVERAGE PART</w:t>
      </w:r>
      <w:r>
        <w:rPr>
          <w:b w:val="0"/>
        </w:rPr>
        <w:br/>
        <w:t>FARM COVERAGE PART</w:t>
      </w:r>
      <w:r>
        <w:rPr>
          <w:b w:val="0"/>
        </w:rPr>
        <w:br/>
        <w:t>LIQUOR LIABILITY COVERAGE PART</w:t>
      </w:r>
      <w:r>
        <w:rPr>
          <w:b w:val="0"/>
        </w:rPr>
        <w:br/>
      </w:r>
      <w:r w:rsidR="00FB74BB">
        <w:rPr>
          <w:b w:val="0"/>
        </w:rPr>
        <w:t>MEDICAL PROFESSIONAL LIABILITY COVERAGE PART</w:t>
      </w:r>
      <w:r w:rsidR="00FB74BB">
        <w:rPr>
          <w:b w:val="0"/>
        </w:rPr>
        <w:br/>
      </w:r>
      <w:r>
        <w:rPr>
          <w:b w:val="0"/>
        </w:rPr>
        <w:t>OWNERS AND CONTRACTORS PROTECTIVE LIABILITY COVERAGE PART</w:t>
      </w:r>
      <w:r>
        <w:rPr>
          <w:b w:val="0"/>
        </w:rPr>
        <w:br/>
        <w:t>POLLUTION LIABILITY COVERAGE PART</w:t>
      </w:r>
      <w:r>
        <w:rPr>
          <w:b w:val="0"/>
        </w:rPr>
        <w:br/>
        <w:t>PRODUCTS/COMPLETED OPERATIONS LIABILITY COVERAGE PART</w:t>
      </w:r>
      <w:r>
        <w:rPr>
          <w:b w:val="0"/>
        </w:rPr>
        <w:br/>
        <w:t>RAILROAD PROTECTIVE LIABILITY COVERAGE PART</w:t>
      </w:r>
      <w:r>
        <w:rPr>
          <w:b w:val="0"/>
        </w:rPr>
        <w:br/>
        <w:t>UNDERGROUND STORAGE TANK POLICY</w:t>
      </w:r>
    </w:p>
    <w:p w:rsidR="00B41F06" w:rsidRDefault="00B41F06">
      <w:pPr>
        <w:pStyle w:val="blocktext1"/>
      </w:pPr>
    </w:p>
    <w:p w:rsidR="00B41F06" w:rsidRDefault="00B41F06">
      <w:pPr>
        <w:pStyle w:val="blocktext1"/>
        <w:sectPr w:rsidR="00B41F06">
          <w:type w:val="continuous"/>
          <w:pgSz w:w="12240" w:h="15840"/>
          <w:pgMar w:top="1080" w:right="1080" w:bottom="1382" w:left="1080" w:header="1080" w:footer="245" w:gutter="0"/>
          <w:cols w:space="720"/>
          <w:noEndnote/>
          <w:titlePg/>
        </w:sectPr>
      </w:pPr>
    </w:p>
    <w:p w:rsidR="00B41F06" w:rsidRDefault="00B41F06">
      <w:pPr>
        <w:pStyle w:val="outlinetxt1"/>
        <w:rPr>
          <w:b w:val="0"/>
        </w:rPr>
      </w:pPr>
      <w:r>
        <w:lastRenderedPageBreak/>
        <w:tab/>
        <w:t>1.</w:t>
      </w:r>
      <w:r>
        <w:tab/>
      </w:r>
      <w:r>
        <w:rPr>
          <w:b w:val="0"/>
        </w:rPr>
        <w:t xml:space="preserve">The insurance does not apply: </w:t>
      </w:r>
    </w:p>
    <w:p w:rsidR="00B41F06" w:rsidRDefault="00B41F06">
      <w:pPr>
        <w:pStyle w:val="outlinetxt2"/>
        <w:rPr>
          <w:b w:val="0"/>
        </w:rPr>
      </w:pPr>
      <w:r>
        <w:tab/>
        <w:t>A.</w:t>
      </w:r>
      <w:r>
        <w:tab/>
      </w:r>
      <w:r>
        <w:rPr>
          <w:b w:val="0"/>
        </w:rPr>
        <w:t xml:space="preserve">Under any Liability Coverage, to "bodily injury" or "property damage": </w:t>
      </w:r>
    </w:p>
    <w:p w:rsidR="00B41F06" w:rsidRDefault="00B41F06">
      <w:pPr>
        <w:pStyle w:val="outlinetxt3"/>
        <w:rPr>
          <w:b w:val="0"/>
        </w:rPr>
      </w:pPr>
      <w:r>
        <w:tab/>
        <w:t>(1)</w:t>
      </w:r>
      <w:r>
        <w:tab/>
      </w:r>
      <w:r>
        <w:rPr>
          <w:b w:val="0"/>
        </w:rPr>
        <w:t>With respect to which an "insured" under the policy is also an insured under a nucl</w:t>
      </w:r>
      <w:r>
        <w:rPr>
          <w:b w:val="0"/>
        </w:rPr>
        <w:t>e</w:t>
      </w:r>
      <w:r>
        <w:rPr>
          <w:b w:val="0"/>
        </w:rPr>
        <w:t>ar energy liability policy issued by N</w:t>
      </w:r>
      <w:r>
        <w:rPr>
          <w:b w:val="0"/>
        </w:rPr>
        <w:t>u</w:t>
      </w:r>
      <w:r>
        <w:rPr>
          <w:b w:val="0"/>
        </w:rPr>
        <w:t>clear Energy Liability Insurance Association, M</w:t>
      </w:r>
      <w:r>
        <w:rPr>
          <w:b w:val="0"/>
        </w:rPr>
        <w:t>u</w:t>
      </w:r>
      <w:r>
        <w:rPr>
          <w:b w:val="0"/>
        </w:rPr>
        <w:t>tual Atomic Energy Liability Underwriters, Nuclear Insurance Association of Canada or any of their successors, or would be an insured under any such policy but for its termination upon exhaustion of its limit of l</w:t>
      </w:r>
      <w:r>
        <w:rPr>
          <w:b w:val="0"/>
        </w:rPr>
        <w:t>i</w:t>
      </w:r>
      <w:r>
        <w:rPr>
          <w:b w:val="0"/>
        </w:rPr>
        <w:t xml:space="preserve">ability; or </w:t>
      </w:r>
    </w:p>
    <w:p w:rsidR="00B41F06" w:rsidRDefault="00B41F06">
      <w:pPr>
        <w:pStyle w:val="outlinetxt3"/>
        <w:rPr>
          <w:b w:val="0"/>
        </w:rPr>
      </w:pPr>
      <w:r>
        <w:tab/>
        <w:t>(2)</w:t>
      </w:r>
      <w:r>
        <w:tab/>
      </w:r>
      <w:r>
        <w:rPr>
          <w:b w:val="0"/>
        </w:rPr>
        <w:t xml:space="preserve">Resulting from the "hazardous properties" of "nuclear material" and with respect to which </w:t>
      </w:r>
      <w:r>
        <w:t>(a)</w:t>
      </w:r>
      <w:r>
        <w:rPr>
          <w:b w:val="0"/>
        </w:rPr>
        <w:t xml:space="preserve"> any person or organization is r</w:t>
      </w:r>
      <w:r>
        <w:rPr>
          <w:b w:val="0"/>
        </w:rPr>
        <w:t>e</w:t>
      </w:r>
      <w:r>
        <w:rPr>
          <w:b w:val="0"/>
        </w:rPr>
        <w:t>quired to maintain financial protection pu</w:t>
      </w:r>
      <w:r>
        <w:rPr>
          <w:b w:val="0"/>
        </w:rPr>
        <w:t>r</w:t>
      </w:r>
      <w:r>
        <w:rPr>
          <w:b w:val="0"/>
        </w:rPr>
        <w:t xml:space="preserve">suant to the Atomic Energy Act of 1954, or any law amendatory thereof, or </w:t>
      </w:r>
      <w:r>
        <w:t>(b)</w:t>
      </w:r>
      <w:r>
        <w:rPr>
          <w:b w:val="0"/>
        </w:rPr>
        <w:t xml:space="preserve"> the "i</w:t>
      </w:r>
      <w:r>
        <w:rPr>
          <w:b w:val="0"/>
        </w:rPr>
        <w:t>n</w:t>
      </w:r>
      <w:r>
        <w:rPr>
          <w:b w:val="0"/>
        </w:rPr>
        <w:t>sured" is, or had this policy not been i</w:t>
      </w:r>
      <w:r>
        <w:rPr>
          <w:b w:val="0"/>
        </w:rPr>
        <w:t>s</w:t>
      </w:r>
      <w:r>
        <w:rPr>
          <w:b w:val="0"/>
        </w:rPr>
        <w:t>sued would be, entitled to indemnity from the United States of America, or any agency thereof, under any agreement entered into by the United States of America, or any agency thereof, with any person or organ</w:t>
      </w:r>
      <w:r>
        <w:rPr>
          <w:b w:val="0"/>
        </w:rPr>
        <w:t>i</w:t>
      </w:r>
      <w:r>
        <w:rPr>
          <w:b w:val="0"/>
        </w:rPr>
        <w:t xml:space="preserve">zation. </w:t>
      </w:r>
    </w:p>
    <w:p w:rsidR="00B41F06" w:rsidRDefault="00B41F06">
      <w:pPr>
        <w:pStyle w:val="outlinetxt2"/>
        <w:rPr>
          <w:b w:val="0"/>
        </w:rPr>
      </w:pPr>
      <w:r>
        <w:tab/>
        <w:t>B.</w:t>
      </w:r>
      <w:r>
        <w:tab/>
      </w:r>
      <w:r>
        <w:rPr>
          <w:b w:val="0"/>
        </w:rPr>
        <w:t>Under any Medical Payments coverage, to expenses incurred with respect to "bodily inj</w:t>
      </w:r>
      <w:r>
        <w:rPr>
          <w:b w:val="0"/>
        </w:rPr>
        <w:t>u</w:t>
      </w:r>
      <w:r>
        <w:rPr>
          <w:b w:val="0"/>
        </w:rPr>
        <w:t>ry" resulting from the "hazardous properties" of "nuclear material" and arising out of the oper</w:t>
      </w:r>
      <w:r>
        <w:rPr>
          <w:b w:val="0"/>
        </w:rPr>
        <w:t>a</w:t>
      </w:r>
      <w:r>
        <w:rPr>
          <w:b w:val="0"/>
        </w:rPr>
        <w:t>tion of a "nuclear facility" by any person or o</w:t>
      </w:r>
      <w:r>
        <w:rPr>
          <w:b w:val="0"/>
        </w:rPr>
        <w:t>r</w:t>
      </w:r>
      <w:r>
        <w:rPr>
          <w:b w:val="0"/>
        </w:rPr>
        <w:t xml:space="preserve">ganization. </w:t>
      </w:r>
    </w:p>
    <w:p w:rsidR="00B41F06" w:rsidRDefault="00FB74BB">
      <w:pPr>
        <w:pStyle w:val="outlinetxt2"/>
        <w:rPr>
          <w:b w:val="0"/>
        </w:rPr>
      </w:pPr>
      <w:r>
        <w:br w:type="column"/>
      </w:r>
      <w:r w:rsidR="00B41F06">
        <w:lastRenderedPageBreak/>
        <w:tab/>
        <w:t>C.</w:t>
      </w:r>
      <w:r w:rsidR="00B41F06">
        <w:tab/>
      </w:r>
      <w:r w:rsidR="00B41F06">
        <w:rPr>
          <w:b w:val="0"/>
        </w:rPr>
        <w:t>Under any Liability Coverage, to "bodily injury" or "property damage" resulting from "hazar</w:t>
      </w:r>
      <w:r w:rsidR="00B41F06">
        <w:rPr>
          <w:b w:val="0"/>
        </w:rPr>
        <w:t>d</w:t>
      </w:r>
      <w:r w:rsidR="00B41F06">
        <w:rPr>
          <w:b w:val="0"/>
        </w:rPr>
        <w:t xml:space="preserve">ous properties" of "nuclear material", if: </w:t>
      </w:r>
    </w:p>
    <w:p w:rsidR="00B41F06" w:rsidRDefault="00B41F06">
      <w:pPr>
        <w:pStyle w:val="outlinetxt3"/>
        <w:rPr>
          <w:b w:val="0"/>
        </w:rPr>
      </w:pPr>
      <w:r>
        <w:rPr>
          <w:b w:val="0"/>
        </w:rPr>
        <w:tab/>
      </w:r>
      <w:r>
        <w:t>(1)</w:t>
      </w:r>
      <w:r>
        <w:rPr>
          <w:b w:val="0"/>
        </w:rPr>
        <w:tab/>
        <w:t xml:space="preserve">The "nuclear material" </w:t>
      </w:r>
      <w:r>
        <w:t>(a)</w:t>
      </w:r>
      <w:r>
        <w:rPr>
          <w:b w:val="0"/>
        </w:rPr>
        <w:t xml:space="preserve"> is at any "nuclear facility" owned by, or operated by or on b</w:t>
      </w:r>
      <w:r>
        <w:rPr>
          <w:b w:val="0"/>
        </w:rPr>
        <w:t>e</w:t>
      </w:r>
      <w:r>
        <w:rPr>
          <w:b w:val="0"/>
        </w:rPr>
        <w:t xml:space="preserve">half of, an "insured" or </w:t>
      </w:r>
      <w:r>
        <w:t>(b)</w:t>
      </w:r>
      <w:r>
        <w:rPr>
          <w:b w:val="0"/>
        </w:rPr>
        <w:t xml:space="preserve"> has been di</w:t>
      </w:r>
      <w:r>
        <w:rPr>
          <w:b w:val="0"/>
        </w:rPr>
        <w:t>s</w:t>
      </w:r>
      <w:r>
        <w:rPr>
          <w:b w:val="0"/>
        </w:rPr>
        <w:t xml:space="preserve">charged or dispersed therefrom; </w:t>
      </w:r>
    </w:p>
    <w:p w:rsidR="00B41F06" w:rsidRDefault="00B41F06">
      <w:pPr>
        <w:pStyle w:val="outlinetxt3"/>
        <w:rPr>
          <w:b w:val="0"/>
        </w:rPr>
      </w:pPr>
      <w:r>
        <w:tab/>
        <w:t>(2)</w:t>
      </w:r>
      <w:r>
        <w:tab/>
      </w:r>
      <w:r>
        <w:rPr>
          <w:b w:val="0"/>
        </w:rPr>
        <w:t>The "nuclear material" is contained in "spent fuel" or "waste" at any time po</w:t>
      </w:r>
      <w:r>
        <w:rPr>
          <w:b w:val="0"/>
        </w:rPr>
        <w:t>s</w:t>
      </w:r>
      <w:r>
        <w:rPr>
          <w:b w:val="0"/>
        </w:rPr>
        <w:t>sessed, handled, used, processed, stored, tran</w:t>
      </w:r>
      <w:r>
        <w:rPr>
          <w:b w:val="0"/>
        </w:rPr>
        <w:t>s</w:t>
      </w:r>
      <w:r>
        <w:rPr>
          <w:b w:val="0"/>
        </w:rPr>
        <w:t xml:space="preserve">ported or disposed of, by or on behalf of an "insured"; or </w:t>
      </w:r>
    </w:p>
    <w:p w:rsidR="00B41F06" w:rsidRDefault="00B41F06">
      <w:pPr>
        <w:pStyle w:val="outlinetxt3"/>
        <w:rPr>
          <w:b w:val="0"/>
        </w:rPr>
      </w:pPr>
      <w:r>
        <w:tab/>
        <w:t>(3)</w:t>
      </w:r>
      <w:r>
        <w:tab/>
      </w:r>
      <w:r>
        <w:rPr>
          <w:b w:val="0"/>
        </w:rPr>
        <w:t>The "bodily injury" or "property damage" arises out of the furnishing by an "insured" of services, materials, parts or equipment in connection with the planning, constru</w:t>
      </w:r>
      <w:r>
        <w:rPr>
          <w:b w:val="0"/>
        </w:rPr>
        <w:t>c</w:t>
      </w:r>
      <w:r>
        <w:rPr>
          <w:b w:val="0"/>
        </w:rPr>
        <w:t>tion, maintenance, operation or use of any "n</w:t>
      </w:r>
      <w:r>
        <w:rPr>
          <w:b w:val="0"/>
        </w:rPr>
        <w:t>u</w:t>
      </w:r>
      <w:r>
        <w:rPr>
          <w:b w:val="0"/>
        </w:rPr>
        <w:t>clear facility", but if such facility is located within the United States of America, its terr</w:t>
      </w:r>
      <w:r>
        <w:rPr>
          <w:b w:val="0"/>
        </w:rPr>
        <w:t>i</w:t>
      </w:r>
      <w:r>
        <w:rPr>
          <w:b w:val="0"/>
        </w:rPr>
        <w:t>tories or possessions or Canada, this e</w:t>
      </w:r>
      <w:r>
        <w:rPr>
          <w:b w:val="0"/>
        </w:rPr>
        <w:t>x</w:t>
      </w:r>
      <w:r>
        <w:rPr>
          <w:b w:val="0"/>
        </w:rPr>
        <w:t xml:space="preserve">clusion </w:t>
      </w:r>
      <w:r>
        <w:t>(3)</w:t>
      </w:r>
      <w:r>
        <w:rPr>
          <w:b w:val="0"/>
        </w:rPr>
        <w:t xml:space="preserve"> applies only to "property da</w:t>
      </w:r>
      <w:r>
        <w:rPr>
          <w:b w:val="0"/>
        </w:rPr>
        <w:t>m</w:t>
      </w:r>
      <w:r>
        <w:rPr>
          <w:b w:val="0"/>
        </w:rPr>
        <w:t xml:space="preserve">age" to such "nuclear facility" and any property thereat. </w:t>
      </w:r>
    </w:p>
    <w:p w:rsidR="00B41F06" w:rsidRDefault="00B41F06">
      <w:pPr>
        <w:pStyle w:val="outlinetxt1"/>
        <w:rPr>
          <w:b w:val="0"/>
        </w:rPr>
      </w:pPr>
      <w:r>
        <w:tab/>
        <w:t>2.</w:t>
      </w:r>
      <w:r>
        <w:tab/>
      </w:r>
      <w:r>
        <w:rPr>
          <w:b w:val="0"/>
        </w:rPr>
        <w:t xml:space="preserve">As used in this endorsement: </w:t>
      </w:r>
    </w:p>
    <w:p w:rsidR="00B41F06" w:rsidRDefault="00B41F06">
      <w:pPr>
        <w:pStyle w:val="blocktext2"/>
      </w:pPr>
      <w:r>
        <w:t xml:space="preserve">"Hazardous properties" includes radioactive, toxic or explosive properties. </w:t>
      </w:r>
    </w:p>
    <w:p w:rsidR="00B41F06" w:rsidRDefault="00B41F06">
      <w:pPr>
        <w:pStyle w:val="blocktext2"/>
      </w:pPr>
      <w:r>
        <w:t>"Nuclear material" means "source material", "</w:t>
      </w:r>
      <w:r w:rsidR="005D5767">
        <w:t>s</w:t>
      </w:r>
      <w:r>
        <w:t>p</w:t>
      </w:r>
      <w:r>
        <w:t>e</w:t>
      </w:r>
      <w:r>
        <w:t>cial nuclear material" or "by-product mat</w:t>
      </w:r>
      <w:r>
        <w:t>e</w:t>
      </w:r>
      <w:r>
        <w:t xml:space="preserve">rial". </w:t>
      </w:r>
    </w:p>
    <w:p w:rsidR="00B41F06" w:rsidRDefault="00FB74BB">
      <w:pPr>
        <w:pStyle w:val="blocktext2"/>
      </w:pPr>
      <w:r>
        <w:br w:type="page"/>
      </w:r>
      <w:r w:rsidR="00B41F06">
        <w:lastRenderedPageBreak/>
        <w:t xml:space="preserve">"Source material", "special nuclear material", and "by-product material" have the meanings given them in the Atomic Energy Act of 1954 or in any law amendatory thereof. </w:t>
      </w:r>
    </w:p>
    <w:p w:rsidR="00B41F06" w:rsidRDefault="00B41F06">
      <w:pPr>
        <w:pStyle w:val="blocktext2"/>
      </w:pPr>
      <w:r>
        <w:t>"Spent fuel" means any fuel element or fuel co</w:t>
      </w:r>
      <w:r>
        <w:t>m</w:t>
      </w:r>
      <w:r>
        <w:t>ponent, solid or liquid, which has been used or e</w:t>
      </w:r>
      <w:r>
        <w:t>x</w:t>
      </w:r>
      <w:r>
        <w:t xml:space="preserve">posed to radiation in a "nuclear reactor". </w:t>
      </w:r>
    </w:p>
    <w:p w:rsidR="00B41F06" w:rsidRDefault="00B41F06">
      <w:pPr>
        <w:pStyle w:val="blocktext2"/>
      </w:pPr>
      <w:r>
        <w:t xml:space="preserve">"Waste" means any waste material </w:t>
      </w:r>
      <w:r>
        <w:rPr>
          <w:b/>
        </w:rPr>
        <w:t>(a)</w:t>
      </w:r>
      <w:r>
        <w:t xml:space="preserve"> containing "by-product material" other than the tailings or wastes produced by the extraction or concentr</w:t>
      </w:r>
      <w:r>
        <w:t>a</w:t>
      </w:r>
      <w:r>
        <w:t>tion of uranium or thorium from any ore processed pr</w:t>
      </w:r>
      <w:r>
        <w:t>i</w:t>
      </w:r>
      <w:r>
        <w:t xml:space="preserve">marily for its "source material" content, and </w:t>
      </w:r>
      <w:r>
        <w:rPr>
          <w:b/>
        </w:rPr>
        <w:t>(b)</w:t>
      </w:r>
      <w:r>
        <w:t xml:space="preserve"> resulting from the operation by any person or o</w:t>
      </w:r>
      <w:r>
        <w:t>r</w:t>
      </w:r>
      <w:r>
        <w:t>gan</w:t>
      </w:r>
      <w:r>
        <w:t>i</w:t>
      </w:r>
      <w:r>
        <w:t>zation of any "nuclear facility" included under the first two paragraphs of the definition of "nucl</w:t>
      </w:r>
      <w:r>
        <w:t>e</w:t>
      </w:r>
      <w:r>
        <w:t xml:space="preserve">ar facility". </w:t>
      </w:r>
    </w:p>
    <w:p w:rsidR="00B41F06" w:rsidRDefault="00B41F06">
      <w:pPr>
        <w:pStyle w:val="blocktext2"/>
      </w:pPr>
      <w:r>
        <w:t xml:space="preserve">"Nuclear facility" means: </w:t>
      </w:r>
    </w:p>
    <w:p w:rsidR="00B41F06" w:rsidRDefault="00B41F06">
      <w:pPr>
        <w:pStyle w:val="outlinetxt3"/>
      </w:pPr>
      <w:r>
        <w:tab/>
        <w:t>(a)</w:t>
      </w:r>
      <w:r>
        <w:tab/>
      </w:r>
      <w:r>
        <w:rPr>
          <w:b w:val="0"/>
        </w:rPr>
        <w:t xml:space="preserve">Any "nuclear reactor"; </w:t>
      </w:r>
    </w:p>
    <w:p w:rsidR="00B41F06" w:rsidRDefault="00B41F06">
      <w:pPr>
        <w:pStyle w:val="outlinetxt3"/>
      </w:pPr>
      <w:r>
        <w:tab/>
        <w:t>(b)</w:t>
      </w:r>
      <w:r>
        <w:tab/>
      </w:r>
      <w:r>
        <w:rPr>
          <w:b w:val="0"/>
        </w:rPr>
        <w:t xml:space="preserve">Any equipment or device designed or used for </w:t>
      </w:r>
      <w:r>
        <w:t>(1)</w:t>
      </w:r>
      <w:r>
        <w:rPr>
          <w:b w:val="0"/>
        </w:rPr>
        <w:t xml:space="preserve"> separating the isotopes of uranium or plutonium, </w:t>
      </w:r>
      <w:r>
        <w:t>(2)</w:t>
      </w:r>
      <w:r>
        <w:rPr>
          <w:b w:val="0"/>
        </w:rPr>
        <w:t xml:space="preserve"> processing or utilizing "spent fuel", or </w:t>
      </w:r>
      <w:r>
        <w:t>(3)</w:t>
      </w:r>
      <w:r>
        <w:rPr>
          <w:b w:val="0"/>
        </w:rPr>
        <w:t xml:space="preserve"> handling, processing or packa</w:t>
      </w:r>
      <w:r>
        <w:rPr>
          <w:b w:val="0"/>
        </w:rPr>
        <w:t>g</w:t>
      </w:r>
      <w:r>
        <w:rPr>
          <w:b w:val="0"/>
        </w:rPr>
        <w:t xml:space="preserve">ing "waste"; </w:t>
      </w:r>
    </w:p>
    <w:p w:rsidR="00B41F06" w:rsidRDefault="00B41F06">
      <w:pPr>
        <w:pStyle w:val="outlinetxt3"/>
      </w:pPr>
      <w:r>
        <w:br w:type="column"/>
      </w:r>
      <w:r>
        <w:lastRenderedPageBreak/>
        <w:tab/>
        <w:t>(c)</w:t>
      </w:r>
      <w:r>
        <w:tab/>
      </w:r>
      <w:r>
        <w:rPr>
          <w:b w:val="0"/>
        </w:rPr>
        <w:t>Any equipment or device used for the pr</w:t>
      </w:r>
      <w:r>
        <w:rPr>
          <w:b w:val="0"/>
        </w:rPr>
        <w:t>o</w:t>
      </w:r>
      <w:r>
        <w:rPr>
          <w:b w:val="0"/>
        </w:rPr>
        <w:t>cessing, fabricating or alloying of "special nuclear material" if at any time the total amount of such material in the custody of the "insured" at the premises where such equipment or device is located consists of or contains more than 25 grams of pluton</w:t>
      </w:r>
      <w:r>
        <w:rPr>
          <w:b w:val="0"/>
        </w:rPr>
        <w:t>i</w:t>
      </w:r>
      <w:r>
        <w:rPr>
          <w:b w:val="0"/>
        </w:rPr>
        <w:t>um or uranium 233 or any combination thereof, or more than 250 grams of ur</w:t>
      </w:r>
      <w:r>
        <w:rPr>
          <w:b w:val="0"/>
        </w:rPr>
        <w:t>a</w:t>
      </w:r>
      <w:r>
        <w:rPr>
          <w:b w:val="0"/>
        </w:rPr>
        <w:t xml:space="preserve">nium 235; </w:t>
      </w:r>
    </w:p>
    <w:p w:rsidR="00B41F06" w:rsidRDefault="00B41F06">
      <w:pPr>
        <w:pStyle w:val="outlinetxt3"/>
      </w:pPr>
      <w:r>
        <w:tab/>
        <w:t>(d)</w:t>
      </w:r>
      <w:r>
        <w:tab/>
      </w:r>
      <w:r>
        <w:rPr>
          <w:b w:val="0"/>
        </w:rPr>
        <w:t>Any structure, basin, excavation, premises or place prepared or used for the storage or di</w:t>
      </w:r>
      <w:r>
        <w:rPr>
          <w:b w:val="0"/>
        </w:rPr>
        <w:t>s</w:t>
      </w:r>
      <w:r>
        <w:rPr>
          <w:b w:val="0"/>
        </w:rPr>
        <w:t xml:space="preserve">posal of "waste"; </w:t>
      </w:r>
    </w:p>
    <w:p w:rsidR="00B41F06" w:rsidRDefault="00B41F06">
      <w:pPr>
        <w:pStyle w:val="blocktext2"/>
      </w:pPr>
      <w:proofErr w:type="gramStart"/>
      <w:r>
        <w:t>and</w:t>
      </w:r>
      <w:proofErr w:type="gramEnd"/>
      <w:r>
        <w:t xml:space="preserve"> includes the site on which any of the foreg</w:t>
      </w:r>
      <w:r>
        <w:t>o</w:t>
      </w:r>
      <w:r>
        <w:t xml:space="preserve">ing is located, all operations conducted on such site and all premises used for such operations. </w:t>
      </w:r>
    </w:p>
    <w:p w:rsidR="00B41F06" w:rsidRDefault="00B41F06">
      <w:pPr>
        <w:pStyle w:val="blocktext2"/>
      </w:pPr>
      <w:r>
        <w:t xml:space="preserve">"Nuclear reactor" means any apparatus designed or used to sustain nuclear fission in a self-supporting chain reaction or to contain a critical mass of fissionable material. </w:t>
      </w:r>
    </w:p>
    <w:p w:rsidR="00B41F06" w:rsidRDefault="00B41F06">
      <w:pPr>
        <w:pStyle w:val="blocktext2"/>
      </w:pPr>
      <w:r>
        <w:t>"Property damage" includes all forms of radioa</w:t>
      </w:r>
      <w:r>
        <w:t>c</w:t>
      </w:r>
      <w:r>
        <w:t xml:space="preserve">tive contamination of property. </w:t>
      </w:r>
    </w:p>
    <w:sectPr w:rsidR="00B41F06" w:rsidSect="00FB74BB">
      <w:type w:val="continuous"/>
      <w:pgSz w:w="12240" w:h="15840"/>
      <w:pgMar w:top="1080" w:right="1080" w:bottom="1382" w:left="1080" w:header="1080" w:footer="245" w:gutter="0"/>
      <w:cols w:num="2" w:space="48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2B26" w:rsidRDefault="00F32B26">
      <w:r>
        <w:separator/>
      </w:r>
    </w:p>
  </w:endnote>
  <w:endnote w:type="continuationSeparator" w:id="0">
    <w:p w:rsidR="00F32B26" w:rsidRDefault="00F32B2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ISO-Font">
    <w:panose1 w:val="00000000000000000000"/>
    <w:charset w:val="02"/>
    <w:family w:val="roman"/>
    <w:notTrueType/>
    <w:pitch w:val="variable"/>
    <w:sig w:usb0="00000000" w:usb1="00000000" w:usb2="00000000" w:usb3="00000000" w:csb0="00000000" w:csb1="00000000"/>
  </w:font>
  <w:font w:name="ZapfDingbats">
    <w:panose1 w:val="00000000000000000000"/>
    <w:charset w:val="02"/>
    <w:family w:val="decorative"/>
    <w:notTrueType/>
    <w:pitch w:val="variable"/>
    <w:sig w:usb0="00000000" w:usb1="00000000" w:usb2="00000000" w:usb3="00000000" w:csb0="00000000" w:csb1="00000000"/>
  </w:font>
  <w:font w:name="Helvetica">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1"/>
      <w:gridCol w:w="5911"/>
      <w:gridCol w:w="2088"/>
      <w:gridCol w:w="600"/>
    </w:tblGrid>
    <w:tr w:rsidR="00B41F06">
      <w:tblPrEx>
        <w:tblCellMar>
          <w:top w:w="0" w:type="dxa"/>
          <w:bottom w:w="0" w:type="dxa"/>
        </w:tblCellMar>
      </w:tblPrEx>
      <w:tc>
        <w:tcPr>
          <w:tcW w:w="2201" w:type="dxa"/>
        </w:tcPr>
        <w:p w:rsidR="00B41F06" w:rsidRDefault="00B41F06">
          <w:pPr>
            <w:pStyle w:val="isof2"/>
            <w:jc w:val="left"/>
          </w:pPr>
          <w:r>
            <w:t xml:space="preserve">Page </w:t>
          </w:r>
          <w:fldSimple w:instr=" PAGE  \* MERGEFORMAT ">
            <w:r w:rsidR="00AF299C">
              <w:rPr>
                <w:noProof/>
              </w:rPr>
              <w:t>2</w:t>
            </w:r>
          </w:fldSimple>
          <w:r>
            <w:t xml:space="preserve"> of </w:t>
          </w:r>
          <w:fldSimple w:instr=" NUMPAGES  \* MERGEFORMAT ">
            <w:r w:rsidR="00AF299C">
              <w:rPr>
                <w:noProof/>
              </w:rPr>
              <w:t>2</w:t>
            </w:r>
          </w:fldSimple>
        </w:p>
      </w:tc>
      <w:tc>
        <w:tcPr>
          <w:tcW w:w="5911" w:type="dxa"/>
        </w:tcPr>
        <w:p w:rsidR="00B41F06" w:rsidRDefault="00FB74BB">
          <w:pPr>
            <w:pStyle w:val="isof1"/>
            <w:jc w:val="center"/>
          </w:pPr>
          <w:r>
            <w:t>© ISO Properties, Inc.,</w:t>
          </w:r>
          <w:r w:rsidR="009B4D5D">
            <w:t> 2007</w:t>
          </w:r>
          <w:r w:rsidR="00B41F06">
            <w:t> </w:t>
          </w:r>
        </w:p>
      </w:tc>
      <w:tc>
        <w:tcPr>
          <w:tcW w:w="2088" w:type="dxa"/>
        </w:tcPr>
        <w:p w:rsidR="00B41F06" w:rsidRDefault="009B4D5D">
          <w:pPr>
            <w:pStyle w:val="isof2"/>
            <w:jc w:val="right"/>
          </w:pPr>
          <w:r>
            <w:t>IL 00 21 09</w:t>
          </w:r>
          <w:r w:rsidR="00B41F06">
            <w:t xml:space="preserve"> 0</w:t>
          </w:r>
          <w:r>
            <w:t>8</w:t>
          </w:r>
        </w:p>
      </w:tc>
      <w:tc>
        <w:tcPr>
          <w:tcW w:w="600" w:type="dxa"/>
        </w:tcPr>
        <w:p w:rsidR="00B41F06" w:rsidRDefault="00B41F06">
          <w:pPr>
            <w:pStyle w:val="isof2"/>
            <w:jc w:val="right"/>
          </w:pPr>
          <w:r>
            <w:sym w:font="Wingdings" w:char="F06F"/>
          </w:r>
        </w:p>
      </w:tc>
    </w:tr>
  </w:tbl>
  <w:p w:rsidR="00B41F06" w:rsidRDefault="00B41F0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1"/>
      <w:gridCol w:w="5911"/>
      <w:gridCol w:w="2088"/>
      <w:gridCol w:w="600"/>
    </w:tblGrid>
    <w:tr w:rsidR="00B41F06">
      <w:tblPrEx>
        <w:tblCellMar>
          <w:top w:w="0" w:type="dxa"/>
          <w:bottom w:w="0" w:type="dxa"/>
        </w:tblCellMar>
      </w:tblPrEx>
      <w:tc>
        <w:tcPr>
          <w:tcW w:w="2201" w:type="dxa"/>
        </w:tcPr>
        <w:p w:rsidR="00B41F06" w:rsidRDefault="00B41F06">
          <w:pPr>
            <w:pStyle w:val="isof2"/>
            <w:jc w:val="left"/>
          </w:pPr>
          <w:r>
            <w:t>IL 00 21 07 02</w:t>
          </w:r>
        </w:p>
      </w:tc>
      <w:tc>
        <w:tcPr>
          <w:tcW w:w="5911" w:type="dxa"/>
        </w:tcPr>
        <w:p w:rsidR="00B41F06" w:rsidRDefault="00B41F06">
          <w:pPr>
            <w:pStyle w:val="isof1"/>
            <w:jc w:val="center"/>
          </w:pPr>
          <w:r>
            <w:t>© ISO Properties, Inc.,  2001 </w:t>
          </w:r>
        </w:p>
      </w:tc>
      <w:tc>
        <w:tcPr>
          <w:tcW w:w="2088" w:type="dxa"/>
        </w:tcPr>
        <w:p w:rsidR="00B41F06" w:rsidRDefault="00B41F06">
          <w:pPr>
            <w:pStyle w:val="isof2"/>
            <w:jc w:val="right"/>
          </w:pPr>
          <w:r>
            <w:t xml:space="preserve">Page </w:t>
          </w:r>
          <w:fldSimple w:instr=" PAGE  \* MERGEFORMAT ">
            <w:r w:rsidR="00396BA0">
              <w:rPr>
                <w:noProof/>
              </w:rPr>
              <w:t>1</w:t>
            </w:r>
          </w:fldSimple>
          <w:r>
            <w:t xml:space="preserve"> of </w:t>
          </w:r>
          <w:fldSimple w:instr=" NUMPAGES  \* MERGEFORMAT ">
            <w:r w:rsidR="00D0732F">
              <w:rPr>
                <w:noProof/>
              </w:rPr>
              <w:t>2</w:t>
            </w:r>
          </w:fldSimple>
        </w:p>
      </w:tc>
      <w:tc>
        <w:tcPr>
          <w:tcW w:w="600" w:type="dxa"/>
        </w:tcPr>
        <w:p w:rsidR="00B41F06" w:rsidRDefault="00B41F06">
          <w:pPr>
            <w:pStyle w:val="isof2"/>
            <w:jc w:val="right"/>
          </w:pPr>
          <w:r>
            <w:sym w:font="Wingdings" w:char="F06F"/>
          </w:r>
        </w:p>
      </w:tc>
    </w:tr>
  </w:tbl>
  <w:p w:rsidR="00B41F06" w:rsidRDefault="00B41F0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1"/>
      <w:gridCol w:w="5911"/>
      <w:gridCol w:w="2088"/>
      <w:gridCol w:w="600"/>
    </w:tblGrid>
    <w:tr w:rsidR="00B41F06">
      <w:tblPrEx>
        <w:tblCellMar>
          <w:top w:w="0" w:type="dxa"/>
          <w:bottom w:w="0" w:type="dxa"/>
        </w:tblCellMar>
      </w:tblPrEx>
      <w:tc>
        <w:tcPr>
          <w:tcW w:w="2201" w:type="dxa"/>
        </w:tcPr>
        <w:p w:rsidR="00B41F06" w:rsidRDefault="009B4D5D">
          <w:pPr>
            <w:pStyle w:val="isof2"/>
            <w:jc w:val="left"/>
          </w:pPr>
          <w:r>
            <w:t>IL 00 21 09 08</w:t>
          </w:r>
        </w:p>
      </w:tc>
      <w:tc>
        <w:tcPr>
          <w:tcW w:w="5911" w:type="dxa"/>
        </w:tcPr>
        <w:p w:rsidR="00B41F06" w:rsidRDefault="00FB74BB">
          <w:pPr>
            <w:pStyle w:val="isof1"/>
            <w:jc w:val="center"/>
          </w:pPr>
          <w:r>
            <w:t>© ISO Properties, Inc.,</w:t>
          </w:r>
          <w:r w:rsidR="00B41F06">
            <w:t> 200</w:t>
          </w:r>
          <w:r w:rsidR="009B4D5D">
            <w:t>7</w:t>
          </w:r>
          <w:r w:rsidR="00B41F06">
            <w:t> </w:t>
          </w:r>
        </w:p>
      </w:tc>
      <w:tc>
        <w:tcPr>
          <w:tcW w:w="2088" w:type="dxa"/>
        </w:tcPr>
        <w:p w:rsidR="00B41F06" w:rsidRDefault="00B41F06">
          <w:pPr>
            <w:pStyle w:val="isof2"/>
            <w:jc w:val="right"/>
          </w:pPr>
          <w:r>
            <w:t xml:space="preserve">Page </w:t>
          </w:r>
          <w:fldSimple w:instr=" PAGE  \* MERGEFORMAT ">
            <w:r w:rsidR="00AF299C">
              <w:rPr>
                <w:noProof/>
              </w:rPr>
              <w:t>1</w:t>
            </w:r>
          </w:fldSimple>
          <w:r>
            <w:t xml:space="preserve"> of </w:t>
          </w:r>
          <w:fldSimple w:instr=" NUMPAGES  \* MERGEFORMAT ">
            <w:r w:rsidR="00AF299C">
              <w:rPr>
                <w:noProof/>
              </w:rPr>
              <w:t>1</w:t>
            </w:r>
          </w:fldSimple>
        </w:p>
      </w:tc>
      <w:tc>
        <w:tcPr>
          <w:tcW w:w="600" w:type="dxa"/>
        </w:tcPr>
        <w:p w:rsidR="00B41F06" w:rsidRDefault="00B41F06">
          <w:pPr>
            <w:pStyle w:val="isof2"/>
            <w:jc w:val="right"/>
          </w:pPr>
          <w:r>
            <w:sym w:font="Wingdings" w:char="F06F"/>
          </w:r>
        </w:p>
      </w:tc>
    </w:tr>
  </w:tbl>
  <w:p w:rsidR="00B41F06" w:rsidRDefault="00B41F0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2B26" w:rsidRDefault="00F32B26">
      <w:r>
        <w:separator/>
      </w:r>
    </w:p>
  </w:footnote>
  <w:footnote w:type="continuationSeparator" w:id="0">
    <w:p w:rsidR="00F32B26" w:rsidRDefault="00F32B2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5040"/>
      <w:gridCol w:w="5148"/>
    </w:tblGrid>
    <w:tr w:rsidR="00B41F06">
      <w:tblPrEx>
        <w:tblCellMar>
          <w:top w:w="0" w:type="dxa"/>
          <w:bottom w:w="0" w:type="dxa"/>
        </w:tblCellMar>
      </w:tblPrEx>
      <w:tc>
        <w:tcPr>
          <w:tcW w:w="5040" w:type="dxa"/>
        </w:tcPr>
        <w:p w:rsidR="00B41F06" w:rsidRDefault="00B41F06">
          <w:pPr>
            <w:pStyle w:val="Header"/>
          </w:pPr>
        </w:p>
      </w:tc>
      <w:tc>
        <w:tcPr>
          <w:tcW w:w="5148" w:type="dxa"/>
        </w:tcPr>
        <w:p w:rsidR="00B41F06" w:rsidRDefault="00B41F06">
          <w:pPr>
            <w:pStyle w:val="isof2"/>
            <w:jc w:val="right"/>
          </w:pPr>
        </w:p>
      </w:tc>
    </w:tr>
    <w:tr w:rsidR="00B41F06">
      <w:tblPrEx>
        <w:tblCellMar>
          <w:top w:w="0" w:type="dxa"/>
          <w:bottom w:w="0" w:type="dxa"/>
        </w:tblCellMar>
      </w:tblPrEx>
      <w:tc>
        <w:tcPr>
          <w:tcW w:w="5040" w:type="dxa"/>
        </w:tcPr>
        <w:p w:rsidR="00B41F06" w:rsidRDefault="00B41F06">
          <w:pPr>
            <w:pStyle w:val="Header"/>
          </w:pPr>
        </w:p>
      </w:tc>
      <w:tc>
        <w:tcPr>
          <w:tcW w:w="5148" w:type="dxa"/>
        </w:tcPr>
        <w:p w:rsidR="00B41F06" w:rsidRDefault="00B41F06">
          <w:pPr>
            <w:pStyle w:val="isof2"/>
            <w:jc w:val="right"/>
          </w:pPr>
          <w:r>
            <w:t>IL 00 21 0</w:t>
          </w:r>
          <w:r w:rsidR="00F76F5B">
            <w:t>9</w:t>
          </w:r>
          <w:r>
            <w:t xml:space="preserve"> 0</w:t>
          </w:r>
          <w:r w:rsidR="00F76F5B">
            <w:t>8</w:t>
          </w:r>
        </w:p>
      </w:tc>
    </w:tr>
  </w:tbl>
  <w:p w:rsidR="00B41F06" w:rsidRDefault="00B41F06">
    <w:pPr>
      <w:pStyle w:val="Header"/>
    </w:pPr>
  </w:p>
  <w:p w:rsidR="00B41F06" w:rsidRDefault="00B41F06">
    <w:pPr>
      <w:pStyle w:val="isof3"/>
    </w:pPr>
    <w:r>
      <w:t>THIS ENDORSEMENT CHANGES THE POLICY.  PLEASE READ IT CAREFULLY.</w:t>
    </w:r>
  </w:p>
  <w:p w:rsidR="00B41F06" w:rsidRDefault="00B41F0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removePersonalInformation/>
  <w:proofState w:grammar="clean"/>
  <w:attachedTemplate r:id="rId1"/>
  <w:linkStyles/>
  <w:stylePaneFormatFilter w:val="3F01"/>
  <w:defaultTabStop w:val="0"/>
  <w:autoHyphenation/>
  <w:consecutiveHyphenLimit w:val="3"/>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3074"/>
  </w:hdrShapeDefaults>
  <w:footnotePr>
    <w:footnote w:id="-1"/>
    <w:footnote w:id="0"/>
  </w:footnotePr>
  <w:endnotePr>
    <w:endnote w:id="-1"/>
    <w:endnote w:id="0"/>
  </w:endnotePr>
  <w:compat/>
  <w:docVars>
    <w:docVar w:name="IMDBM$" w:val="IL_00_21_07_02"/>
    <w:docVar w:name="isoform$" w:val="Y"/>
    <w:docVar w:name="nc$" w:val=" 2"/>
    <w:docVar w:name="nct$" w:val=" 2"/>
    <w:docVar w:name="nd$" w:val=" 1"/>
    <w:docVar w:name="newdoc$" w:val="N"/>
    <w:docVar w:name="nl$" w:val=" 1"/>
    <w:docVar w:name="nm$" w:val=" 4"/>
    <w:docVar w:name="nr$" w:val=" 1"/>
    <w:docVar w:name="setmark$" w:val="Y"/>
    <w:docVar w:name="styleflag$" w:val="N"/>
    <w:docVar w:name="title$" w:val="Commercial"/>
  </w:docVars>
  <w:rsids>
    <w:rsidRoot w:val="00B41F06"/>
    <w:rsid w:val="000C70B6"/>
    <w:rsid w:val="00396BA0"/>
    <w:rsid w:val="004831E5"/>
    <w:rsid w:val="005D5767"/>
    <w:rsid w:val="00993C16"/>
    <w:rsid w:val="009B4D5D"/>
    <w:rsid w:val="00AA71CA"/>
    <w:rsid w:val="00AF299C"/>
    <w:rsid w:val="00B41F06"/>
    <w:rsid w:val="00D0732F"/>
    <w:rsid w:val="00F32B26"/>
    <w:rsid w:val="00F76F5B"/>
    <w:rsid w:val="00FB74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6BA0"/>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396BA0"/>
    <w:pPr>
      <w:spacing w:before="240"/>
      <w:outlineLvl w:val="0"/>
    </w:pPr>
    <w:rPr>
      <w:rFonts w:ascii="Helv" w:hAnsi="Helv"/>
      <w:b/>
      <w:sz w:val="24"/>
      <w:u w:val="single"/>
    </w:rPr>
  </w:style>
  <w:style w:type="paragraph" w:styleId="Heading2">
    <w:name w:val="heading 2"/>
    <w:basedOn w:val="Normal"/>
    <w:next w:val="Normal"/>
    <w:qFormat/>
    <w:rsid w:val="00396BA0"/>
    <w:pPr>
      <w:spacing w:before="120"/>
      <w:outlineLvl w:val="1"/>
    </w:pPr>
    <w:rPr>
      <w:rFonts w:ascii="Helv" w:hAnsi="Helv"/>
      <w:b/>
      <w:sz w:val="24"/>
    </w:rPr>
  </w:style>
  <w:style w:type="paragraph" w:styleId="Heading3">
    <w:name w:val="heading 3"/>
    <w:basedOn w:val="Normal"/>
    <w:next w:val="Normal"/>
    <w:qFormat/>
    <w:rsid w:val="00396BA0"/>
    <w:pPr>
      <w:ind w:left="360"/>
      <w:outlineLvl w:val="2"/>
    </w:pPr>
    <w:rPr>
      <w:rFonts w:ascii="Tms Rmn" w:hAnsi="Tms Rmn"/>
      <w:b/>
      <w:sz w:val="24"/>
    </w:rPr>
  </w:style>
  <w:style w:type="character" w:default="1" w:styleId="DefaultParagraphFont">
    <w:name w:val="Default Paragraph Font"/>
    <w:semiHidden/>
    <w:rsid w:val="00396BA0"/>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396BA0"/>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396BA0"/>
    <w:rPr>
      <w:sz w:val="16"/>
    </w:rPr>
  </w:style>
  <w:style w:type="paragraph" w:styleId="CommentText">
    <w:name w:val="annotation text"/>
    <w:basedOn w:val="Normal"/>
    <w:semiHidden/>
    <w:rsid w:val="00396BA0"/>
    <w:pPr>
      <w:spacing w:line="220" w:lineRule="exact"/>
    </w:pPr>
    <w:rPr>
      <w:rFonts w:ascii="Helv" w:hAnsi="Helv"/>
    </w:rPr>
  </w:style>
  <w:style w:type="paragraph" w:customStyle="1" w:styleId="blockhd1">
    <w:name w:val="blockhd1"/>
    <w:basedOn w:val="isonormal"/>
    <w:next w:val="blocktext1"/>
    <w:rsid w:val="00396BA0"/>
    <w:pPr>
      <w:keepNext/>
      <w:keepLines/>
      <w:suppressAutoHyphens/>
    </w:pPr>
    <w:rPr>
      <w:b/>
    </w:rPr>
  </w:style>
  <w:style w:type="paragraph" w:customStyle="1" w:styleId="blockhd2">
    <w:name w:val="blockhd2"/>
    <w:basedOn w:val="isonormal"/>
    <w:next w:val="blocktext2"/>
    <w:rsid w:val="00396BA0"/>
    <w:pPr>
      <w:keepNext/>
      <w:keepLines/>
      <w:suppressAutoHyphens/>
      <w:ind w:left="302"/>
    </w:pPr>
    <w:rPr>
      <w:b/>
    </w:rPr>
  </w:style>
  <w:style w:type="paragraph" w:customStyle="1" w:styleId="blockhd3">
    <w:name w:val="blockhd3"/>
    <w:basedOn w:val="isonormal"/>
    <w:next w:val="blocktext3"/>
    <w:rsid w:val="00396BA0"/>
    <w:pPr>
      <w:keepNext/>
      <w:keepLines/>
      <w:suppressAutoHyphens/>
      <w:ind w:left="605"/>
    </w:pPr>
    <w:rPr>
      <w:b/>
    </w:rPr>
  </w:style>
  <w:style w:type="paragraph" w:customStyle="1" w:styleId="blockhd4">
    <w:name w:val="blockhd4"/>
    <w:basedOn w:val="isonormal"/>
    <w:next w:val="blocktext4"/>
    <w:rsid w:val="00396BA0"/>
    <w:pPr>
      <w:keepNext/>
      <w:keepLines/>
      <w:suppressAutoHyphens/>
      <w:ind w:left="907"/>
    </w:pPr>
    <w:rPr>
      <w:b/>
    </w:rPr>
  </w:style>
  <w:style w:type="paragraph" w:customStyle="1" w:styleId="blockhd5">
    <w:name w:val="blockhd5"/>
    <w:basedOn w:val="isonormal"/>
    <w:next w:val="blocktext5"/>
    <w:rsid w:val="00396BA0"/>
    <w:pPr>
      <w:keepNext/>
      <w:keepLines/>
      <w:suppressAutoHyphens/>
      <w:ind w:left="1195"/>
    </w:pPr>
    <w:rPr>
      <w:b/>
    </w:rPr>
  </w:style>
  <w:style w:type="paragraph" w:customStyle="1" w:styleId="blockhd6">
    <w:name w:val="blockhd6"/>
    <w:basedOn w:val="isonormal"/>
    <w:next w:val="blocktext6"/>
    <w:rsid w:val="00396BA0"/>
    <w:pPr>
      <w:keepNext/>
      <w:keepLines/>
      <w:suppressAutoHyphens/>
      <w:ind w:left="1498"/>
    </w:pPr>
    <w:rPr>
      <w:b/>
    </w:rPr>
  </w:style>
  <w:style w:type="paragraph" w:customStyle="1" w:styleId="blockhd7">
    <w:name w:val="blockhd7"/>
    <w:basedOn w:val="isonormal"/>
    <w:next w:val="blocktext7"/>
    <w:rsid w:val="00396BA0"/>
    <w:pPr>
      <w:keepNext/>
      <w:keepLines/>
      <w:suppressAutoHyphens/>
      <w:ind w:left="1800"/>
    </w:pPr>
    <w:rPr>
      <w:b/>
    </w:rPr>
  </w:style>
  <w:style w:type="paragraph" w:customStyle="1" w:styleId="blockhd8">
    <w:name w:val="blockhd8"/>
    <w:basedOn w:val="isonormal"/>
    <w:next w:val="blocktext8"/>
    <w:rsid w:val="00396BA0"/>
    <w:pPr>
      <w:keepNext/>
      <w:keepLines/>
      <w:suppressAutoHyphens/>
      <w:ind w:left="2102"/>
    </w:pPr>
    <w:rPr>
      <w:b/>
    </w:rPr>
  </w:style>
  <w:style w:type="paragraph" w:customStyle="1" w:styleId="blockhd9">
    <w:name w:val="blockhd9"/>
    <w:basedOn w:val="isonormal"/>
    <w:next w:val="blocktext9"/>
    <w:rsid w:val="00396BA0"/>
    <w:pPr>
      <w:keepNext/>
      <w:keepLines/>
      <w:suppressAutoHyphens/>
      <w:ind w:left="2405"/>
    </w:pPr>
    <w:rPr>
      <w:b/>
    </w:rPr>
  </w:style>
  <w:style w:type="paragraph" w:customStyle="1" w:styleId="blocktext1">
    <w:name w:val="blocktext1"/>
    <w:basedOn w:val="isonormal"/>
    <w:rsid w:val="00396BA0"/>
    <w:pPr>
      <w:keepLines/>
      <w:jc w:val="both"/>
    </w:pPr>
  </w:style>
  <w:style w:type="paragraph" w:customStyle="1" w:styleId="blocktext2">
    <w:name w:val="blocktext2"/>
    <w:basedOn w:val="isonormal"/>
    <w:rsid w:val="00396BA0"/>
    <w:pPr>
      <w:keepLines/>
      <w:ind w:left="302"/>
      <w:jc w:val="both"/>
    </w:pPr>
  </w:style>
  <w:style w:type="paragraph" w:customStyle="1" w:styleId="blocktext3">
    <w:name w:val="blocktext3"/>
    <w:basedOn w:val="isonormal"/>
    <w:rsid w:val="00396BA0"/>
    <w:pPr>
      <w:keepLines/>
      <w:ind w:left="600"/>
      <w:jc w:val="both"/>
    </w:pPr>
  </w:style>
  <w:style w:type="paragraph" w:customStyle="1" w:styleId="blocktext4">
    <w:name w:val="blocktext4"/>
    <w:basedOn w:val="isonormal"/>
    <w:rsid w:val="00396BA0"/>
    <w:pPr>
      <w:keepLines/>
      <w:ind w:left="907"/>
      <w:jc w:val="both"/>
    </w:pPr>
  </w:style>
  <w:style w:type="paragraph" w:customStyle="1" w:styleId="blocktext5">
    <w:name w:val="blocktext5"/>
    <w:basedOn w:val="isonormal"/>
    <w:rsid w:val="00396BA0"/>
    <w:pPr>
      <w:keepLines/>
      <w:ind w:left="1195"/>
      <w:jc w:val="both"/>
    </w:pPr>
  </w:style>
  <w:style w:type="paragraph" w:customStyle="1" w:styleId="blocktext6">
    <w:name w:val="blocktext6"/>
    <w:basedOn w:val="isonormal"/>
    <w:rsid w:val="00396BA0"/>
    <w:pPr>
      <w:keepLines/>
      <w:ind w:left="1498"/>
      <w:jc w:val="both"/>
    </w:pPr>
  </w:style>
  <w:style w:type="paragraph" w:customStyle="1" w:styleId="blocktext7">
    <w:name w:val="blocktext7"/>
    <w:basedOn w:val="isonormal"/>
    <w:rsid w:val="00396BA0"/>
    <w:pPr>
      <w:keepLines/>
      <w:ind w:left="1800"/>
      <w:jc w:val="both"/>
    </w:pPr>
  </w:style>
  <w:style w:type="paragraph" w:customStyle="1" w:styleId="blocktext8">
    <w:name w:val="blocktext8"/>
    <w:basedOn w:val="isonormal"/>
    <w:rsid w:val="00396BA0"/>
    <w:pPr>
      <w:keepLines/>
      <w:ind w:left="2102"/>
      <w:jc w:val="both"/>
    </w:pPr>
  </w:style>
  <w:style w:type="paragraph" w:customStyle="1" w:styleId="blocktext9">
    <w:name w:val="blocktext9"/>
    <w:basedOn w:val="isonormal"/>
    <w:rsid w:val="00396BA0"/>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396BA0"/>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396BA0"/>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396BA0"/>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396BA0"/>
    <w:pPr>
      <w:spacing w:before="0"/>
      <w:jc w:val="both"/>
    </w:pPr>
  </w:style>
  <w:style w:type="paragraph" w:customStyle="1" w:styleId="isof2">
    <w:name w:val="isof2"/>
    <w:basedOn w:val="isonormal"/>
    <w:rsid w:val="00396BA0"/>
    <w:pPr>
      <w:spacing w:before="0"/>
      <w:jc w:val="both"/>
    </w:pPr>
    <w:rPr>
      <w:b/>
    </w:rPr>
  </w:style>
  <w:style w:type="paragraph" w:customStyle="1" w:styleId="isof3">
    <w:name w:val="isof3"/>
    <w:basedOn w:val="isonormal"/>
    <w:rsid w:val="00396BA0"/>
    <w:pPr>
      <w:spacing w:before="0" w:line="240" w:lineRule="auto"/>
      <w:jc w:val="center"/>
    </w:pPr>
    <w:rPr>
      <w:b/>
      <w:caps/>
      <w:sz w:val="24"/>
    </w:rPr>
  </w:style>
  <w:style w:type="paragraph" w:customStyle="1" w:styleId="isof4">
    <w:name w:val="isof4"/>
    <w:basedOn w:val="isonormal"/>
    <w:rsid w:val="00396BA0"/>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396BA0"/>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396BA0"/>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396BA0"/>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396BA0"/>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396BA0"/>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396BA0"/>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396BA0"/>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396BA0"/>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396BA0"/>
    <w:pPr>
      <w:keepNext/>
      <w:keepLines/>
      <w:tabs>
        <w:tab w:val="right" w:pos="2580"/>
        <w:tab w:val="left" w:pos="2700"/>
      </w:tabs>
      <w:suppressAutoHyphens/>
      <w:ind w:left="2707" w:hanging="2707"/>
    </w:pPr>
    <w:rPr>
      <w:b/>
    </w:rPr>
  </w:style>
  <w:style w:type="paragraph" w:customStyle="1" w:styleId="outlinetxt1">
    <w:name w:val="outlinetxt1"/>
    <w:basedOn w:val="isonormal"/>
    <w:rsid w:val="00396BA0"/>
    <w:pPr>
      <w:keepLines/>
      <w:tabs>
        <w:tab w:val="right" w:pos="180"/>
        <w:tab w:val="left" w:pos="300"/>
      </w:tabs>
      <w:ind w:left="300" w:hanging="300"/>
      <w:jc w:val="both"/>
    </w:pPr>
    <w:rPr>
      <w:b/>
    </w:rPr>
  </w:style>
  <w:style w:type="paragraph" w:customStyle="1" w:styleId="outlinetxt2">
    <w:name w:val="outlinetxt2"/>
    <w:basedOn w:val="isonormal"/>
    <w:rsid w:val="00396BA0"/>
    <w:pPr>
      <w:keepLines/>
      <w:tabs>
        <w:tab w:val="right" w:pos="480"/>
        <w:tab w:val="left" w:pos="600"/>
      </w:tabs>
      <w:ind w:left="600" w:hanging="600"/>
      <w:jc w:val="both"/>
    </w:pPr>
    <w:rPr>
      <w:b/>
    </w:rPr>
  </w:style>
  <w:style w:type="paragraph" w:customStyle="1" w:styleId="outlinetxt3">
    <w:name w:val="outlinetxt3"/>
    <w:basedOn w:val="isonormal"/>
    <w:rsid w:val="00396BA0"/>
    <w:pPr>
      <w:keepLines/>
      <w:tabs>
        <w:tab w:val="right" w:pos="780"/>
        <w:tab w:val="left" w:pos="900"/>
      </w:tabs>
      <w:ind w:left="900" w:hanging="900"/>
      <w:jc w:val="both"/>
    </w:pPr>
    <w:rPr>
      <w:b/>
    </w:rPr>
  </w:style>
  <w:style w:type="paragraph" w:customStyle="1" w:styleId="outlinetxt4">
    <w:name w:val="outlinetxt4"/>
    <w:basedOn w:val="isonormal"/>
    <w:rsid w:val="00396BA0"/>
    <w:pPr>
      <w:keepLines/>
      <w:tabs>
        <w:tab w:val="right" w:pos="1080"/>
        <w:tab w:val="left" w:pos="1200"/>
      </w:tabs>
      <w:ind w:left="1200" w:hanging="1200"/>
      <w:jc w:val="both"/>
    </w:pPr>
    <w:rPr>
      <w:b/>
    </w:rPr>
  </w:style>
  <w:style w:type="paragraph" w:customStyle="1" w:styleId="outlinetxt5">
    <w:name w:val="outlinetxt5"/>
    <w:basedOn w:val="isonormal"/>
    <w:rsid w:val="00396BA0"/>
    <w:pPr>
      <w:keepLines/>
      <w:tabs>
        <w:tab w:val="right" w:pos="1380"/>
        <w:tab w:val="left" w:pos="1500"/>
      </w:tabs>
      <w:ind w:left="1500" w:hanging="1500"/>
      <w:jc w:val="both"/>
    </w:pPr>
    <w:rPr>
      <w:b/>
    </w:rPr>
  </w:style>
  <w:style w:type="paragraph" w:customStyle="1" w:styleId="outlinetxt6">
    <w:name w:val="outlinetxt6"/>
    <w:basedOn w:val="isonormal"/>
    <w:rsid w:val="00396BA0"/>
    <w:pPr>
      <w:keepLines/>
      <w:tabs>
        <w:tab w:val="right" w:pos="1680"/>
        <w:tab w:val="left" w:pos="1800"/>
      </w:tabs>
      <w:ind w:left="1800" w:hanging="1800"/>
      <w:jc w:val="both"/>
    </w:pPr>
    <w:rPr>
      <w:b/>
    </w:rPr>
  </w:style>
  <w:style w:type="paragraph" w:customStyle="1" w:styleId="outlinetxt7">
    <w:name w:val="outlinetxt7"/>
    <w:basedOn w:val="isonormal"/>
    <w:rsid w:val="00396BA0"/>
    <w:pPr>
      <w:keepLines/>
      <w:tabs>
        <w:tab w:val="right" w:pos="1980"/>
        <w:tab w:val="left" w:pos="2100"/>
      </w:tabs>
      <w:ind w:left="2100" w:hanging="2100"/>
      <w:jc w:val="both"/>
    </w:pPr>
    <w:rPr>
      <w:b/>
    </w:rPr>
  </w:style>
  <w:style w:type="paragraph" w:customStyle="1" w:styleId="outlinetxt8">
    <w:name w:val="outlinetxt8"/>
    <w:basedOn w:val="isonormal"/>
    <w:rsid w:val="00396BA0"/>
    <w:pPr>
      <w:keepLines/>
      <w:tabs>
        <w:tab w:val="right" w:pos="2280"/>
        <w:tab w:val="left" w:pos="2400"/>
      </w:tabs>
      <w:ind w:left="2400" w:hanging="2400"/>
      <w:jc w:val="both"/>
    </w:pPr>
    <w:rPr>
      <w:b/>
    </w:rPr>
  </w:style>
  <w:style w:type="paragraph" w:customStyle="1" w:styleId="outlinetxt9">
    <w:name w:val="outlinetxt9"/>
    <w:basedOn w:val="isonormal"/>
    <w:rsid w:val="00396BA0"/>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396BA0"/>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396BA0"/>
    <w:pPr>
      <w:keepLines/>
      <w:framePr w:w="1872" w:wrap="around" w:vAnchor="text" w:hAnchor="page" w:x="1080" w:y="1"/>
    </w:pPr>
    <w:rPr>
      <w:b/>
      <w:caps/>
    </w:rPr>
  </w:style>
  <w:style w:type="paragraph" w:customStyle="1" w:styleId="sectiontitlecenter">
    <w:name w:val="section title center"/>
    <w:basedOn w:val="isonormal"/>
    <w:rsid w:val="00396BA0"/>
    <w:pPr>
      <w:keepNext/>
      <w:keepLines/>
      <w:pBdr>
        <w:top w:val="single" w:sz="6" w:space="3" w:color="auto"/>
      </w:pBdr>
      <w:jc w:val="center"/>
    </w:pPr>
    <w:rPr>
      <w:b/>
      <w:caps/>
      <w:sz w:val="24"/>
    </w:rPr>
  </w:style>
  <w:style w:type="paragraph" w:customStyle="1" w:styleId="sectiontitleflushleft">
    <w:name w:val="section title flush left"/>
    <w:basedOn w:val="isonormal"/>
    <w:rsid w:val="00396BA0"/>
    <w:pPr>
      <w:keepNext/>
      <w:keepLines/>
      <w:pBdr>
        <w:top w:val="single" w:sz="6" w:space="3" w:color="auto"/>
      </w:pBdr>
    </w:pPr>
    <w:rPr>
      <w:b/>
      <w:caps/>
      <w:sz w:val="24"/>
    </w:rPr>
  </w:style>
  <w:style w:type="paragraph" w:customStyle="1" w:styleId="columnheading">
    <w:name w:val="column heading"/>
    <w:basedOn w:val="isonormal"/>
    <w:rsid w:val="00396BA0"/>
    <w:pPr>
      <w:keepNext/>
      <w:keepLines/>
      <w:spacing w:before="0"/>
      <w:jc w:val="center"/>
    </w:pPr>
    <w:rPr>
      <w:b/>
    </w:rPr>
  </w:style>
  <w:style w:type="paragraph" w:customStyle="1" w:styleId="title12">
    <w:name w:val="title12"/>
    <w:basedOn w:val="isonormal"/>
    <w:next w:val="isonormal"/>
    <w:rsid w:val="00396BA0"/>
    <w:pPr>
      <w:keepNext/>
      <w:keepLines/>
      <w:spacing w:before="0" w:line="240" w:lineRule="auto"/>
      <w:jc w:val="center"/>
    </w:pPr>
    <w:rPr>
      <w:b/>
      <w:caps/>
      <w:sz w:val="24"/>
    </w:rPr>
  </w:style>
  <w:style w:type="paragraph" w:customStyle="1" w:styleId="title18">
    <w:name w:val="title18"/>
    <w:basedOn w:val="isonormal"/>
    <w:next w:val="isonormal"/>
    <w:rsid w:val="00396BA0"/>
    <w:pPr>
      <w:spacing w:before="0" w:line="360" w:lineRule="exact"/>
      <w:jc w:val="center"/>
    </w:pPr>
    <w:rPr>
      <w:b/>
      <w:caps/>
      <w:sz w:val="36"/>
    </w:rPr>
  </w:style>
  <w:style w:type="paragraph" w:styleId="List3">
    <w:name w:val="List 3"/>
    <w:basedOn w:val="Normal"/>
    <w:rsid w:val="00396BA0"/>
    <w:pPr>
      <w:ind w:left="1080" w:hanging="360"/>
      <w:jc w:val="center"/>
    </w:pPr>
    <w:rPr>
      <w:b/>
      <w:caps/>
      <w:sz w:val="24"/>
    </w:rPr>
  </w:style>
  <w:style w:type="paragraph" w:styleId="ListNumber">
    <w:name w:val="List Number"/>
    <w:basedOn w:val="Normal"/>
    <w:rsid w:val="00396BA0"/>
    <w:pPr>
      <w:ind w:left="360" w:hanging="360"/>
    </w:pPr>
  </w:style>
  <w:style w:type="paragraph" w:customStyle="1" w:styleId="center">
    <w:name w:val="center"/>
    <w:basedOn w:val="isonormal"/>
    <w:rsid w:val="00396BA0"/>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styleId="Index1">
    <w:name w:val="index 1"/>
    <w:basedOn w:val="Normal"/>
    <w:next w:val="Normal"/>
    <w:semiHidden/>
    <w:rsid w:val="00396BA0"/>
    <w:pPr>
      <w:tabs>
        <w:tab w:val="right" w:leader="dot" w:pos="10080"/>
      </w:tabs>
      <w:ind w:left="200" w:hanging="200"/>
    </w:pPr>
  </w:style>
  <w:style w:type="paragraph" w:styleId="TableofAuthorities">
    <w:name w:val="table of authorities"/>
    <w:basedOn w:val="Normal"/>
    <w:next w:val="Normal"/>
    <w:semiHidden/>
    <w:rsid w:val="00396BA0"/>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396BA0"/>
    <w:pPr>
      <w:jc w:val="right"/>
    </w:pPr>
    <w:rPr>
      <w:sz w:val="22"/>
    </w:rPr>
  </w:style>
  <w:style w:type="paragraph" w:customStyle="1" w:styleId="ISOCircular">
    <w:name w:val="ISOCircular"/>
    <w:basedOn w:val="Normal"/>
    <w:rsid w:val="00396BA0"/>
    <w:pPr>
      <w:jc w:val="left"/>
    </w:pPr>
    <w:rPr>
      <w:i/>
      <w:caps/>
      <w:sz w:val="116"/>
    </w:rPr>
  </w:style>
  <w:style w:type="paragraph" w:customStyle="1" w:styleId="LineOfBusiness">
    <w:name w:val="LineOfBusiness"/>
    <w:basedOn w:val="Normal"/>
    <w:rsid w:val="00396BA0"/>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396BA0"/>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tabletext">
    <w:name w:val="tabletext"/>
    <w:basedOn w:val="isonormal"/>
    <w:rsid w:val="00396BA0"/>
    <w:pPr>
      <w:spacing w:before="60"/>
    </w:pPr>
  </w:style>
  <w:style w:type="paragraph" w:customStyle="1" w:styleId="isonormal">
    <w:name w:val="isonormal"/>
    <w:rsid w:val="00396BA0"/>
    <w:pPr>
      <w:overflowPunct w:val="0"/>
      <w:autoSpaceDE w:val="0"/>
      <w:autoSpaceDN w:val="0"/>
      <w:adjustRightInd w:val="0"/>
      <w:spacing w:before="80" w:line="220" w:lineRule="exact"/>
      <w:textAlignment w:val="baseline"/>
    </w:pPr>
    <w:rPr>
      <w:rFonts w:ascii="Arial" w:hAnsi="Arial"/>
    </w:rPr>
  </w:style>
  <w:style w:type="paragraph" w:customStyle="1" w:styleId="sidetext">
    <w:name w:val="sidetext"/>
    <w:basedOn w:val="isonormal"/>
    <w:rsid w:val="00396BA0"/>
    <w:pPr>
      <w:spacing w:before="0" w:line="240" w:lineRule="auto"/>
      <w:jc w:val="center"/>
    </w:pPr>
    <w:rPr>
      <w:sz w:val="52"/>
    </w:rPr>
  </w:style>
  <w:style w:type="paragraph" w:customStyle="1" w:styleId="tabletxtdecpage">
    <w:name w:val="tabletxt dec page"/>
    <w:basedOn w:val="isonormal"/>
    <w:rsid w:val="00396BA0"/>
    <w:pPr>
      <w:spacing w:before="60"/>
    </w:pPr>
    <w:rPr>
      <w:sz w:val="18"/>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396BA0"/>
  </w:style>
  <w:style w:type="paragraph" w:customStyle="1" w:styleId="space8">
    <w:name w:val="space8"/>
    <w:basedOn w:val="isonormal"/>
    <w:next w:val="blocktext1"/>
    <w:rsid w:val="00396BA0"/>
    <w:pPr>
      <w:spacing w:before="0" w:line="160" w:lineRule="exact"/>
      <w:jc w:val="both"/>
    </w:pPr>
  </w:style>
  <w:style w:type="paragraph" w:customStyle="1" w:styleId="space4">
    <w:name w:val="space4"/>
    <w:basedOn w:val="isonormal"/>
    <w:next w:val="blocktext1"/>
    <w:rsid w:val="00396BA0"/>
    <w:pPr>
      <w:spacing w:before="0" w:line="80" w:lineRule="exact"/>
      <w:jc w:val="both"/>
    </w:pPr>
  </w:style>
  <w:style w:type="paragraph" w:customStyle="1" w:styleId="title14">
    <w:name w:val="title14"/>
    <w:basedOn w:val="isonormal"/>
    <w:next w:val="isonormal"/>
    <w:rsid w:val="00396BA0"/>
    <w:pPr>
      <w:keepNext/>
      <w:keepLines/>
      <w:spacing w:before="0" w:line="240" w:lineRule="auto"/>
      <w:jc w:val="center"/>
    </w:pPr>
    <w:rPr>
      <w:b/>
      <w:caps/>
      <w:sz w:val="28"/>
    </w:rPr>
  </w:style>
  <w:style w:type="paragraph" w:customStyle="1" w:styleId="title16">
    <w:name w:val="title16"/>
    <w:basedOn w:val="isonormal"/>
    <w:next w:val="isonormal"/>
    <w:rsid w:val="00396BA0"/>
    <w:pPr>
      <w:keepNext/>
      <w:keepLines/>
      <w:spacing w:before="0" w:line="240" w:lineRule="auto"/>
      <w:jc w:val="center"/>
    </w:pPr>
    <w:rPr>
      <w:b/>
      <w:caps/>
      <w:sz w:val="32"/>
    </w:rPr>
  </w:style>
  <w:style w:type="paragraph" w:customStyle="1" w:styleId="title24">
    <w:name w:val="title24"/>
    <w:basedOn w:val="isonormal"/>
    <w:next w:val="isonormal"/>
    <w:rsid w:val="00396BA0"/>
    <w:pPr>
      <w:keepNext/>
      <w:keepLines/>
      <w:spacing w:before="0" w:line="240" w:lineRule="auto"/>
      <w:jc w:val="center"/>
    </w:pPr>
    <w:rPr>
      <w:b/>
      <w:caps/>
      <w:sz w:val="48"/>
    </w:rPr>
  </w:style>
  <w:style w:type="paragraph" w:customStyle="1" w:styleId="title30">
    <w:name w:val="title30"/>
    <w:basedOn w:val="isonormal"/>
    <w:next w:val="isonormal"/>
    <w:rsid w:val="00396BA0"/>
    <w:pPr>
      <w:keepNext/>
      <w:keepLines/>
      <w:spacing w:before="0" w:line="240" w:lineRule="auto"/>
      <w:jc w:val="center"/>
    </w:pPr>
    <w:rPr>
      <w:b/>
      <w:caps/>
      <w:sz w:val="60"/>
    </w:rPr>
  </w:style>
  <w:style w:type="paragraph" w:customStyle="1" w:styleId="columnheading12">
    <w:name w:val="column heading12"/>
    <w:basedOn w:val="isonormal"/>
    <w:rsid w:val="00396BA0"/>
    <w:pPr>
      <w:keepNext/>
      <w:keepLines/>
      <w:spacing w:before="0" w:line="240" w:lineRule="auto"/>
      <w:jc w:val="center"/>
    </w:pPr>
    <w:rPr>
      <w:b/>
      <w:sz w:val="24"/>
    </w:rPr>
  </w:style>
  <w:style w:type="paragraph" w:customStyle="1" w:styleId="columnheading14">
    <w:name w:val="column heading14"/>
    <w:basedOn w:val="isonormal"/>
    <w:rsid w:val="00396BA0"/>
    <w:pPr>
      <w:keepNext/>
      <w:keepLines/>
      <w:spacing w:before="0" w:line="240" w:lineRule="auto"/>
      <w:jc w:val="center"/>
    </w:pPr>
    <w:rPr>
      <w:b/>
      <w:sz w:val="28"/>
    </w:rPr>
  </w:style>
  <w:style w:type="paragraph" w:customStyle="1" w:styleId="columnheading16">
    <w:name w:val="column heading16"/>
    <w:basedOn w:val="isonormal"/>
    <w:rsid w:val="00396BA0"/>
    <w:pPr>
      <w:keepNext/>
      <w:keepLines/>
      <w:spacing w:before="0" w:line="240" w:lineRule="auto"/>
      <w:jc w:val="center"/>
    </w:pPr>
    <w:rPr>
      <w:b/>
      <w:sz w:val="32"/>
    </w:rPr>
  </w:style>
  <w:style w:type="paragraph" w:customStyle="1" w:styleId="columnheading18">
    <w:name w:val="column heading18"/>
    <w:basedOn w:val="isonormal"/>
    <w:rsid w:val="00396BA0"/>
    <w:pPr>
      <w:keepNext/>
      <w:keepLines/>
      <w:spacing w:before="0" w:line="240" w:lineRule="auto"/>
      <w:jc w:val="center"/>
    </w:pPr>
    <w:rPr>
      <w:b/>
      <w:sz w:val="36"/>
    </w:rPr>
  </w:style>
  <w:style w:type="paragraph" w:customStyle="1" w:styleId="columnheading24">
    <w:name w:val="column heading24"/>
    <w:basedOn w:val="isonormal"/>
    <w:rsid w:val="00396BA0"/>
    <w:pPr>
      <w:keepNext/>
      <w:keepLines/>
      <w:spacing w:before="0" w:line="240" w:lineRule="auto"/>
      <w:jc w:val="center"/>
    </w:pPr>
    <w:rPr>
      <w:b/>
      <w:sz w:val="48"/>
    </w:rPr>
  </w:style>
  <w:style w:type="paragraph" w:customStyle="1" w:styleId="tabletext8">
    <w:name w:val="tabletext8"/>
    <w:basedOn w:val="isonormal"/>
    <w:rsid w:val="00396BA0"/>
    <w:pPr>
      <w:spacing w:before="60"/>
    </w:pPr>
    <w:rPr>
      <w:sz w:val="16"/>
    </w:rPr>
  </w:style>
  <w:style w:type="paragraph" w:customStyle="1" w:styleId="TEXT12">
    <w:name w:val="TEXT12"/>
    <w:basedOn w:val="isonormal"/>
    <w:rsid w:val="00396BA0"/>
    <w:pPr>
      <w:spacing w:line="240" w:lineRule="auto"/>
    </w:pPr>
    <w:rPr>
      <w:sz w:val="24"/>
    </w:rPr>
  </w:style>
  <w:style w:type="paragraph" w:customStyle="1" w:styleId="TEXT14">
    <w:name w:val="TEXT14"/>
    <w:basedOn w:val="isonormal"/>
    <w:rsid w:val="00396BA0"/>
    <w:pPr>
      <w:spacing w:line="240" w:lineRule="auto"/>
    </w:pPr>
    <w:rPr>
      <w:sz w:val="28"/>
    </w:rPr>
  </w:style>
  <w:style w:type="paragraph" w:customStyle="1" w:styleId="TEXT16">
    <w:name w:val="TEXT16"/>
    <w:basedOn w:val="isonormal"/>
    <w:rsid w:val="00396BA0"/>
    <w:pPr>
      <w:spacing w:line="240" w:lineRule="auto"/>
    </w:pPr>
    <w:rPr>
      <w:sz w:val="32"/>
    </w:rPr>
  </w:style>
  <w:style w:type="paragraph" w:customStyle="1" w:styleId="TEXT18">
    <w:name w:val="TEXT18"/>
    <w:basedOn w:val="isonormal"/>
    <w:rsid w:val="00396BA0"/>
    <w:pPr>
      <w:spacing w:line="240" w:lineRule="auto"/>
    </w:pPr>
    <w:rPr>
      <w:sz w:val="36"/>
    </w:rPr>
  </w:style>
  <w:style w:type="paragraph" w:customStyle="1" w:styleId="TEXT24">
    <w:name w:val="TEXT24"/>
    <w:basedOn w:val="isonormal"/>
    <w:rsid w:val="00396BA0"/>
    <w:pPr>
      <w:spacing w:line="240" w:lineRule="auto"/>
    </w:pPr>
    <w:rPr>
      <w:sz w:val="48"/>
    </w:rPr>
  </w:style>
  <w:style w:type="table" w:styleId="TableGrid">
    <w:name w:val="Table Grid"/>
    <w:basedOn w:val="TableNormal"/>
    <w:rsid w:val="00396BA0"/>
    <w:pPr>
      <w:overflowPunct w:val="0"/>
      <w:autoSpaceDE w:val="0"/>
      <w:autoSpaceDN w:val="0"/>
      <w:adjustRightInd w:val="0"/>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row2">
    <w:name w:val="tablerow2"/>
    <w:basedOn w:val="isonormal"/>
    <w:next w:val="tabletext"/>
    <w:rsid w:val="00396BA0"/>
    <w:pPr>
      <w:spacing w:before="0" w:line="40" w:lineRule="exact"/>
      <w:jc w:val="both"/>
    </w:pPr>
  </w:style>
  <w:style w:type="paragraph" w:customStyle="1" w:styleId="tablerow4">
    <w:name w:val="tablerow4"/>
    <w:basedOn w:val="isonormal"/>
    <w:next w:val="tabletext"/>
    <w:rsid w:val="00396BA0"/>
    <w:pPr>
      <w:spacing w:before="0" w:line="80" w:lineRule="exact"/>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FORMS</Template>
  <TotalTime>0</TotalTime>
  <Pages>2</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NUCLEAR ENERGY LIABILITY EXCLUSION ENDORSEMENT</vt:lpstr>
    </vt:vector>
  </TitlesOfParts>
  <LinksUpToDate>false</LinksUpToDate>
  <CharactersWithSpaces>4842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ENERGY LIABILITY EXCLUSION ENDORSEMENT</dc:title>
  <dc:creator/>
  <cp:lastModifiedBy/>
  <cp:revision>1</cp:revision>
  <cp:lastPrinted>2001-11-29T20:28:00Z</cp:lastPrinted>
  <dcterms:created xsi:type="dcterms:W3CDTF">2012-11-29T15:08:00Z</dcterms:created>
  <dcterms:modified xsi:type="dcterms:W3CDTF">2012-11-29T15:08:00Z</dcterms:modified>
</cp:coreProperties>
</file>