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C52" w:rsidRDefault="005D6C52">
      <w:pPr>
        <w:pStyle w:val="title18"/>
      </w:pPr>
      <w:bookmarkStart w:id="0" w:name="_GoBack"/>
      <w:bookmarkEnd w:id="0"/>
      <w:r>
        <w:t xml:space="preserve">U.S. TREASURY DEPARTMENT'S OFFICE OF FOREIGN </w:t>
      </w:r>
      <w:r>
        <w:br/>
        <w:t xml:space="preserve">ASSETS CONTROL ("OFAC") </w:t>
      </w:r>
      <w:r>
        <w:br/>
        <w:t>ADVISORY NOTICE TO POLICYHOLDERS</w:t>
      </w:r>
    </w:p>
    <w:p w:rsidR="005D6C52" w:rsidRDefault="005D6C52">
      <w:pPr>
        <w:pStyle w:val="isonormal"/>
        <w:sectPr w:rsidR="005D6C52">
          <w:footerReference w:type="even" r:id="rId7"/>
          <w:footerReference w:type="default" r:id="rId8"/>
          <w:headerReference w:type="first" r:id="rId9"/>
          <w:footerReference w:type="first" r:id="rId10"/>
          <w:type w:val="continuous"/>
          <w:pgSz w:w="12240" w:h="15840" w:code="1"/>
          <w:pgMar w:top="1080" w:right="1080" w:bottom="1382" w:left="1080" w:header="1080" w:footer="245" w:gutter="0"/>
          <w:cols w:space="720"/>
          <w:titlePg/>
          <w:docGrid w:linePitch="272"/>
        </w:sectPr>
      </w:pPr>
    </w:p>
    <w:p w:rsidR="005D6C52" w:rsidRDefault="005D6C52">
      <w:pPr>
        <w:pStyle w:val="blocktext1"/>
      </w:pPr>
    </w:p>
    <w:p w:rsidR="005D6C52" w:rsidRDefault="005D6C52">
      <w:pPr>
        <w:pStyle w:val="blocktext1"/>
        <w:sectPr w:rsidR="005D6C52">
          <w:type w:val="continuous"/>
          <w:pgSz w:w="12240" w:h="15840" w:code="1"/>
          <w:pgMar w:top="1080" w:right="1080" w:bottom="1382" w:left="1080" w:header="1080" w:footer="245" w:gutter="0"/>
          <w:cols w:space="720"/>
          <w:titlePg/>
          <w:docGrid w:linePitch="272"/>
        </w:sectPr>
      </w:pPr>
    </w:p>
    <w:p w:rsidR="005D6C52" w:rsidRDefault="005D6C52">
      <w:pPr>
        <w:pStyle w:val="blocktext1"/>
        <w:rPr>
          <w:bCs/>
        </w:rPr>
      </w:pPr>
      <w:r>
        <w:t>No coverage is provided by this Policyholder Notice nor can it be construed to replace any provisions of your policy. You should read your policy and review your Declarations page for complete information on the cove</w:t>
      </w:r>
      <w:r>
        <w:t>r</w:t>
      </w:r>
      <w:r>
        <w:t>ages you are provided.</w:t>
      </w:r>
    </w:p>
    <w:p w:rsidR="005D6C52" w:rsidRDefault="005D6C52">
      <w:pPr>
        <w:pStyle w:val="blocktext1"/>
        <w:rPr>
          <w:b/>
          <w:bCs/>
        </w:rPr>
      </w:pPr>
      <w:r>
        <w:t>This Notice provides information concerning possible impact on your insurance co</w:t>
      </w:r>
      <w:r>
        <w:t>v</w:t>
      </w:r>
      <w:r>
        <w:t xml:space="preserve">erage due to directives issued by OFAC. </w:t>
      </w:r>
      <w:r>
        <w:rPr>
          <w:b/>
          <w:bCs/>
        </w:rPr>
        <w:t>Please read this Notice carefully.</w:t>
      </w:r>
    </w:p>
    <w:p w:rsidR="005D6C52" w:rsidRDefault="005D6C52">
      <w:pPr>
        <w:pStyle w:val="blocktext1"/>
      </w:pPr>
      <w:r>
        <w:t>The Office of Foreign Assets Control (OFAC) administers and enforces sanctions policy, based on Presidential declarations of "national emergency". OFAC has identified and listed numerous:</w:t>
      </w:r>
    </w:p>
    <w:p w:rsidR="005D6C52" w:rsidRDefault="005D6C52">
      <w:pPr>
        <w:pStyle w:val="outlinetxt1"/>
        <w:ind w:left="540"/>
        <w:rPr>
          <w:b w:val="0"/>
          <w:bCs/>
        </w:rPr>
      </w:pPr>
      <w:r>
        <w:rPr>
          <w:b w:val="0"/>
          <w:bCs/>
        </w:rPr>
        <w:tab/>
      </w:r>
      <w:r>
        <w:rPr>
          <w:b w:val="0"/>
          <w:bCs/>
        </w:rPr>
        <w:sym w:font="Wingdings" w:char="F06C"/>
      </w:r>
      <w:r>
        <w:rPr>
          <w:b w:val="0"/>
          <w:bCs/>
        </w:rPr>
        <w:tab/>
        <w:t>Foreign agents;</w:t>
      </w:r>
    </w:p>
    <w:p w:rsidR="005D6C52" w:rsidRDefault="005D6C52">
      <w:pPr>
        <w:pStyle w:val="outlinetxt1"/>
        <w:ind w:left="540"/>
        <w:rPr>
          <w:b w:val="0"/>
          <w:bCs/>
        </w:rPr>
      </w:pPr>
      <w:r>
        <w:rPr>
          <w:b w:val="0"/>
          <w:bCs/>
        </w:rPr>
        <w:tab/>
      </w:r>
      <w:r>
        <w:rPr>
          <w:b w:val="0"/>
          <w:bCs/>
        </w:rPr>
        <w:sym w:font="Wingdings" w:char="F06C"/>
      </w:r>
      <w:r>
        <w:rPr>
          <w:b w:val="0"/>
          <w:bCs/>
        </w:rPr>
        <w:tab/>
        <w:t>Front organizations;</w:t>
      </w:r>
    </w:p>
    <w:p w:rsidR="005D6C52" w:rsidRDefault="005D6C52">
      <w:pPr>
        <w:pStyle w:val="outlinetxt1"/>
        <w:ind w:left="540"/>
        <w:rPr>
          <w:b w:val="0"/>
          <w:bCs/>
        </w:rPr>
      </w:pPr>
      <w:r>
        <w:rPr>
          <w:b w:val="0"/>
          <w:bCs/>
        </w:rPr>
        <w:tab/>
      </w:r>
      <w:r>
        <w:rPr>
          <w:b w:val="0"/>
          <w:bCs/>
        </w:rPr>
        <w:sym w:font="Wingdings" w:char="F06C"/>
      </w:r>
      <w:r>
        <w:rPr>
          <w:b w:val="0"/>
          <w:bCs/>
        </w:rPr>
        <w:tab/>
        <w:t>Terrorists;</w:t>
      </w:r>
    </w:p>
    <w:p w:rsidR="005D6C52" w:rsidRDefault="005D6C52">
      <w:pPr>
        <w:pStyle w:val="outlinetxt1"/>
        <w:ind w:left="540"/>
        <w:rPr>
          <w:b w:val="0"/>
          <w:bCs/>
        </w:rPr>
      </w:pPr>
      <w:r>
        <w:rPr>
          <w:b w:val="0"/>
          <w:bCs/>
        </w:rPr>
        <w:tab/>
      </w:r>
      <w:r>
        <w:rPr>
          <w:b w:val="0"/>
          <w:bCs/>
        </w:rPr>
        <w:sym w:font="Wingdings" w:char="F06C"/>
      </w:r>
      <w:r>
        <w:rPr>
          <w:b w:val="0"/>
          <w:bCs/>
        </w:rPr>
        <w:tab/>
        <w:t xml:space="preserve">Terrorist organizations; and </w:t>
      </w:r>
    </w:p>
    <w:p w:rsidR="005D6C52" w:rsidRDefault="005D6C52">
      <w:pPr>
        <w:pStyle w:val="outlinetxt1"/>
        <w:ind w:left="540"/>
        <w:rPr>
          <w:b w:val="0"/>
          <w:bCs/>
        </w:rPr>
      </w:pPr>
      <w:r>
        <w:rPr>
          <w:b w:val="0"/>
          <w:bCs/>
        </w:rPr>
        <w:tab/>
      </w:r>
      <w:r>
        <w:rPr>
          <w:b w:val="0"/>
          <w:bCs/>
        </w:rPr>
        <w:sym w:font="Wingdings" w:char="F06C"/>
      </w:r>
      <w:r>
        <w:rPr>
          <w:b w:val="0"/>
          <w:bCs/>
        </w:rPr>
        <w:tab/>
        <w:t>Narcotics traffickers;</w:t>
      </w:r>
    </w:p>
    <w:p w:rsidR="005D6C52" w:rsidRDefault="005D6C52">
      <w:pPr>
        <w:pStyle w:val="blocktext1"/>
      </w:pPr>
      <w:r>
        <w:t>as "Specially Designated Nationals and Blocked Persons". This list can be located on the United States Trea</w:t>
      </w:r>
      <w:r>
        <w:t>s</w:t>
      </w:r>
      <w:r>
        <w:t>ury's web site – http//www.treas.gov/ofac.</w:t>
      </w:r>
    </w:p>
    <w:p w:rsidR="005D6C52" w:rsidRDefault="005D6C52">
      <w:pPr>
        <w:pStyle w:val="blocktext1"/>
      </w:pPr>
      <w:r>
        <w:t>In accordance with OFAC regulations, if it is determined that you or any other insured, or any person or entity claiming the benefits of this insurance has violated U.S. sanctions law or is a Specially Designated National and Blocked Person, as identified by OFAC, this insurance will be considered a blocked or frozen contract and all provisions of this insurance are immediately subject to OFAC. When an insurance policy is considered to be such a blocked or frozen co</w:t>
      </w:r>
      <w:r>
        <w:t>n</w:t>
      </w:r>
      <w:r>
        <w:t>tract, no payments nor premium refunds may be made without authorization from OFAC. Other limitations on the premiums and payments also apply.</w:t>
      </w:r>
    </w:p>
    <w:sectPr w:rsidR="005D6C52">
      <w:type w:val="continuous"/>
      <w:pgSz w:w="12240" w:h="15840" w:code="1"/>
      <w:pgMar w:top="1080" w:right="1080" w:bottom="1382" w:left="1080" w:header="1080" w:footer="245"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4E1A" w:rsidRDefault="00234E1A">
      <w:r>
        <w:separator/>
      </w:r>
    </w:p>
  </w:endnote>
  <w:endnote w:type="continuationSeparator" w:id="0">
    <w:p w:rsidR="00234E1A" w:rsidRDefault="00234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5D6C52">
      <w:tblPrEx>
        <w:tblCellMar>
          <w:top w:w="0" w:type="dxa"/>
          <w:bottom w:w="0" w:type="dxa"/>
        </w:tblCellMar>
      </w:tblPrEx>
      <w:tc>
        <w:tcPr>
          <w:tcW w:w="2201" w:type="dxa"/>
        </w:tcPr>
        <w:p w:rsidR="005D6C52" w:rsidRDefault="005D6C52">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1</w:t>
            </w:r>
          </w:fldSimple>
        </w:p>
      </w:tc>
      <w:tc>
        <w:tcPr>
          <w:tcW w:w="5911" w:type="dxa"/>
        </w:tcPr>
        <w:p w:rsidR="005D6C52" w:rsidRDefault="005D6C52">
          <w:pPr>
            <w:pStyle w:val="isof1"/>
            <w:jc w:val="center"/>
          </w:pPr>
          <w:r>
            <w:t>© ISO Properties, Inc., 2004 </w:t>
          </w:r>
        </w:p>
      </w:tc>
      <w:tc>
        <w:tcPr>
          <w:tcW w:w="2088" w:type="dxa"/>
        </w:tcPr>
        <w:p w:rsidR="005D6C52" w:rsidRDefault="005D6C52">
          <w:pPr>
            <w:pStyle w:val="isof2"/>
            <w:jc w:val="right"/>
          </w:pPr>
          <w:r>
            <w:t>IL P 001 01 04</w:t>
          </w:r>
        </w:p>
      </w:tc>
      <w:tc>
        <w:tcPr>
          <w:tcW w:w="600" w:type="dxa"/>
        </w:tcPr>
        <w:p w:rsidR="005D6C52" w:rsidRDefault="005D6C52">
          <w:pPr>
            <w:jc w:val="right"/>
          </w:pPr>
        </w:p>
      </w:tc>
    </w:tr>
  </w:tbl>
  <w:p w:rsidR="005D6C52" w:rsidRDefault="005D6C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5D6C52">
      <w:tblPrEx>
        <w:tblCellMar>
          <w:top w:w="0" w:type="dxa"/>
          <w:bottom w:w="0" w:type="dxa"/>
        </w:tblCellMar>
      </w:tblPrEx>
      <w:tc>
        <w:tcPr>
          <w:tcW w:w="2201" w:type="dxa"/>
        </w:tcPr>
        <w:p w:rsidR="005D6C52" w:rsidRDefault="005D6C52">
          <w:pPr>
            <w:pStyle w:val="isof2"/>
            <w:jc w:val="left"/>
          </w:pPr>
          <w:r>
            <w:t>IL P 001 01 04</w:t>
          </w:r>
        </w:p>
      </w:tc>
      <w:tc>
        <w:tcPr>
          <w:tcW w:w="5911" w:type="dxa"/>
        </w:tcPr>
        <w:p w:rsidR="005D6C52" w:rsidRDefault="005D6C52">
          <w:pPr>
            <w:pStyle w:val="isof1"/>
            <w:jc w:val="center"/>
          </w:pPr>
          <w:r>
            <w:t>© ISO Properties, Inc., 2004 </w:t>
          </w:r>
        </w:p>
      </w:tc>
      <w:tc>
        <w:tcPr>
          <w:tcW w:w="2088" w:type="dxa"/>
        </w:tcPr>
        <w:p w:rsidR="005D6C52" w:rsidRDefault="005D6C52">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w:t>
            </w:r>
          </w:fldSimple>
        </w:p>
      </w:tc>
      <w:tc>
        <w:tcPr>
          <w:tcW w:w="600" w:type="dxa"/>
        </w:tcPr>
        <w:p w:rsidR="005D6C52" w:rsidRDefault="005D6C52">
          <w:pPr>
            <w:jc w:val="right"/>
          </w:pPr>
        </w:p>
      </w:tc>
    </w:tr>
  </w:tbl>
  <w:p w:rsidR="005D6C52" w:rsidRDefault="005D6C5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5D6C52">
      <w:tblPrEx>
        <w:tblCellMar>
          <w:top w:w="0" w:type="dxa"/>
          <w:bottom w:w="0" w:type="dxa"/>
        </w:tblCellMar>
      </w:tblPrEx>
      <w:tc>
        <w:tcPr>
          <w:tcW w:w="2201" w:type="dxa"/>
        </w:tcPr>
        <w:p w:rsidR="005D6C52" w:rsidRDefault="005D6C52">
          <w:pPr>
            <w:pStyle w:val="isof2"/>
            <w:jc w:val="left"/>
          </w:pPr>
          <w:r>
            <w:t>IL P 001 01 04</w:t>
          </w:r>
        </w:p>
      </w:tc>
      <w:tc>
        <w:tcPr>
          <w:tcW w:w="5911" w:type="dxa"/>
        </w:tcPr>
        <w:p w:rsidR="005D6C52" w:rsidRDefault="005D6C52">
          <w:pPr>
            <w:pStyle w:val="isof1"/>
            <w:jc w:val="center"/>
          </w:pPr>
          <w:r>
            <w:t>© ISO Properties, Inc., 2004 </w:t>
          </w:r>
        </w:p>
      </w:tc>
      <w:tc>
        <w:tcPr>
          <w:tcW w:w="2088" w:type="dxa"/>
        </w:tcPr>
        <w:p w:rsidR="005D6C52" w:rsidRDefault="005D6C52">
          <w:pPr>
            <w:pStyle w:val="isof2"/>
            <w:jc w:val="right"/>
          </w:pPr>
          <w:r>
            <w:t xml:space="preserve">Page </w:t>
          </w:r>
          <w:r>
            <w:fldChar w:fldCharType="begin"/>
          </w:r>
          <w:r>
            <w:instrText xml:space="preserve"> PAGE  \* MERGEFORMAT </w:instrText>
          </w:r>
          <w:r>
            <w:fldChar w:fldCharType="separate"/>
          </w:r>
          <w:r w:rsidR="00A95E80">
            <w:rPr>
              <w:noProof/>
            </w:rPr>
            <w:t>1</w:t>
          </w:r>
          <w:r>
            <w:fldChar w:fldCharType="end"/>
          </w:r>
          <w:r>
            <w:t xml:space="preserve"> of </w:t>
          </w:r>
          <w:fldSimple w:instr=" NUMPAGES   \* MERGEFORMAT ">
            <w:r w:rsidR="00A95E80">
              <w:rPr>
                <w:noProof/>
              </w:rPr>
              <w:t>1</w:t>
            </w:r>
          </w:fldSimple>
        </w:p>
      </w:tc>
      <w:tc>
        <w:tcPr>
          <w:tcW w:w="600" w:type="dxa"/>
        </w:tcPr>
        <w:p w:rsidR="005D6C52" w:rsidRDefault="005D6C52">
          <w:pPr>
            <w:jc w:val="right"/>
          </w:pPr>
        </w:p>
      </w:tc>
    </w:tr>
  </w:tbl>
  <w:p w:rsidR="005D6C52" w:rsidRDefault="005D6C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4E1A" w:rsidRDefault="00234E1A">
      <w:r>
        <w:separator/>
      </w:r>
    </w:p>
  </w:footnote>
  <w:footnote w:type="continuationSeparator" w:id="0">
    <w:p w:rsidR="00234E1A" w:rsidRDefault="00234E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5040"/>
      <w:gridCol w:w="5148"/>
    </w:tblGrid>
    <w:tr w:rsidR="005D6C52">
      <w:tblPrEx>
        <w:tblCellMar>
          <w:top w:w="0" w:type="dxa"/>
          <w:bottom w:w="0" w:type="dxa"/>
        </w:tblCellMar>
      </w:tblPrEx>
      <w:tc>
        <w:tcPr>
          <w:tcW w:w="5040" w:type="dxa"/>
        </w:tcPr>
        <w:p w:rsidR="005D6C52" w:rsidRDefault="005D6C52">
          <w:pPr>
            <w:pStyle w:val="Header"/>
          </w:pPr>
        </w:p>
      </w:tc>
      <w:tc>
        <w:tcPr>
          <w:tcW w:w="5148" w:type="dxa"/>
        </w:tcPr>
        <w:p w:rsidR="005D6C52" w:rsidRDefault="005D6C52">
          <w:pPr>
            <w:pStyle w:val="isof2"/>
            <w:jc w:val="right"/>
          </w:pPr>
        </w:p>
      </w:tc>
    </w:tr>
    <w:tr w:rsidR="005D6C52">
      <w:tblPrEx>
        <w:tblCellMar>
          <w:top w:w="0" w:type="dxa"/>
          <w:bottom w:w="0" w:type="dxa"/>
        </w:tblCellMar>
      </w:tblPrEx>
      <w:tc>
        <w:tcPr>
          <w:tcW w:w="5040" w:type="dxa"/>
        </w:tcPr>
        <w:p w:rsidR="005D6C52" w:rsidRDefault="005D6C52">
          <w:pPr>
            <w:pStyle w:val="Header"/>
          </w:pPr>
        </w:p>
      </w:tc>
      <w:tc>
        <w:tcPr>
          <w:tcW w:w="5148" w:type="dxa"/>
        </w:tcPr>
        <w:p w:rsidR="005D6C52" w:rsidRDefault="005D6C52">
          <w:pPr>
            <w:pStyle w:val="isof2"/>
            <w:jc w:val="right"/>
          </w:pPr>
          <w:r>
            <w:t>IL P 001 01 04</w:t>
          </w:r>
        </w:p>
      </w:tc>
    </w:tr>
  </w:tbl>
  <w:p w:rsidR="005D6C52" w:rsidRDefault="005D6C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78780F34"/>
    <w:lvl w:ilvl="0">
      <w:numFmt w:val="decimal"/>
      <w:lvlText w:val="*"/>
      <w:lvlJc w:val="left"/>
    </w:lvl>
  </w:abstractNum>
  <w:abstractNum w:abstractNumId="1" w15:restartNumberingAfterBreak="0">
    <w:nsid w:val="0352125B"/>
    <w:multiLevelType w:val="hybridMultilevel"/>
    <w:tmpl w:val="DC2ACE9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D1580C"/>
    <w:multiLevelType w:val="singleLevel"/>
    <w:tmpl w:val="5BF8AD80"/>
    <w:lvl w:ilvl="0">
      <w:start w:val="1"/>
      <w:numFmt w:val="bullet"/>
      <w:lvlRestart w:val="0"/>
      <w:lvlText w:val="·"/>
      <w:legacy w:legacy="1" w:legacySpace="120" w:legacyIndent="360"/>
      <w:lvlJc w:val="left"/>
      <w:pPr>
        <w:tabs>
          <w:tab w:val="num" w:pos="360"/>
        </w:tabs>
        <w:ind w:left="0" w:firstLine="0"/>
      </w:pPr>
      <w:rPr>
        <w:rFonts w:ascii="Symbol" w:hAnsi="Symbol" w:hint="default"/>
        <w:sz w:val="32"/>
      </w:rPr>
    </w:lvl>
  </w:abstractNum>
  <w:abstractNum w:abstractNumId="3" w15:restartNumberingAfterBreak="0">
    <w:nsid w:val="0B503E0D"/>
    <w:multiLevelType w:val="hybridMultilevel"/>
    <w:tmpl w:val="515222BA"/>
    <w:lvl w:ilvl="0" w:tplc="0F24232E">
      <w:numFmt w:val="bullet"/>
      <w:lvlText w:val=""/>
      <w:lvlJc w:val="left"/>
      <w:pPr>
        <w:tabs>
          <w:tab w:val="num" w:pos="677"/>
        </w:tabs>
        <w:ind w:left="677" w:hanging="360"/>
      </w:pPr>
      <w:rPr>
        <w:rFonts w:ascii="Wingdings" w:eastAsia="Times New Roman" w:hAnsi="Wingdings" w:cs="Times New Roman" w:hint="default"/>
        <w:b/>
      </w:rPr>
    </w:lvl>
    <w:lvl w:ilvl="1" w:tplc="04090003" w:tentative="1">
      <w:start w:val="1"/>
      <w:numFmt w:val="bullet"/>
      <w:lvlText w:val="o"/>
      <w:lvlJc w:val="left"/>
      <w:pPr>
        <w:tabs>
          <w:tab w:val="num" w:pos="1742"/>
        </w:tabs>
        <w:ind w:left="1742" w:hanging="360"/>
      </w:pPr>
      <w:rPr>
        <w:rFonts w:ascii="Courier New" w:hAnsi="Courier New" w:cs="Courier New" w:hint="default"/>
      </w:rPr>
    </w:lvl>
    <w:lvl w:ilvl="2" w:tplc="04090005" w:tentative="1">
      <w:start w:val="1"/>
      <w:numFmt w:val="bullet"/>
      <w:lvlText w:val=""/>
      <w:lvlJc w:val="left"/>
      <w:pPr>
        <w:tabs>
          <w:tab w:val="num" w:pos="2462"/>
        </w:tabs>
        <w:ind w:left="2462" w:hanging="360"/>
      </w:pPr>
      <w:rPr>
        <w:rFonts w:ascii="Wingdings" w:hAnsi="Wingdings" w:hint="default"/>
      </w:rPr>
    </w:lvl>
    <w:lvl w:ilvl="3" w:tplc="04090001" w:tentative="1">
      <w:start w:val="1"/>
      <w:numFmt w:val="bullet"/>
      <w:lvlText w:val=""/>
      <w:lvlJc w:val="left"/>
      <w:pPr>
        <w:tabs>
          <w:tab w:val="num" w:pos="3182"/>
        </w:tabs>
        <w:ind w:left="3182" w:hanging="360"/>
      </w:pPr>
      <w:rPr>
        <w:rFonts w:ascii="Symbol" w:hAnsi="Symbol" w:hint="default"/>
      </w:rPr>
    </w:lvl>
    <w:lvl w:ilvl="4" w:tplc="04090003" w:tentative="1">
      <w:start w:val="1"/>
      <w:numFmt w:val="bullet"/>
      <w:lvlText w:val="o"/>
      <w:lvlJc w:val="left"/>
      <w:pPr>
        <w:tabs>
          <w:tab w:val="num" w:pos="3902"/>
        </w:tabs>
        <w:ind w:left="3902" w:hanging="360"/>
      </w:pPr>
      <w:rPr>
        <w:rFonts w:ascii="Courier New" w:hAnsi="Courier New" w:cs="Courier New" w:hint="default"/>
      </w:rPr>
    </w:lvl>
    <w:lvl w:ilvl="5" w:tplc="04090005" w:tentative="1">
      <w:start w:val="1"/>
      <w:numFmt w:val="bullet"/>
      <w:lvlText w:val=""/>
      <w:lvlJc w:val="left"/>
      <w:pPr>
        <w:tabs>
          <w:tab w:val="num" w:pos="4622"/>
        </w:tabs>
        <w:ind w:left="4622" w:hanging="360"/>
      </w:pPr>
      <w:rPr>
        <w:rFonts w:ascii="Wingdings" w:hAnsi="Wingdings" w:hint="default"/>
      </w:rPr>
    </w:lvl>
    <w:lvl w:ilvl="6" w:tplc="04090001" w:tentative="1">
      <w:start w:val="1"/>
      <w:numFmt w:val="bullet"/>
      <w:lvlText w:val=""/>
      <w:lvlJc w:val="left"/>
      <w:pPr>
        <w:tabs>
          <w:tab w:val="num" w:pos="5342"/>
        </w:tabs>
        <w:ind w:left="5342" w:hanging="360"/>
      </w:pPr>
      <w:rPr>
        <w:rFonts w:ascii="Symbol" w:hAnsi="Symbol" w:hint="default"/>
      </w:rPr>
    </w:lvl>
    <w:lvl w:ilvl="7" w:tplc="04090003" w:tentative="1">
      <w:start w:val="1"/>
      <w:numFmt w:val="bullet"/>
      <w:lvlText w:val="o"/>
      <w:lvlJc w:val="left"/>
      <w:pPr>
        <w:tabs>
          <w:tab w:val="num" w:pos="6062"/>
        </w:tabs>
        <w:ind w:left="6062" w:hanging="360"/>
      </w:pPr>
      <w:rPr>
        <w:rFonts w:ascii="Courier New" w:hAnsi="Courier New" w:cs="Courier New" w:hint="default"/>
      </w:rPr>
    </w:lvl>
    <w:lvl w:ilvl="8" w:tplc="04090005" w:tentative="1">
      <w:start w:val="1"/>
      <w:numFmt w:val="bullet"/>
      <w:lvlText w:val=""/>
      <w:lvlJc w:val="left"/>
      <w:pPr>
        <w:tabs>
          <w:tab w:val="num" w:pos="6782"/>
        </w:tabs>
        <w:ind w:left="6782" w:hanging="360"/>
      </w:pPr>
      <w:rPr>
        <w:rFonts w:ascii="Wingdings" w:hAnsi="Wingdings" w:hint="default"/>
      </w:rPr>
    </w:lvl>
  </w:abstractNum>
  <w:abstractNum w:abstractNumId="4" w15:restartNumberingAfterBreak="0">
    <w:nsid w:val="12686571"/>
    <w:multiLevelType w:val="hybridMultilevel"/>
    <w:tmpl w:val="D708D2D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DDE01F0"/>
    <w:multiLevelType w:val="hybridMultilevel"/>
    <w:tmpl w:val="131687A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3570656"/>
    <w:multiLevelType w:val="hybridMultilevel"/>
    <w:tmpl w:val="712288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46B47FB"/>
    <w:multiLevelType w:val="hybridMultilevel"/>
    <w:tmpl w:val="68E21C0C"/>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6AC5A31"/>
    <w:multiLevelType w:val="hybridMultilevel"/>
    <w:tmpl w:val="AEF810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79532BA"/>
    <w:multiLevelType w:val="hybridMultilevel"/>
    <w:tmpl w:val="6E6CC4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80E59C1"/>
    <w:multiLevelType w:val="hybridMultilevel"/>
    <w:tmpl w:val="F53214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72516F"/>
    <w:multiLevelType w:val="hybridMultilevel"/>
    <w:tmpl w:val="CA687E5E"/>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5DF5D84"/>
    <w:multiLevelType w:val="hybridMultilevel"/>
    <w:tmpl w:val="985C7C1C"/>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7BE258B"/>
    <w:multiLevelType w:val="hybridMultilevel"/>
    <w:tmpl w:val="DCBCD9B4"/>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8DB757B"/>
    <w:multiLevelType w:val="hybridMultilevel"/>
    <w:tmpl w:val="749ADB00"/>
    <w:lvl w:ilvl="0" w:tplc="04090003">
      <w:start w:val="1"/>
      <w:numFmt w:val="bullet"/>
      <w:lvlText w:val="o"/>
      <w:lvlJc w:val="left"/>
      <w:pPr>
        <w:tabs>
          <w:tab w:val="num" w:pos="360"/>
        </w:tabs>
        <w:ind w:left="360" w:hanging="360"/>
      </w:pPr>
      <w:rPr>
        <w:rFonts w:ascii="Courier New" w:hAnsi="Courier New"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04605A9"/>
    <w:multiLevelType w:val="hybridMultilevel"/>
    <w:tmpl w:val="C058882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92979D0"/>
    <w:multiLevelType w:val="hybridMultilevel"/>
    <w:tmpl w:val="1DB05340"/>
    <w:lvl w:ilvl="0" w:tplc="0F24232E">
      <w:numFmt w:val="bullet"/>
      <w:lvlText w:val=""/>
      <w:lvlJc w:val="left"/>
      <w:pPr>
        <w:tabs>
          <w:tab w:val="num" w:pos="375"/>
        </w:tabs>
        <w:ind w:left="375" w:hanging="360"/>
      </w:pPr>
      <w:rPr>
        <w:rFonts w:ascii="Wingdings" w:eastAsia="Times New Roman" w:hAnsi="Wingdings" w:cs="Times New Roman" w:hint="default"/>
        <w:b/>
      </w:rPr>
    </w:lvl>
    <w:lvl w:ilvl="1" w:tplc="04090003" w:tentative="1">
      <w:start w:val="1"/>
      <w:numFmt w:val="bullet"/>
      <w:lvlText w:val="o"/>
      <w:lvlJc w:val="left"/>
      <w:pPr>
        <w:tabs>
          <w:tab w:val="num" w:pos="1095"/>
        </w:tabs>
        <w:ind w:left="1095" w:hanging="360"/>
      </w:pPr>
      <w:rPr>
        <w:rFonts w:ascii="Courier New" w:hAnsi="Courier New" w:cs="Courier New" w:hint="default"/>
      </w:rPr>
    </w:lvl>
    <w:lvl w:ilvl="2" w:tplc="04090005" w:tentative="1">
      <w:start w:val="1"/>
      <w:numFmt w:val="bullet"/>
      <w:lvlText w:val=""/>
      <w:lvlJc w:val="left"/>
      <w:pPr>
        <w:tabs>
          <w:tab w:val="num" w:pos="1815"/>
        </w:tabs>
        <w:ind w:left="1815" w:hanging="360"/>
      </w:pPr>
      <w:rPr>
        <w:rFonts w:ascii="Wingdings" w:hAnsi="Wingdings" w:hint="default"/>
      </w:rPr>
    </w:lvl>
    <w:lvl w:ilvl="3" w:tplc="04090001" w:tentative="1">
      <w:start w:val="1"/>
      <w:numFmt w:val="bullet"/>
      <w:lvlText w:val=""/>
      <w:lvlJc w:val="left"/>
      <w:pPr>
        <w:tabs>
          <w:tab w:val="num" w:pos="2535"/>
        </w:tabs>
        <w:ind w:left="2535" w:hanging="360"/>
      </w:pPr>
      <w:rPr>
        <w:rFonts w:ascii="Symbol" w:hAnsi="Symbol" w:hint="default"/>
      </w:rPr>
    </w:lvl>
    <w:lvl w:ilvl="4" w:tplc="04090003" w:tentative="1">
      <w:start w:val="1"/>
      <w:numFmt w:val="bullet"/>
      <w:lvlText w:val="o"/>
      <w:lvlJc w:val="left"/>
      <w:pPr>
        <w:tabs>
          <w:tab w:val="num" w:pos="3255"/>
        </w:tabs>
        <w:ind w:left="3255" w:hanging="360"/>
      </w:pPr>
      <w:rPr>
        <w:rFonts w:ascii="Courier New" w:hAnsi="Courier New" w:cs="Courier New" w:hint="default"/>
      </w:rPr>
    </w:lvl>
    <w:lvl w:ilvl="5" w:tplc="04090005" w:tentative="1">
      <w:start w:val="1"/>
      <w:numFmt w:val="bullet"/>
      <w:lvlText w:val=""/>
      <w:lvlJc w:val="left"/>
      <w:pPr>
        <w:tabs>
          <w:tab w:val="num" w:pos="3975"/>
        </w:tabs>
        <w:ind w:left="3975" w:hanging="360"/>
      </w:pPr>
      <w:rPr>
        <w:rFonts w:ascii="Wingdings" w:hAnsi="Wingdings" w:hint="default"/>
      </w:rPr>
    </w:lvl>
    <w:lvl w:ilvl="6" w:tplc="04090001" w:tentative="1">
      <w:start w:val="1"/>
      <w:numFmt w:val="bullet"/>
      <w:lvlText w:val=""/>
      <w:lvlJc w:val="left"/>
      <w:pPr>
        <w:tabs>
          <w:tab w:val="num" w:pos="4695"/>
        </w:tabs>
        <w:ind w:left="4695" w:hanging="360"/>
      </w:pPr>
      <w:rPr>
        <w:rFonts w:ascii="Symbol" w:hAnsi="Symbol" w:hint="default"/>
      </w:rPr>
    </w:lvl>
    <w:lvl w:ilvl="7" w:tplc="04090003" w:tentative="1">
      <w:start w:val="1"/>
      <w:numFmt w:val="bullet"/>
      <w:lvlText w:val="o"/>
      <w:lvlJc w:val="left"/>
      <w:pPr>
        <w:tabs>
          <w:tab w:val="num" w:pos="5415"/>
        </w:tabs>
        <w:ind w:left="5415" w:hanging="360"/>
      </w:pPr>
      <w:rPr>
        <w:rFonts w:ascii="Courier New" w:hAnsi="Courier New" w:cs="Courier New" w:hint="default"/>
      </w:rPr>
    </w:lvl>
    <w:lvl w:ilvl="8" w:tplc="04090005" w:tentative="1">
      <w:start w:val="1"/>
      <w:numFmt w:val="bullet"/>
      <w:lvlText w:val=""/>
      <w:lvlJc w:val="left"/>
      <w:pPr>
        <w:tabs>
          <w:tab w:val="num" w:pos="6135"/>
        </w:tabs>
        <w:ind w:left="6135" w:hanging="360"/>
      </w:pPr>
      <w:rPr>
        <w:rFonts w:ascii="Wingdings" w:hAnsi="Wingdings" w:hint="default"/>
      </w:rPr>
    </w:lvl>
  </w:abstractNum>
  <w:abstractNum w:abstractNumId="17" w15:restartNumberingAfterBreak="0">
    <w:nsid w:val="4E0961BF"/>
    <w:multiLevelType w:val="hybridMultilevel"/>
    <w:tmpl w:val="5D68FB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FA0CB2"/>
    <w:multiLevelType w:val="hybridMultilevel"/>
    <w:tmpl w:val="569050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2832294"/>
    <w:multiLevelType w:val="hybridMultilevel"/>
    <w:tmpl w:val="85F0EF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6042002"/>
    <w:multiLevelType w:val="hybridMultilevel"/>
    <w:tmpl w:val="3D30BD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ED4C5C"/>
    <w:multiLevelType w:val="singleLevel"/>
    <w:tmpl w:val="5BF8AD80"/>
    <w:lvl w:ilvl="0">
      <w:start w:val="1"/>
      <w:numFmt w:val="bullet"/>
      <w:lvlRestart w:val="0"/>
      <w:lvlText w:val="·"/>
      <w:legacy w:legacy="1" w:legacySpace="120" w:legacyIndent="360"/>
      <w:lvlJc w:val="left"/>
      <w:pPr>
        <w:tabs>
          <w:tab w:val="num" w:pos="360"/>
        </w:tabs>
        <w:ind w:left="0" w:firstLine="0"/>
      </w:pPr>
      <w:rPr>
        <w:rFonts w:ascii="Symbol" w:hAnsi="Symbol" w:hint="default"/>
        <w:sz w:val="32"/>
      </w:rPr>
    </w:lvl>
  </w:abstractNum>
  <w:abstractNum w:abstractNumId="22" w15:restartNumberingAfterBreak="0">
    <w:nsid w:val="59991A87"/>
    <w:multiLevelType w:val="hybridMultilevel"/>
    <w:tmpl w:val="C0EEF4F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FAE726F"/>
    <w:multiLevelType w:val="hybridMultilevel"/>
    <w:tmpl w:val="A3080680"/>
    <w:lvl w:ilvl="0" w:tplc="04090003">
      <w:start w:val="1"/>
      <w:numFmt w:val="bullet"/>
      <w:lvlText w:val="o"/>
      <w:lvlJc w:val="left"/>
      <w:pPr>
        <w:tabs>
          <w:tab w:val="num" w:pos="662"/>
        </w:tabs>
        <w:ind w:left="662" w:hanging="360"/>
      </w:pPr>
      <w:rPr>
        <w:rFonts w:ascii="Courier New" w:hAnsi="Courier New" w:hint="default"/>
      </w:rPr>
    </w:lvl>
    <w:lvl w:ilvl="1" w:tplc="04090003" w:tentative="1">
      <w:start w:val="1"/>
      <w:numFmt w:val="bullet"/>
      <w:lvlText w:val="o"/>
      <w:lvlJc w:val="left"/>
      <w:pPr>
        <w:tabs>
          <w:tab w:val="num" w:pos="1382"/>
        </w:tabs>
        <w:ind w:left="1382" w:hanging="360"/>
      </w:pPr>
      <w:rPr>
        <w:rFonts w:ascii="Courier New" w:hAnsi="Courier New" w:hint="default"/>
      </w:rPr>
    </w:lvl>
    <w:lvl w:ilvl="2" w:tplc="04090005" w:tentative="1">
      <w:start w:val="1"/>
      <w:numFmt w:val="bullet"/>
      <w:lvlText w:val=""/>
      <w:lvlJc w:val="left"/>
      <w:pPr>
        <w:tabs>
          <w:tab w:val="num" w:pos="2102"/>
        </w:tabs>
        <w:ind w:left="2102" w:hanging="360"/>
      </w:pPr>
      <w:rPr>
        <w:rFonts w:ascii="Wingdings" w:hAnsi="Wingdings" w:hint="default"/>
      </w:rPr>
    </w:lvl>
    <w:lvl w:ilvl="3" w:tplc="04090001" w:tentative="1">
      <w:start w:val="1"/>
      <w:numFmt w:val="bullet"/>
      <w:lvlText w:val=""/>
      <w:lvlJc w:val="left"/>
      <w:pPr>
        <w:tabs>
          <w:tab w:val="num" w:pos="2822"/>
        </w:tabs>
        <w:ind w:left="2822" w:hanging="360"/>
      </w:pPr>
      <w:rPr>
        <w:rFonts w:ascii="Symbol" w:hAnsi="Symbol" w:hint="default"/>
      </w:rPr>
    </w:lvl>
    <w:lvl w:ilvl="4" w:tplc="04090003" w:tentative="1">
      <w:start w:val="1"/>
      <w:numFmt w:val="bullet"/>
      <w:lvlText w:val="o"/>
      <w:lvlJc w:val="left"/>
      <w:pPr>
        <w:tabs>
          <w:tab w:val="num" w:pos="3542"/>
        </w:tabs>
        <w:ind w:left="3542" w:hanging="360"/>
      </w:pPr>
      <w:rPr>
        <w:rFonts w:ascii="Courier New" w:hAnsi="Courier New" w:hint="default"/>
      </w:rPr>
    </w:lvl>
    <w:lvl w:ilvl="5" w:tplc="04090005" w:tentative="1">
      <w:start w:val="1"/>
      <w:numFmt w:val="bullet"/>
      <w:lvlText w:val=""/>
      <w:lvlJc w:val="left"/>
      <w:pPr>
        <w:tabs>
          <w:tab w:val="num" w:pos="4262"/>
        </w:tabs>
        <w:ind w:left="4262" w:hanging="360"/>
      </w:pPr>
      <w:rPr>
        <w:rFonts w:ascii="Wingdings" w:hAnsi="Wingdings" w:hint="default"/>
      </w:rPr>
    </w:lvl>
    <w:lvl w:ilvl="6" w:tplc="04090001" w:tentative="1">
      <w:start w:val="1"/>
      <w:numFmt w:val="bullet"/>
      <w:lvlText w:val=""/>
      <w:lvlJc w:val="left"/>
      <w:pPr>
        <w:tabs>
          <w:tab w:val="num" w:pos="4982"/>
        </w:tabs>
        <w:ind w:left="4982" w:hanging="360"/>
      </w:pPr>
      <w:rPr>
        <w:rFonts w:ascii="Symbol" w:hAnsi="Symbol" w:hint="default"/>
      </w:rPr>
    </w:lvl>
    <w:lvl w:ilvl="7" w:tplc="04090003" w:tentative="1">
      <w:start w:val="1"/>
      <w:numFmt w:val="bullet"/>
      <w:lvlText w:val="o"/>
      <w:lvlJc w:val="left"/>
      <w:pPr>
        <w:tabs>
          <w:tab w:val="num" w:pos="5702"/>
        </w:tabs>
        <w:ind w:left="5702" w:hanging="360"/>
      </w:pPr>
      <w:rPr>
        <w:rFonts w:ascii="Courier New" w:hAnsi="Courier New" w:hint="default"/>
      </w:rPr>
    </w:lvl>
    <w:lvl w:ilvl="8" w:tplc="04090005" w:tentative="1">
      <w:start w:val="1"/>
      <w:numFmt w:val="bullet"/>
      <w:lvlText w:val=""/>
      <w:lvlJc w:val="left"/>
      <w:pPr>
        <w:tabs>
          <w:tab w:val="num" w:pos="6422"/>
        </w:tabs>
        <w:ind w:left="6422" w:hanging="360"/>
      </w:pPr>
      <w:rPr>
        <w:rFonts w:ascii="Wingdings" w:hAnsi="Wingdings" w:hint="default"/>
      </w:rPr>
    </w:lvl>
  </w:abstractNum>
  <w:abstractNum w:abstractNumId="24" w15:restartNumberingAfterBreak="0">
    <w:nsid w:val="60AA3610"/>
    <w:multiLevelType w:val="hybridMultilevel"/>
    <w:tmpl w:val="4E267F3E"/>
    <w:lvl w:ilvl="0" w:tplc="D298933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63476317"/>
    <w:multiLevelType w:val="hybridMultilevel"/>
    <w:tmpl w:val="615A22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6F63B75"/>
    <w:multiLevelType w:val="hybridMultilevel"/>
    <w:tmpl w:val="889C6346"/>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8665562"/>
    <w:multiLevelType w:val="hybridMultilevel"/>
    <w:tmpl w:val="D6C832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93B4028"/>
    <w:multiLevelType w:val="hybridMultilevel"/>
    <w:tmpl w:val="04F211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FB83F9F"/>
    <w:multiLevelType w:val="hybridMultilevel"/>
    <w:tmpl w:val="FF9A742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0A94A6F"/>
    <w:multiLevelType w:val="hybridMultilevel"/>
    <w:tmpl w:val="A3B60C1C"/>
    <w:lvl w:ilvl="0" w:tplc="04090003">
      <w:start w:val="1"/>
      <w:numFmt w:val="bullet"/>
      <w:lvlText w:val="o"/>
      <w:lvlJc w:val="left"/>
      <w:pPr>
        <w:tabs>
          <w:tab w:val="num" w:pos="1022"/>
        </w:tabs>
        <w:ind w:left="1022" w:hanging="360"/>
      </w:pPr>
      <w:rPr>
        <w:rFonts w:ascii="Courier New" w:hAnsi="Courier New" w:hint="default"/>
      </w:rPr>
    </w:lvl>
    <w:lvl w:ilvl="1" w:tplc="04090003" w:tentative="1">
      <w:start w:val="1"/>
      <w:numFmt w:val="bullet"/>
      <w:lvlText w:val="o"/>
      <w:lvlJc w:val="left"/>
      <w:pPr>
        <w:tabs>
          <w:tab w:val="num" w:pos="1742"/>
        </w:tabs>
        <w:ind w:left="1742" w:hanging="360"/>
      </w:pPr>
      <w:rPr>
        <w:rFonts w:ascii="Courier New" w:hAnsi="Courier New" w:hint="default"/>
      </w:rPr>
    </w:lvl>
    <w:lvl w:ilvl="2" w:tplc="04090005" w:tentative="1">
      <w:start w:val="1"/>
      <w:numFmt w:val="bullet"/>
      <w:lvlText w:val=""/>
      <w:lvlJc w:val="left"/>
      <w:pPr>
        <w:tabs>
          <w:tab w:val="num" w:pos="2462"/>
        </w:tabs>
        <w:ind w:left="2462" w:hanging="360"/>
      </w:pPr>
      <w:rPr>
        <w:rFonts w:ascii="Wingdings" w:hAnsi="Wingdings" w:hint="default"/>
      </w:rPr>
    </w:lvl>
    <w:lvl w:ilvl="3" w:tplc="04090001" w:tentative="1">
      <w:start w:val="1"/>
      <w:numFmt w:val="bullet"/>
      <w:lvlText w:val=""/>
      <w:lvlJc w:val="left"/>
      <w:pPr>
        <w:tabs>
          <w:tab w:val="num" w:pos="3182"/>
        </w:tabs>
        <w:ind w:left="3182" w:hanging="360"/>
      </w:pPr>
      <w:rPr>
        <w:rFonts w:ascii="Symbol" w:hAnsi="Symbol" w:hint="default"/>
      </w:rPr>
    </w:lvl>
    <w:lvl w:ilvl="4" w:tplc="04090003" w:tentative="1">
      <w:start w:val="1"/>
      <w:numFmt w:val="bullet"/>
      <w:lvlText w:val="o"/>
      <w:lvlJc w:val="left"/>
      <w:pPr>
        <w:tabs>
          <w:tab w:val="num" w:pos="3902"/>
        </w:tabs>
        <w:ind w:left="3902" w:hanging="360"/>
      </w:pPr>
      <w:rPr>
        <w:rFonts w:ascii="Courier New" w:hAnsi="Courier New" w:hint="default"/>
      </w:rPr>
    </w:lvl>
    <w:lvl w:ilvl="5" w:tplc="04090005" w:tentative="1">
      <w:start w:val="1"/>
      <w:numFmt w:val="bullet"/>
      <w:lvlText w:val=""/>
      <w:lvlJc w:val="left"/>
      <w:pPr>
        <w:tabs>
          <w:tab w:val="num" w:pos="4622"/>
        </w:tabs>
        <w:ind w:left="4622" w:hanging="360"/>
      </w:pPr>
      <w:rPr>
        <w:rFonts w:ascii="Wingdings" w:hAnsi="Wingdings" w:hint="default"/>
      </w:rPr>
    </w:lvl>
    <w:lvl w:ilvl="6" w:tplc="04090001" w:tentative="1">
      <w:start w:val="1"/>
      <w:numFmt w:val="bullet"/>
      <w:lvlText w:val=""/>
      <w:lvlJc w:val="left"/>
      <w:pPr>
        <w:tabs>
          <w:tab w:val="num" w:pos="5342"/>
        </w:tabs>
        <w:ind w:left="5342" w:hanging="360"/>
      </w:pPr>
      <w:rPr>
        <w:rFonts w:ascii="Symbol" w:hAnsi="Symbol" w:hint="default"/>
      </w:rPr>
    </w:lvl>
    <w:lvl w:ilvl="7" w:tplc="04090003" w:tentative="1">
      <w:start w:val="1"/>
      <w:numFmt w:val="bullet"/>
      <w:lvlText w:val="o"/>
      <w:lvlJc w:val="left"/>
      <w:pPr>
        <w:tabs>
          <w:tab w:val="num" w:pos="6062"/>
        </w:tabs>
        <w:ind w:left="6062" w:hanging="360"/>
      </w:pPr>
      <w:rPr>
        <w:rFonts w:ascii="Courier New" w:hAnsi="Courier New" w:hint="default"/>
      </w:rPr>
    </w:lvl>
    <w:lvl w:ilvl="8" w:tplc="04090005" w:tentative="1">
      <w:start w:val="1"/>
      <w:numFmt w:val="bullet"/>
      <w:lvlText w:val=""/>
      <w:lvlJc w:val="left"/>
      <w:pPr>
        <w:tabs>
          <w:tab w:val="num" w:pos="6782"/>
        </w:tabs>
        <w:ind w:left="6782" w:hanging="360"/>
      </w:pPr>
      <w:rPr>
        <w:rFonts w:ascii="Wingdings" w:hAnsi="Wingdings" w:hint="default"/>
      </w:rPr>
    </w:lvl>
  </w:abstractNum>
  <w:abstractNum w:abstractNumId="31" w15:restartNumberingAfterBreak="0">
    <w:nsid w:val="75940AF4"/>
    <w:multiLevelType w:val="hybridMultilevel"/>
    <w:tmpl w:val="A546EC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91203A2"/>
    <w:multiLevelType w:val="hybridMultilevel"/>
    <w:tmpl w:val="FCC24CEC"/>
    <w:lvl w:ilvl="0" w:tplc="5BF8AD80">
      <w:start w:val="1"/>
      <w:numFmt w:val="bullet"/>
      <w:lvlRestart w:val="0"/>
      <w:lvlText w:val="·"/>
      <w:legacy w:legacy="1" w:legacySpace="120" w:legacyIndent="360"/>
      <w:lvlJc w:val="left"/>
      <w:pPr>
        <w:tabs>
          <w:tab w:val="num" w:pos="1560"/>
        </w:tabs>
        <w:ind w:left="1200" w:firstLine="0"/>
      </w:pPr>
      <w:rPr>
        <w:rFonts w:ascii="Symbol" w:hAnsi="Symbol" w:hint="default"/>
        <w:sz w:val="32"/>
      </w:rPr>
    </w:lvl>
    <w:lvl w:ilvl="1" w:tplc="04090003" w:tentative="1">
      <w:start w:val="1"/>
      <w:numFmt w:val="bullet"/>
      <w:lvlText w:val="o"/>
      <w:lvlJc w:val="left"/>
      <w:pPr>
        <w:tabs>
          <w:tab w:val="num" w:pos="2640"/>
        </w:tabs>
        <w:ind w:left="2640" w:hanging="360"/>
      </w:pPr>
      <w:rPr>
        <w:rFonts w:ascii="Courier New" w:hAnsi="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num w:numId="1">
    <w:abstractNumId w:val="17"/>
  </w:num>
  <w:num w:numId="2">
    <w:abstractNumId w:val="32"/>
  </w:num>
  <w:num w:numId="3">
    <w:abstractNumId w:val="2"/>
  </w:num>
  <w:num w:numId="4">
    <w:abstractNumId w:val="21"/>
  </w:num>
  <w:num w:numId="5">
    <w:abstractNumId w:val="19"/>
  </w:num>
  <w:num w:numId="6">
    <w:abstractNumId w:val="16"/>
  </w:num>
  <w:num w:numId="7">
    <w:abstractNumId w:val="3"/>
  </w:num>
  <w:num w:numId="8">
    <w:abstractNumId w:val="5"/>
  </w:num>
  <w:num w:numId="9">
    <w:abstractNumId w:val="6"/>
  </w:num>
  <w:num w:numId="10">
    <w:abstractNumId w:val="29"/>
  </w:num>
  <w:num w:numId="11">
    <w:abstractNumId w:val="22"/>
  </w:num>
  <w:num w:numId="12">
    <w:abstractNumId w:val="14"/>
  </w:num>
  <w:num w:numId="13">
    <w:abstractNumId w:val="7"/>
  </w:num>
  <w:num w:numId="14">
    <w:abstractNumId w:val="10"/>
  </w:num>
  <w:num w:numId="15">
    <w:abstractNumId w:val="4"/>
  </w:num>
  <w:num w:numId="16">
    <w:abstractNumId w:val="24"/>
  </w:num>
  <w:num w:numId="17">
    <w:abstractNumId w:val="28"/>
  </w:num>
  <w:num w:numId="18">
    <w:abstractNumId w:val="31"/>
  </w:num>
  <w:num w:numId="19">
    <w:abstractNumId w:val="9"/>
  </w:num>
  <w:num w:numId="20">
    <w:abstractNumId w:val="25"/>
  </w:num>
  <w:num w:numId="21">
    <w:abstractNumId w:val="27"/>
  </w:num>
  <w:num w:numId="22">
    <w:abstractNumId w:val="18"/>
  </w:num>
  <w:num w:numId="23">
    <w:abstractNumId w:val="8"/>
  </w:num>
  <w:num w:numId="24">
    <w:abstractNumId w:val="20"/>
  </w:num>
  <w:num w:numId="25">
    <w:abstractNumId w:val="13"/>
  </w:num>
  <w:num w:numId="26">
    <w:abstractNumId w:val="11"/>
  </w:num>
  <w:num w:numId="27">
    <w:abstractNumId w:val="15"/>
  </w:num>
  <w:num w:numId="28">
    <w:abstractNumId w:val="26"/>
  </w:num>
  <w:num w:numId="29">
    <w:abstractNumId w:val="1"/>
  </w:num>
  <w:num w:numId="30">
    <w:abstractNumId w:val="23"/>
  </w:num>
  <w:num w:numId="31">
    <w:abstractNumId w:val="12"/>
  </w:num>
  <w:num w:numId="32">
    <w:abstractNumId w:val="30"/>
  </w:num>
  <w:num w:numId="33">
    <w:abstractNumId w:val="0"/>
    <w:lvlOverride w:ilvl="0">
      <w:lvl w:ilvl="0">
        <w:start w:val="1"/>
        <w:numFmt w:val="bullet"/>
        <w:lvlText w:val=""/>
        <w:legacy w:legacy="1" w:legacySpace="120" w:legacyIndent="360"/>
        <w:lvlJc w:val="left"/>
        <w:pPr>
          <w:ind w:left="720" w:hanging="360"/>
        </w:pPr>
        <w:rPr>
          <w:rFonts w:ascii="Wingdings" w:hAnsi="Wingding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onsecutiveHyphenLimit w:val="3"/>
  <w:hyphenationZone w:val="480"/>
  <w:evenAndOddHeaders/>
  <w:drawingGridHorizontalSpacing w:val="100"/>
  <w:drawingGridVerticalSpacing w:val="136"/>
  <w:displayHorizontalDrawingGridEvery w:val="2"/>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orm$" w:val="iso"/>
    <w:docVar w:name="IMDBM$" w:val="IL_P_001_01_04"/>
    <w:docVar w:name="isoform$" w:val="Y"/>
    <w:docVar w:name="nc$" w:val=" 0"/>
    <w:docVar w:name="nct$" w:val=" 0"/>
    <w:docVar w:name="nd$" w:val=" 0"/>
    <w:docVar w:name="newdoc$" w:val="N"/>
    <w:docVar w:name="nl$" w:val=" 0"/>
    <w:docVar w:name="nm$" w:val=" 0"/>
    <w:docVar w:name="NoCopyright$" w:val="No"/>
    <w:docVar w:name="nr$" w:val=" 0"/>
    <w:docVar w:name="setmark$" w:val="Y"/>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5D6C52"/>
    <w:rsid w:val="00234E1A"/>
    <w:rsid w:val="005D6C52"/>
    <w:rsid w:val="005E349E"/>
    <w:rsid w:val="00A95E80"/>
    <w:rsid w:val="00CA3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722A843-7F05-4818-A9E0-FEC0D9F8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pPr>
      <w:spacing w:before="240"/>
      <w:outlineLvl w:val="0"/>
    </w:pPr>
    <w:rPr>
      <w:rFonts w:ascii="Helv" w:hAnsi="Helv"/>
      <w:b/>
      <w:sz w:val="24"/>
      <w:u w:val="single"/>
    </w:rPr>
  </w:style>
  <w:style w:type="paragraph" w:styleId="Heading2">
    <w:name w:val="heading 2"/>
    <w:basedOn w:val="Normal"/>
    <w:next w:val="Normal"/>
    <w:qFormat/>
    <w:pPr>
      <w:spacing w:before="120"/>
      <w:outlineLvl w:val="1"/>
    </w:pPr>
    <w:rPr>
      <w:rFonts w:ascii="Helv" w:hAnsi="Helv"/>
      <w:b/>
      <w:sz w:val="24"/>
    </w:rPr>
  </w:style>
  <w:style w:type="paragraph" w:styleId="Heading3">
    <w:name w:val="heading 3"/>
    <w:basedOn w:val="Normal"/>
    <w:next w:val="Normal"/>
    <w:qFormat/>
    <w:pPr>
      <w:ind w:left="360"/>
      <w:outlineLvl w:val="2"/>
    </w:pPr>
    <w:rPr>
      <w:rFonts w:ascii="Tms Rmn" w:hAnsi="Tms Rmn"/>
      <w:b/>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itleflushleft">
    <w:name w:val="title flush left"/>
    <w:basedOn w:val="isonormal"/>
    <w:next w:val="blocktext1"/>
    <w:pPr>
      <w:keepLines/>
      <w:framePr w:w="1872" w:wrap="around" w:vAnchor="text" w:hAnchor="page" w:x="1080" w:y="1"/>
    </w:pPr>
    <w:rPr>
      <w:b/>
      <w:caps/>
    </w:rPr>
  </w:style>
  <w:style w:type="paragraph" w:customStyle="1" w:styleId="isonormal">
    <w:name w:val="isonormal"/>
    <w:pPr>
      <w:overflowPunct w:val="0"/>
      <w:autoSpaceDE w:val="0"/>
      <w:autoSpaceDN w:val="0"/>
      <w:adjustRightInd w:val="0"/>
      <w:spacing w:before="80" w:line="220" w:lineRule="exact"/>
      <w:textAlignment w:val="baseline"/>
    </w:pPr>
    <w:rPr>
      <w:rFonts w:ascii="Arial" w:hAnsi="Arial"/>
    </w:rPr>
  </w:style>
  <w:style w:type="paragraph" w:customStyle="1" w:styleId="blocktext1">
    <w:name w:val="blocktext1"/>
    <w:basedOn w:val="isonormal"/>
    <w:pPr>
      <w:keepLines/>
      <w:jc w:val="both"/>
    </w:pPr>
  </w:style>
  <w:style w:type="paragraph" w:customStyle="1" w:styleId="blockhd1">
    <w:name w:val="blockhd1"/>
    <w:basedOn w:val="isonormal"/>
    <w:next w:val="blocktext1"/>
    <w:pPr>
      <w:keepNext/>
      <w:keepLines/>
      <w:suppressAutoHyphens/>
    </w:pPr>
    <w:rPr>
      <w:b/>
    </w:rPr>
  </w:style>
  <w:style w:type="paragraph" w:customStyle="1" w:styleId="blockhd2">
    <w:name w:val="blockhd2"/>
    <w:basedOn w:val="isonormal"/>
    <w:next w:val="blocktext2"/>
    <w:pPr>
      <w:keepNext/>
      <w:keepLines/>
      <w:suppressAutoHyphens/>
      <w:ind w:left="302"/>
    </w:pPr>
    <w:rPr>
      <w:b/>
    </w:rPr>
  </w:style>
  <w:style w:type="paragraph" w:customStyle="1" w:styleId="blocktext2">
    <w:name w:val="blocktext2"/>
    <w:basedOn w:val="isonormal"/>
    <w:pPr>
      <w:keepLines/>
      <w:ind w:left="302"/>
      <w:jc w:val="both"/>
    </w:pPr>
  </w:style>
  <w:style w:type="paragraph" w:customStyle="1" w:styleId="blockhd3">
    <w:name w:val="blockhd3"/>
    <w:basedOn w:val="isonormal"/>
    <w:next w:val="blocktext3"/>
    <w:pPr>
      <w:keepNext/>
      <w:keepLines/>
      <w:suppressAutoHyphens/>
      <w:ind w:left="605"/>
    </w:pPr>
    <w:rPr>
      <w:b/>
    </w:rPr>
  </w:style>
  <w:style w:type="paragraph" w:customStyle="1" w:styleId="blocktext3">
    <w:name w:val="blocktext3"/>
    <w:basedOn w:val="isonormal"/>
    <w:pPr>
      <w:keepLines/>
      <w:ind w:left="600"/>
      <w:jc w:val="both"/>
    </w:pPr>
  </w:style>
  <w:style w:type="paragraph" w:customStyle="1" w:styleId="blockhd4">
    <w:name w:val="blockhd4"/>
    <w:basedOn w:val="isonormal"/>
    <w:next w:val="blocktext4"/>
    <w:pPr>
      <w:keepNext/>
      <w:keepLines/>
      <w:suppressAutoHyphens/>
      <w:ind w:left="907"/>
    </w:pPr>
    <w:rPr>
      <w:b/>
    </w:rPr>
  </w:style>
  <w:style w:type="paragraph" w:customStyle="1" w:styleId="blocktext4">
    <w:name w:val="blocktext4"/>
    <w:basedOn w:val="isonormal"/>
    <w:pPr>
      <w:keepLines/>
      <w:ind w:left="907"/>
      <w:jc w:val="both"/>
    </w:pPr>
  </w:style>
  <w:style w:type="paragraph" w:customStyle="1" w:styleId="blockhd5">
    <w:name w:val="blockhd5"/>
    <w:basedOn w:val="isonormal"/>
    <w:next w:val="blocktext5"/>
    <w:pPr>
      <w:keepNext/>
      <w:keepLines/>
      <w:suppressAutoHyphens/>
      <w:ind w:left="1195"/>
    </w:pPr>
    <w:rPr>
      <w:b/>
    </w:rPr>
  </w:style>
  <w:style w:type="paragraph" w:customStyle="1" w:styleId="blocktext5">
    <w:name w:val="blocktext5"/>
    <w:basedOn w:val="isonormal"/>
    <w:pPr>
      <w:keepLines/>
      <w:ind w:left="1195"/>
      <w:jc w:val="both"/>
    </w:pPr>
  </w:style>
  <w:style w:type="paragraph" w:customStyle="1" w:styleId="blockhd6">
    <w:name w:val="blockhd6"/>
    <w:basedOn w:val="isonormal"/>
    <w:next w:val="blocktext6"/>
    <w:pPr>
      <w:keepNext/>
      <w:keepLines/>
      <w:suppressAutoHyphens/>
      <w:ind w:left="1498"/>
    </w:pPr>
    <w:rPr>
      <w:b/>
    </w:rPr>
  </w:style>
  <w:style w:type="paragraph" w:customStyle="1" w:styleId="blocktext6">
    <w:name w:val="blocktext6"/>
    <w:basedOn w:val="isonormal"/>
    <w:pPr>
      <w:keepLines/>
      <w:ind w:left="1498"/>
      <w:jc w:val="both"/>
    </w:pPr>
  </w:style>
  <w:style w:type="paragraph" w:customStyle="1" w:styleId="blockhd7">
    <w:name w:val="blockhd7"/>
    <w:basedOn w:val="isonormal"/>
    <w:next w:val="blocktext7"/>
    <w:pPr>
      <w:keepNext/>
      <w:keepLines/>
      <w:suppressAutoHyphens/>
      <w:ind w:left="1800"/>
    </w:pPr>
    <w:rPr>
      <w:b/>
    </w:rPr>
  </w:style>
  <w:style w:type="paragraph" w:customStyle="1" w:styleId="blocktext7">
    <w:name w:val="blocktext7"/>
    <w:basedOn w:val="isonormal"/>
    <w:pPr>
      <w:keepLines/>
      <w:ind w:left="1800"/>
      <w:jc w:val="both"/>
    </w:pPr>
  </w:style>
  <w:style w:type="paragraph" w:customStyle="1" w:styleId="blockhd8">
    <w:name w:val="blockhd8"/>
    <w:basedOn w:val="isonormal"/>
    <w:next w:val="blocktext8"/>
    <w:pPr>
      <w:keepNext/>
      <w:keepLines/>
      <w:suppressAutoHyphens/>
      <w:ind w:left="2102"/>
    </w:pPr>
    <w:rPr>
      <w:b/>
    </w:rPr>
  </w:style>
  <w:style w:type="paragraph" w:customStyle="1" w:styleId="blocktext8">
    <w:name w:val="blocktext8"/>
    <w:basedOn w:val="isonormal"/>
    <w:pPr>
      <w:keepLines/>
      <w:ind w:left="2102"/>
      <w:jc w:val="both"/>
    </w:pPr>
  </w:style>
  <w:style w:type="paragraph" w:customStyle="1" w:styleId="blockhd9">
    <w:name w:val="blockhd9"/>
    <w:basedOn w:val="isonormal"/>
    <w:next w:val="blocktext9"/>
    <w:pPr>
      <w:keepNext/>
      <w:keepLines/>
      <w:suppressAutoHyphens/>
      <w:ind w:left="2405"/>
    </w:pPr>
    <w:rPr>
      <w:b/>
    </w:rPr>
  </w:style>
  <w:style w:type="paragraph" w:customStyle="1" w:styleId="blocktext9">
    <w:name w:val="blocktext9"/>
    <w:basedOn w:val="isonormal"/>
    <w:pPr>
      <w:keepLines/>
      <w:ind w:left="2405"/>
      <w:jc w:val="both"/>
    </w:pPr>
  </w:style>
  <w:style w:type="paragraph" w:customStyle="1" w:styleId="colline">
    <w:name w:val="colline"/>
    <w:basedOn w:val="isonormal"/>
    <w:next w:val="blocktext1"/>
    <w:pPr>
      <w:pBdr>
        <w:bottom w:val="single" w:sz="6" w:space="0" w:color="auto"/>
      </w:pBdr>
      <w:spacing w:before="0" w:line="80" w:lineRule="exact"/>
    </w:pPr>
  </w:style>
  <w:style w:type="paragraph" w:customStyle="1" w:styleId="sectiontitlecenter">
    <w:name w:val="section title center"/>
    <w:basedOn w:val="isonormal"/>
    <w:pPr>
      <w:keepNext/>
      <w:keepLines/>
      <w:pBdr>
        <w:top w:val="single" w:sz="6" w:space="3" w:color="auto"/>
      </w:pBdr>
      <w:jc w:val="center"/>
    </w:pPr>
    <w:rPr>
      <w:b/>
      <w:caps/>
      <w:sz w:val="24"/>
    </w:rPr>
  </w:style>
  <w:style w:type="character" w:styleId="CommentReference">
    <w:name w:val="annotation reference"/>
    <w:semiHidden/>
    <w:rPr>
      <w:sz w:val="16"/>
    </w:rPr>
  </w:style>
  <w:style w:type="paragraph" w:customStyle="1" w:styleId="sectiontitleflushleft">
    <w:name w:val="section title flush left"/>
    <w:basedOn w:val="isonormal"/>
    <w:pPr>
      <w:keepNext/>
      <w:keepLines/>
      <w:pBdr>
        <w:top w:val="single" w:sz="6" w:space="3" w:color="auto"/>
      </w:pBdr>
    </w:pPr>
    <w:rPr>
      <w:b/>
      <w:caps/>
      <w:sz w:val="24"/>
    </w:rPr>
  </w:style>
  <w:style w:type="paragraph" w:customStyle="1" w:styleId="outlinehd1">
    <w:name w:val="outlinehd1"/>
    <w:basedOn w:val="isonormal"/>
    <w:next w:val="blocktext2"/>
    <w:pPr>
      <w:keepNext/>
      <w:keepLines/>
      <w:tabs>
        <w:tab w:val="right" w:pos="180"/>
        <w:tab w:val="left" w:pos="300"/>
      </w:tabs>
      <w:suppressAutoHyphens/>
      <w:ind w:left="302" w:hanging="302"/>
    </w:pPr>
    <w:rPr>
      <w:b/>
    </w:rPr>
  </w:style>
  <w:style w:type="paragraph" w:customStyle="1" w:styleId="outlinehd2">
    <w:name w:val="outlinehd2"/>
    <w:basedOn w:val="isonormal"/>
    <w:next w:val="blocktext3"/>
    <w:pPr>
      <w:keepNext/>
      <w:keepLines/>
      <w:tabs>
        <w:tab w:val="right" w:pos="480"/>
        <w:tab w:val="left" w:pos="600"/>
      </w:tabs>
      <w:suppressAutoHyphens/>
      <w:ind w:left="605" w:hanging="605"/>
    </w:pPr>
    <w:rPr>
      <w:b/>
    </w:rPr>
  </w:style>
  <w:style w:type="paragraph" w:customStyle="1" w:styleId="outlinehd3">
    <w:name w:val="outlinehd3"/>
    <w:basedOn w:val="isonormal"/>
    <w:next w:val="blocktext4"/>
    <w:pPr>
      <w:keepNext/>
      <w:keepLines/>
      <w:tabs>
        <w:tab w:val="right" w:pos="780"/>
        <w:tab w:val="left" w:pos="900"/>
      </w:tabs>
      <w:suppressAutoHyphens/>
      <w:ind w:left="907" w:hanging="907"/>
    </w:pPr>
    <w:rPr>
      <w:b/>
    </w:rPr>
  </w:style>
  <w:style w:type="paragraph" w:customStyle="1" w:styleId="outlinehd4">
    <w:name w:val="outlinehd4"/>
    <w:basedOn w:val="isonormal"/>
    <w:next w:val="blocktext5"/>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pPr>
      <w:keepNext/>
      <w:keepLines/>
      <w:tabs>
        <w:tab w:val="right" w:pos="2580"/>
        <w:tab w:val="left" w:pos="2700"/>
      </w:tabs>
      <w:suppressAutoHyphens/>
      <w:ind w:left="2707" w:hanging="2707"/>
    </w:pPr>
    <w:rPr>
      <w:b/>
    </w:rPr>
  </w:style>
  <w:style w:type="paragraph" w:customStyle="1" w:styleId="outlinetxt1">
    <w:name w:val="outlinetxt1"/>
    <w:basedOn w:val="isonormal"/>
    <w:pPr>
      <w:keepLines/>
      <w:tabs>
        <w:tab w:val="right" w:pos="180"/>
        <w:tab w:val="left" w:pos="300"/>
      </w:tabs>
      <w:ind w:left="300" w:hanging="300"/>
      <w:jc w:val="both"/>
    </w:pPr>
    <w:rPr>
      <w:b/>
    </w:rPr>
  </w:style>
  <w:style w:type="paragraph" w:customStyle="1" w:styleId="outlinetxt2">
    <w:name w:val="outlinetxt2"/>
    <w:basedOn w:val="isonormal"/>
    <w:pPr>
      <w:keepLines/>
      <w:tabs>
        <w:tab w:val="right" w:pos="480"/>
        <w:tab w:val="left" w:pos="600"/>
      </w:tabs>
      <w:ind w:left="600" w:hanging="600"/>
      <w:jc w:val="both"/>
    </w:pPr>
    <w:rPr>
      <w:b/>
    </w:rPr>
  </w:style>
  <w:style w:type="paragraph" w:customStyle="1" w:styleId="outlinetxt3">
    <w:name w:val="outlinetxt3"/>
    <w:basedOn w:val="isonormal"/>
    <w:pPr>
      <w:keepLines/>
      <w:tabs>
        <w:tab w:val="right" w:pos="780"/>
        <w:tab w:val="left" w:pos="900"/>
      </w:tabs>
      <w:ind w:left="900" w:hanging="900"/>
      <w:jc w:val="both"/>
    </w:pPr>
    <w:rPr>
      <w:b/>
    </w:rPr>
  </w:style>
  <w:style w:type="paragraph" w:customStyle="1" w:styleId="outlinetxt4">
    <w:name w:val="outlinetxt4"/>
    <w:basedOn w:val="isonormal"/>
    <w:pPr>
      <w:keepLines/>
      <w:tabs>
        <w:tab w:val="right" w:pos="1080"/>
        <w:tab w:val="left" w:pos="1200"/>
      </w:tabs>
      <w:ind w:left="1200" w:hanging="1200"/>
      <w:jc w:val="both"/>
    </w:pPr>
    <w:rPr>
      <w:b/>
    </w:rPr>
  </w:style>
  <w:style w:type="paragraph" w:customStyle="1" w:styleId="outlinetxt5">
    <w:name w:val="outlinetxt5"/>
    <w:basedOn w:val="isonormal"/>
    <w:pPr>
      <w:keepLines/>
      <w:tabs>
        <w:tab w:val="right" w:pos="1380"/>
        <w:tab w:val="left" w:pos="1500"/>
      </w:tabs>
      <w:ind w:left="1500" w:hanging="1500"/>
      <w:jc w:val="both"/>
    </w:pPr>
    <w:rPr>
      <w:b/>
    </w:rPr>
  </w:style>
  <w:style w:type="paragraph" w:customStyle="1" w:styleId="outlinetxt6">
    <w:name w:val="outlinetxt6"/>
    <w:basedOn w:val="isonormal"/>
    <w:pPr>
      <w:keepLines/>
      <w:tabs>
        <w:tab w:val="right" w:pos="1680"/>
        <w:tab w:val="left" w:pos="1800"/>
      </w:tabs>
      <w:ind w:left="1800" w:hanging="1800"/>
      <w:jc w:val="both"/>
    </w:pPr>
    <w:rPr>
      <w:b/>
    </w:rPr>
  </w:style>
  <w:style w:type="paragraph" w:customStyle="1" w:styleId="outlinetxt7">
    <w:name w:val="outlinetxt7"/>
    <w:basedOn w:val="isonormal"/>
    <w:pPr>
      <w:keepLines/>
      <w:tabs>
        <w:tab w:val="right" w:pos="1980"/>
        <w:tab w:val="left" w:pos="2100"/>
      </w:tabs>
      <w:ind w:left="2100" w:hanging="2100"/>
      <w:jc w:val="both"/>
    </w:pPr>
    <w:rPr>
      <w:b/>
    </w:rPr>
  </w:style>
  <w:style w:type="paragraph" w:customStyle="1" w:styleId="outlinetxt8">
    <w:name w:val="outlinetxt8"/>
    <w:basedOn w:val="isonormal"/>
    <w:pPr>
      <w:keepLines/>
      <w:tabs>
        <w:tab w:val="right" w:pos="2280"/>
        <w:tab w:val="left" w:pos="2400"/>
      </w:tabs>
      <w:ind w:left="2400" w:hanging="2400"/>
      <w:jc w:val="both"/>
    </w:pPr>
    <w:rPr>
      <w:b/>
    </w:rPr>
  </w:style>
  <w:style w:type="paragraph" w:customStyle="1" w:styleId="outlinetxt9">
    <w:name w:val="outlinetxt9"/>
    <w:basedOn w:val="isonormal"/>
    <w:pPr>
      <w:keepLines/>
      <w:tabs>
        <w:tab w:val="right" w:pos="2580"/>
        <w:tab w:val="left" w:pos="2700"/>
      </w:tabs>
      <w:ind w:left="2700" w:hanging="2700"/>
      <w:jc w:val="both"/>
    </w:pPr>
    <w:rPr>
      <w:b/>
    </w:rPr>
  </w:style>
  <w:style w:type="paragraph" w:customStyle="1" w:styleId="columnheading">
    <w:name w:val="column heading"/>
    <w:basedOn w:val="isonormal"/>
    <w:pPr>
      <w:keepNext/>
      <w:keepLines/>
      <w:spacing w:before="0"/>
      <w:jc w:val="center"/>
    </w:pPr>
    <w:rPr>
      <w:b/>
    </w:rPr>
  </w:style>
  <w:style w:type="paragraph" w:customStyle="1" w:styleId="isof1">
    <w:name w:val="isof1"/>
    <w:basedOn w:val="isonormal"/>
    <w:pPr>
      <w:spacing w:before="0"/>
      <w:jc w:val="both"/>
    </w:pPr>
  </w:style>
  <w:style w:type="paragraph" w:customStyle="1" w:styleId="isof2">
    <w:name w:val="isof2"/>
    <w:basedOn w:val="isonormal"/>
    <w:pPr>
      <w:spacing w:before="0"/>
      <w:jc w:val="both"/>
    </w:pPr>
    <w:rPr>
      <w:b/>
    </w:rPr>
  </w:style>
  <w:style w:type="paragraph" w:customStyle="1" w:styleId="isof3">
    <w:name w:val="isof3"/>
    <w:basedOn w:val="isonormal"/>
    <w:pPr>
      <w:spacing w:before="0" w:line="240" w:lineRule="auto"/>
      <w:jc w:val="center"/>
    </w:pPr>
    <w:rPr>
      <w:b/>
      <w:caps/>
      <w:sz w:val="24"/>
    </w:rPr>
  </w:style>
  <w:style w:type="paragraph" w:customStyle="1" w:styleId="isof4">
    <w:name w:val="isof4"/>
    <w:basedOn w:val="isonormal"/>
    <w:pPr>
      <w:spacing w:before="0" w:line="250" w:lineRule="exact"/>
    </w:pPr>
    <w:rPr>
      <w:b/>
      <w:sz w:val="24"/>
    </w:rPr>
  </w:style>
  <w:style w:type="paragraph" w:customStyle="1" w:styleId="title12">
    <w:name w:val="title12"/>
    <w:basedOn w:val="isonormal"/>
    <w:next w:val="isonormal"/>
    <w:pPr>
      <w:keepNext/>
      <w:keepLines/>
      <w:spacing w:before="0" w:line="240" w:lineRule="auto"/>
      <w:jc w:val="center"/>
    </w:pPr>
    <w:rPr>
      <w:b/>
      <w:caps/>
      <w:sz w:val="24"/>
    </w:rPr>
  </w:style>
  <w:style w:type="paragraph" w:customStyle="1" w:styleId="title18">
    <w:name w:val="title18"/>
    <w:basedOn w:val="isonormal"/>
    <w:next w:val="isonormal"/>
    <w:pPr>
      <w:spacing w:before="0" w:line="360" w:lineRule="exact"/>
      <w:jc w:val="center"/>
    </w:pPr>
    <w:rPr>
      <w:b/>
      <w:caps/>
      <w:sz w:val="36"/>
    </w:rPr>
  </w:style>
  <w:style w:type="paragraph" w:styleId="List3">
    <w:name w:val="List 3"/>
    <w:basedOn w:val="Normal"/>
    <w:pPr>
      <w:ind w:left="1080" w:hanging="360"/>
      <w:jc w:val="center"/>
    </w:pPr>
    <w:rPr>
      <w:b/>
      <w:caps/>
      <w:sz w:val="24"/>
    </w:rPr>
  </w:style>
  <w:style w:type="paragraph" w:styleId="CommentText">
    <w:name w:val="annotation text"/>
    <w:basedOn w:val="Normal"/>
    <w:semiHidden/>
    <w:pPr>
      <w:spacing w:line="220" w:lineRule="exact"/>
    </w:pPr>
    <w:rPr>
      <w:rFonts w:ascii="Helv" w:hAnsi="Helv"/>
    </w:rPr>
  </w:style>
  <w:style w:type="paragraph" w:customStyle="1" w:styleId="center">
    <w:name w:val="center"/>
    <w:basedOn w:val="isonormal"/>
    <w:pPr>
      <w:jc w:val="center"/>
    </w:pPr>
  </w:style>
  <w:style w:type="paragraph" w:customStyle="1" w:styleId="tabletext">
    <w:name w:val="tabletext"/>
    <w:basedOn w:val="isonormal"/>
    <w:pPr>
      <w:spacing w:before="60"/>
    </w:pPr>
  </w:style>
  <w:style w:type="paragraph" w:styleId="Index1">
    <w:name w:val="index 1"/>
    <w:basedOn w:val="Normal"/>
    <w:next w:val="Normal"/>
    <w:semiHidden/>
    <w:pPr>
      <w:tabs>
        <w:tab w:val="right" w:leader="dot" w:pos="10080"/>
      </w:tabs>
      <w:ind w:left="200" w:hanging="200"/>
    </w:pPr>
  </w:style>
  <w:style w:type="paragraph" w:styleId="TableofAuthorities">
    <w:name w:val="table of authorities"/>
    <w:basedOn w:val="Normal"/>
    <w:next w:val="Normal"/>
    <w:semiHidden/>
    <w:pPr>
      <w:tabs>
        <w:tab w:val="right" w:leader="dot" w:pos="10080"/>
      </w:tabs>
      <w:ind w:left="200" w:hanging="200"/>
    </w:pPr>
  </w:style>
  <w:style w:type="paragraph" w:styleId="ListNumber">
    <w:name w:val="List Number"/>
    <w:basedOn w:val="Normal"/>
    <w:pPr>
      <w:ind w:left="360" w:hanging="360"/>
    </w:pPr>
  </w:style>
  <w:style w:type="character" w:styleId="PageNumber">
    <w:name w:val="page number"/>
    <w:basedOn w:val="DefaultParagraphFont"/>
  </w:style>
  <w:style w:type="paragraph" w:customStyle="1" w:styleId="sidetext">
    <w:name w:val="sidetext"/>
    <w:basedOn w:val="isonormal"/>
    <w:pPr>
      <w:spacing w:before="0" w:line="240" w:lineRule="auto"/>
      <w:jc w:val="center"/>
    </w:pPr>
    <w:rPr>
      <w:sz w:val="5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ate">
    <w:name w:val="Date"/>
    <w:basedOn w:val="Normal"/>
    <w:pPr>
      <w:jc w:val="right"/>
    </w:pPr>
    <w:rPr>
      <w:sz w:val="22"/>
    </w:rPr>
  </w:style>
  <w:style w:type="paragraph" w:customStyle="1" w:styleId="ISOCircular">
    <w:name w:val="ISOCircular"/>
    <w:basedOn w:val="Normal"/>
    <w:pPr>
      <w:jc w:val="left"/>
    </w:pPr>
    <w:rPr>
      <w:i/>
      <w:caps/>
      <w:sz w:val="116"/>
    </w:rPr>
  </w:style>
  <w:style w:type="paragraph" w:customStyle="1" w:styleId="LineOfBusiness">
    <w:name w:val="LineOfBusiness"/>
    <w:basedOn w:val="Normal"/>
    <w:pPr>
      <w:tabs>
        <w:tab w:val="left" w:pos="2160"/>
      </w:tabs>
      <w:jc w:val="left"/>
    </w:pPr>
    <w:rPr>
      <w:sz w:val="22"/>
    </w:rPr>
  </w:style>
  <w:style w:type="paragraph" w:customStyle="1" w:styleId="MailDate">
    <w:name w:val="MailDate"/>
    <w:basedOn w:val="Normal"/>
    <w:pPr>
      <w:jc w:val="right"/>
    </w:pPr>
    <w:rPr>
      <w:caps/>
      <w:sz w:val="22"/>
    </w:rPr>
  </w:style>
  <w:style w:type="paragraph" w:customStyle="1" w:styleId="tabletxtdecpage">
    <w:name w:val="tabletxt dec page"/>
    <w:basedOn w:val="isonormal"/>
    <w:pPr>
      <w:spacing w:before="60"/>
    </w:pPr>
    <w:rPr>
      <w:sz w:val="18"/>
    </w:rPr>
  </w:style>
  <w:style w:type="paragraph" w:styleId="BodyTextIndent">
    <w:name w:val="Body Text Indent"/>
    <w:basedOn w:val="Normal"/>
    <w:pPr>
      <w:numPr>
        <w:ilvl w:val="12"/>
      </w:numPr>
      <w:ind w:left="720"/>
    </w:pPr>
    <w:rPr>
      <w:rFonts w:ascii="Times New Roman" w:hAnsi="Times New Roman"/>
    </w:rPr>
  </w:style>
  <w:style w:type="paragraph" w:customStyle="1" w:styleId="noticetext1-pe">
    <w:name w:val="noticetext1-p/e"/>
    <w:basedOn w:val="isonormal"/>
    <w:pPr>
      <w:keepLines/>
      <w:spacing w:before="100" w:after="100" w:line="210" w:lineRule="exact"/>
      <w:ind w:left="1200"/>
      <w:jc w:val="both"/>
    </w:pPr>
  </w:style>
  <w:style w:type="paragraph" w:customStyle="1" w:styleId="noticeblock-pe">
    <w:name w:val="noticeblock-p/e"/>
    <w:basedOn w:val="isonormal"/>
    <w:pPr>
      <w:keepNext/>
      <w:pBdr>
        <w:top w:val="single" w:sz="12" w:space="4" w:color="auto"/>
      </w:pBdr>
      <w:spacing w:line="210" w:lineRule="exact"/>
    </w:pPr>
    <w:rPr>
      <w:b/>
      <w:caps/>
      <w:sz w:val="24"/>
    </w:rPr>
  </w:style>
  <w:style w:type="paragraph" w:customStyle="1" w:styleId="noticetext2-pe">
    <w:name w:val="noticetext2-p/e"/>
    <w:basedOn w:val="isonormal"/>
    <w:pPr>
      <w:keepLines/>
      <w:spacing w:before="100" w:after="100" w:line="210" w:lineRule="exact"/>
      <w:ind w:left="1560"/>
      <w:jc w:val="both"/>
    </w:pPr>
  </w:style>
  <w:style w:type="paragraph" w:customStyle="1" w:styleId="noticetext3-pe">
    <w:name w:val="noticetext3-p/e"/>
    <w:basedOn w:val="isonormal"/>
    <w:pPr>
      <w:keepLines/>
      <w:spacing w:before="100" w:after="100" w:line="210" w:lineRule="exact"/>
      <w:ind w:left="1960"/>
      <w:jc w:val="both"/>
    </w:pPr>
  </w:style>
  <w:style w:type="paragraph" w:customStyle="1" w:styleId="space8">
    <w:name w:val="space8"/>
    <w:basedOn w:val="isonormal"/>
    <w:next w:val="isonormal"/>
    <w:pPr>
      <w:spacing w:before="0" w:line="160" w:lineRule="exact"/>
      <w:jc w:val="both"/>
    </w:pPr>
  </w:style>
  <w:style w:type="paragraph" w:customStyle="1" w:styleId="space2">
    <w:name w:val="space2"/>
    <w:basedOn w:val="isonormal"/>
    <w:next w:val="isonormal"/>
    <w:pPr>
      <w:spacing w:before="0" w:line="40" w:lineRule="exact"/>
      <w:jc w:val="both"/>
    </w:pPr>
  </w:style>
  <w:style w:type="paragraph" w:customStyle="1" w:styleId="space4">
    <w:name w:val="space4"/>
    <w:basedOn w:val="isonormal"/>
    <w:next w:val="isonormal"/>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forms</Template>
  <TotalTime>0</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Template to create Forms and Endorsements</vt:lpstr>
    </vt:vector>
  </TitlesOfParts>
  <Company>NeSTIT</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to create Forms and Endorsements</dc:title>
  <dc:subject>Template to create Forms and Endorsements</dc:subject>
  <dc:creator>ISO User</dc:creator>
  <cp:keywords/>
  <cp:lastModifiedBy>Rafique, Bilal (Hudson IT Consultant)</cp:lastModifiedBy>
  <cp:revision>2</cp:revision>
  <cp:lastPrinted>2003-10-01T19:27:00Z</cp:lastPrinted>
  <dcterms:created xsi:type="dcterms:W3CDTF">2020-01-24T17:25:00Z</dcterms:created>
  <dcterms:modified xsi:type="dcterms:W3CDTF">2020-01-24T17:25:00Z</dcterms:modified>
</cp:coreProperties>
</file>