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F5597"/>
          <w:sz w:val="26"/>
        </w:rPr>
        <w:t>PROJECT PLAN</w:t>
      </w:r>
    </w:p>
    <w:p>
      <w:pPr>
        <w:pStyle w:val="Title"/>
        <w:jc w:val="center"/>
      </w:pPr>
      <w:r>
        <w:t>Xây dựng hệ thống sửa lỗi và gợi ý diễn đạt ngữ nghĩa cho tin nhắn tiếng Việt bằng mô hình Transformer</w:t>
      </w:r>
    </w:p>
    <w:p>
      <w:pPr>
        <w:jc w:val="center"/>
      </w:pPr>
      <w:r>
        <w:rPr>
          <w:i/>
          <w:color w:val="666666"/>
          <w:sz w:val="22"/>
        </w:rPr>
        <w:t>Vietnamese Message Correction and Semantic Rephrasing with Transformer Models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20"/>
            </w:pPr>
            <w:r/>
            <w:r>
              <w:rPr>
                <w:rFonts w:ascii="Aptos" w:hAnsi="Aptos" w:eastAsia="Aptos"/>
                <w:b/>
                <w:color w:val="17365D"/>
                <w:sz w:val="18"/>
              </w:rPr>
              <w:t>Môn học</w:t>
            </w:r>
          </w:p>
        </w:tc>
        <w:tc>
          <w:tcPr>
            <w:tcW w:type="dxa" w:w="4968"/>
            <w:vAlign w:val="center"/>
          </w:tcPr>
          <w:p>
            <w:pPr>
              <w:spacing w:after="20"/>
            </w:pPr>
            <w:r/>
            <w:r>
              <w:rPr>
                <w:rFonts w:ascii="Aptos" w:hAnsi="Aptos" w:eastAsia="Aptos"/>
                <w:b w:val="0"/>
                <w:sz w:val="18"/>
              </w:rPr>
              <w:t>Natural Language Processing (NLP)</w:t>
            </w:r>
          </w:p>
        </w:tc>
      </w:tr>
      <w:tr>
        <w:tc>
          <w:tcPr>
            <w:tcW w:type="dxa" w:w="4968"/>
            <w:vAlign w:val="center"/>
            <w:shd w:fill="D9EAF7"/>
          </w:tcPr>
          <w:p>
            <w:pPr>
              <w:spacing w:after="20"/>
            </w:pPr>
            <w:r/>
            <w:r>
              <w:rPr>
                <w:rFonts w:ascii="Aptos" w:hAnsi="Aptos" w:eastAsia="Aptos"/>
                <w:b/>
                <w:color w:val="17365D"/>
                <w:sz w:val="18"/>
              </w:rPr>
              <w:t>Hình thức</w:t>
            </w:r>
          </w:p>
        </w:tc>
        <w:tc>
          <w:tcPr>
            <w:tcW w:type="dxa" w:w="4968"/>
            <w:vAlign w:val="center"/>
          </w:tcPr>
          <w:p>
            <w:pPr>
              <w:spacing w:after="20"/>
            </w:pPr>
            <w:r/>
            <w:r>
              <w:rPr>
                <w:rFonts w:ascii="Aptos" w:hAnsi="Aptos" w:eastAsia="Aptos"/>
                <w:b w:val="0"/>
                <w:sz w:val="18"/>
              </w:rPr>
              <w:t>Đồ án cá nhân</w:t>
            </w:r>
          </w:p>
        </w:tc>
      </w:tr>
      <w:tr>
        <w:tc>
          <w:tcPr>
            <w:tcW w:type="dxa" w:w="4968"/>
            <w:vAlign w:val="center"/>
            <w:shd w:fill="D9EAF7"/>
          </w:tcPr>
          <w:p>
            <w:pPr>
              <w:spacing w:after="20"/>
            </w:pPr>
            <w:r/>
            <w:r>
              <w:rPr>
                <w:rFonts w:ascii="Aptos" w:hAnsi="Aptos" w:eastAsia="Aptos"/>
                <w:b/>
                <w:color w:val="17365D"/>
                <w:sz w:val="18"/>
              </w:rPr>
              <w:t>Trạng thái hiện tại</w:t>
            </w:r>
          </w:p>
        </w:tc>
        <w:tc>
          <w:tcPr>
            <w:tcW w:type="dxa" w:w="4968"/>
            <w:vAlign w:val="center"/>
          </w:tcPr>
          <w:p>
            <w:pPr>
              <w:spacing w:after="20"/>
            </w:pPr>
            <w:r/>
            <w:r>
              <w:rPr>
                <w:rFonts w:ascii="Aptos" w:hAnsi="Aptos" w:eastAsia="Aptos"/>
                <w:b w:val="0"/>
                <w:sz w:val="18"/>
              </w:rPr>
              <w:t>Lập kế hoạch; chưa triển khai code</w:t>
            </w:r>
          </w:p>
        </w:tc>
      </w:tr>
      <w:tr>
        <w:tc>
          <w:tcPr>
            <w:tcW w:type="dxa" w:w="4968"/>
            <w:vAlign w:val="center"/>
            <w:shd w:fill="D9EAF7"/>
          </w:tcPr>
          <w:p>
            <w:pPr>
              <w:spacing w:after="20"/>
            </w:pPr>
            <w:r/>
            <w:r>
              <w:rPr>
                <w:rFonts w:ascii="Aptos" w:hAnsi="Aptos" w:eastAsia="Aptos"/>
                <w:b/>
                <w:color w:val="17365D"/>
                <w:sz w:val="18"/>
              </w:rPr>
              <w:t>Datasets dự kiến</w:t>
            </w:r>
          </w:p>
        </w:tc>
        <w:tc>
          <w:tcPr>
            <w:tcW w:type="dxa" w:w="4968"/>
            <w:vAlign w:val="center"/>
          </w:tcPr>
          <w:p>
            <w:pPr>
              <w:spacing w:after="20"/>
            </w:pPr>
            <w:r/>
            <w:r>
              <w:rPr>
                <w:rFonts w:ascii="Aptos" w:hAnsi="Aptos" w:eastAsia="Aptos"/>
                <w:b w:val="0"/>
                <w:sz w:val="18"/>
              </w:rPr>
              <w:t>VSEC (sửa lỗi chính tả) + ViSP (cặp câu diễn đạt tương đương)</w:t>
            </w:r>
          </w:p>
        </w:tc>
      </w:tr>
    </w:tbl>
    <w:p>
      <w:r>
        <w:br w:type="page"/>
      </w:r>
    </w:p>
    <w:p>
      <w:pPr>
        <w:pStyle w:val="Heading1"/>
      </w:pPr>
      <w:r>
        <w:t>1. Tóm tắt đề tài</w:t>
      </w:r>
    </w:p>
    <w:p>
      <w:r>
        <w:t>Đề tài xây dựng một hệ thống xử lý câu/tin nhắn tiếng Việt gồm hai chức năng liên kết: (1) sửa lỗi chính tả và (2) đề xuất một số cách diễn đạt tự nhiên hơn nhưng vẫn giữ nguyên ý nghĩa chính. Hệ thống hướng đến văn bản ngắn, phù hợp với tin nhắn hoặc câu giao tiếp; không đặt mục tiêu thay thế bàn phím dự đoán từ hay xử lý mọi lỗi ngữ pháp tiếng Việt.</w:t>
      </w:r>
    </w:p>
    <w:p>
      <w:r>
        <w:t>Hướng triển khai dự kiến là fine-tune mô hình Transformer đã huấn luyện trước cho tác vụ sửa lỗi, sau đó fine-tune hoặc khai thác mô hình sinh câu cho tác vụ diễn đạt lại. Hai bộ dữ liệu được xử lý theo nhiệm vụ riêng, không gộp trực tiếp thành một tập huấn luyện duy nhất.</w:t>
      </w:r>
    </w:p>
    <w:p>
      <w:pPr>
        <w:pStyle w:val="Heading1"/>
      </w:pPr>
      <w:r>
        <w:t>2. Mục tiêu và phạm vi</w:t>
      </w:r>
    </w:p>
    <w:p>
      <w:pPr>
        <w:pStyle w:val="ListBullet"/>
      </w:pPr>
      <w:r>
        <w:t>Xây dựng baseline có thể chạy được cho tác vụ sửa lỗi văn bản tiếng Việt.</w:t>
      </w:r>
    </w:p>
    <w:p>
      <w:pPr>
        <w:pStyle w:val="ListBullet"/>
      </w:pPr>
      <w:r>
        <w:t>Xây dựng chức năng sinh 2–3 phương án diễn đạt lại cho câu đầu vào.</w:t>
      </w:r>
    </w:p>
    <w:p>
      <w:pPr>
        <w:pStyle w:val="ListBullet"/>
      </w:pPr>
      <w:r>
        <w:t>Giữ nguyên ý nghĩa cốt lõi; tránh thêm thông tin hoặc làm thay đổi chủ thể, phủ định, con số và thực thể.</w:t>
      </w:r>
    </w:p>
    <w:p>
      <w:pPr>
        <w:pStyle w:val="ListBullet"/>
      </w:pPr>
      <w:r>
        <w:t>Tích hợp hai chức năng thành demo đơn giản bằng Gradio hoặc Streamlit.</w:t>
      </w:r>
    </w:p>
    <w:p>
      <w:pPr>
        <w:pStyle w:val="ListBullet"/>
      </w:pPr>
      <w:r>
        <w:t>So sánh mô hình/baseline bằng chỉ số tự động và đánh giá thủ công trên một tập kiểm thử nhỏ.</w:t>
      </w:r>
    </w:p>
    <w:p>
      <w:pPr>
        <w:pStyle w:val="Heading2"/>
      </w:pPr>
      <w:r>
        <w:t>Ngoài phạm vi</w:t>
      </w:r>
    </w:p>
    <w:p>
      <w:pPr>
        <w:pStyle w:val="ListBullet"/>
      </w:pPr>
      <w:r>
        <w:t>Không xây dựng bàn phím di động hoặc dự đoán từ theo thời gian thực.</w:t>
      </w:r>
    </w:p>
    <w:p>
      <w:pPr>
        <w:pStyle w:val="ListBullet"/>
      </w:pPr>
      <w:r>
        <w:t>Không xử lý hội thoại nhiều lượt hay suy luận ngữ cảnh ngoài câu hiện tại.</w:t>
      </w:r>
    </w:p>
    <w:p>
      <w:pPr>
        <w:pStyle w:val="ListBullet"/>
      </w:pPr>
      <w:r>
        <w:t>Không cam kết sửa mọi lỗi ngữ pháp, lỗi ngữ nghĩa hoặc tiếng lóng.</w:t>
      </w:r>
    </w:p>
    <w:p>
      <w:pPr>
        <w:pStyle w:val="ListBullet"/>
      </w:pPr>
      <w:r>
        <w:t>Không huấn luyện mô hình ngôn ngữ từ đầu.</w:t>
      </w:r>
    </w:p>
    <w:p>
      <w:pPr>
        <w:pStyle w:val="Heading1"/>
      </w:pPr>
      <w:r>
        <w:t>3. Dataset dự kiến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spacing w:after="20"/>
            </w:pPr>
            <w:r/>
            <w:r>
              <w:rPr>
                <w:rFonts w:ascii="Aptos" w:hAnsi="Aptos" w:eastAsia="Aptos"/>
                <w:b/>
                <w:color w:val="FFFFFF"/>
                <w:sz w:val="16"/>
              </w:rPr>
              <w:t>Dataset</w:t>
            </w:r>
          </w:p>
        </w:tc>
        <w:tc>
          <w:tcPr>
            <w:tcW w:type="dxa" w:w="2484"/>
            <w:vAlign w:val="center"/>
            <w:shd w:fill="17365D"/>
          </w:tcPr>
          <w:p>
            <w:pPr>
              <w:spacing w:after="20"/>
            </w:pPr>
            <w:r/>
            <w:r>
              <w:rPr>
                <w:rFonts w:ascii="Aptos" w:hAnsi="Aptos" w:eastAsia="Aptos"/>
                <w:b/>
                <w:color w:val="FFFFFF"/>
                <w:sz w:val="16"/>
              </w:rPr>
              <w:t>Vai trò</w:t>
            </w:r>
          </w:p>
        </w:tc>
        <w:tc>
          <w:tcPr>
            <w:tcW w:type="dxa" w:w="2484"/>
            <w:vAlign w:val="center"/>
            <w:shd w:fill="17365D"/>
          </w:tcPr>
          <w:p>
            <w:pPr>
              <w:spacing w:after="20"/>
            </w:pPr>
            <w:r/>
            <w:r>
              <w:rPr>
                <w:rFonts w:ascii="Aptos" w:hAnsi="Aptos" w:eastAsia="Aptos"/>
                <w:b/>
                <w:color w:val="FFFFFF"/>
                <w:sz w:val="16"/>
              </w:rPr>
              <w:t>Liên kết</w:t>
            </w:r>
          </w:p>
        </w:tc>
        <w:tc>
          <w:tcPr>
            <w:tcW w:type="dxa" w:w="2484"/>
            <w:vAlign w:val="center"/>
            <w:shd w:fill="17365D"/>
          </w:tcPr>
          <w:p>
            <w:pPr>
              <w:spacing w:after="20"/>
            </w:pPr>
            <w:r/>
            <w:r>
              <w:rPr>
                <w:rFonts w:ascii="Aptos" w:hAnsi="Aptos" w:eastAsia="Aptos"/>
                <w:b/>
                <w:color w:val="FFFFFF"/>
                <w:sz w:val="16"/>
              </w:rPr>
              <w:t>Việc cần xác minh</w:t>
            </w:r>
          </w:p>
        </w:tc>
      </w:tr>
      <w:tr>
        <w:tc>
          <w:tcPr>
            <w:tcW w:type="dxa" w:w="2484"/>
            <w:vAlign w:val="center"/>
            <w:shd w:fill="EAF2F8"/>
          </w:tcPr>
          <w:p>
            <w:pPr>
              <w:spacing w:after="20"/>
            </w:pPr>
            <w:r/>
            <w:r>
              <w:rPr>
                <w:rFonts w:ascii="Aptos" w:hAnsi="Aptos" w:eastAsia="Aptos"/>
                <w:b w:val="0"/>
                <w:sz w:val="16"/>
              </w:rPr>
              <w:t>VSEC – Vietnamese Spell Correction</w:t>
            </w:r>
          </w:p>
        </w:tc>
        <w:tc>
          <w:tcPr>
            <w:tcW w:type="dxa" w:w="2484"/>
            <w:vAlign w:val="center"/>
          </w:tcPr>
          <w:p>
            <w:pPr>
              <w:spacing w:after="20"/>
            </w:pPr>
            <w:r/>
            <w:r>
              <w:rPr>
                <w:rFonts w:ascii="Aptos" w:hAnsi="Aptos" w:eastAsia="Aptos"/>
                <w:b w:val="0"/>
                <w:sz w:val="16"/>
              </w:rPr>
              <w:t>Dữ liệu chính cho sửa lỗi chính tả: câu lỗi → câu chuẩn.</w:t>
            </w:r>
          </w:p>
        </w:tc>
        <w:tc>
          <w:tcPr>
            <w:tcW w:type="dxa" w:w="2484"/>
            <w:vAlign w:val="center"/>
          </w:tcPr>
          <w:p>
            <w:pPr>
              <w:spacing w:after="20"/>
            </w:pPr>
            <w:r/>
            <w:r>
              <w:rPr>
                <w:rFonts w:ascii="Aptos" w:hAnsi="Aptos" w:eastAsia="Aptos"/>
                <w:b w:val="0"/>
                <w:sz w:val="16"/>
              </w:rPr>
              <w:t>https://huggingface.co/datasets/nguyenthanhasia/vsec-vietnamese-spell-correction</w:t>
            </w:r>
          </w:p>
        </w:tc>
        <w:tc>
          <w:tcPr>
            <w:tcW w:type="dxa" w:w="2484"/>
            <w:vAlign w:val="center"/>
          </w:tcPr>
          <w:p>
            <w:pPr>
              <w:spacing w:after="20"/>
            </w:pPr>
            <w:r/>
            <w:r>
              <w:rPr>
                <w:rFonts w:ascii="Aptos" w:hAnsi="Aptos" w:eastAsia="Aptos"/>
                <w:b w:val="0"/>
                <w:sz w:val="16"/>
              </w:rPr>
              <w:t>Cấu trúc cột, quy mô phiên bản hiện tại, điều khoản sử dụng, chất lượng và kiểu lỗi.</w:t>
            </w:r>
          </w:p>
        </w:tc>
      </w:tr>
      <w:tr>
        <w:tc>
          <w:tcPr>
            <w:tcW w:type="dxa" w:w="2484"/>
            <w:vAlign w:val="center"/>
            <w:shd w:fill="EAF2F8"/>
          </w:tcPr>
          <w:p>
            <w:pPr>
              <w:spacing w:after="20"/>
            </w:pPr>
            <w:r/>
            <w:r>
              <w:rPr>
                <w:rFonts w:ascii="Aptos" w:hAnsi="Aptos" w:eastAsia="Aptos"/>
                <w:b w:val="0"/>
                <w:sz w:val="16"/>
              </w:rPr>
              <w:t>ViSP – Vietnamese Sentence Paraphrases</w:t>
            </w:r>
          </w:p>
        </w:tc>
        <w:tc>
          <w:tcPr>
            <w:tcW w:type="dxa" w:w="2484"/>
            <w:vAlign w:val="center"/>
          </w:tcPr>
          <w:p>
            <w:pPr>
              <w:spacing w:after="20"/>
            </w:pPr>
            <w:r/>
            <w:r>
              <w:rPr>
                <w:rFonts w:ascii="Aptos" w:hAnsi="Aptos" w:eastAsia="Aptos"/>
                <w:b w:val="0"/>
                <w:sz w:val="16"/>
              </w:rPr>
              <w:t>Dữ liệu cặp câu để học hoặc đánh giá diễn đạt lại.</w:t>
            </w:r>
          </w:p>
        </w:tc>
        <w:tc>
          <w:tcPr>
            <w:tcW w:type="dxa" w:w="2484"/>
            <w:vAlign w:val="center"/>
          </w:tcPr>
          <w:p>
            <w:pPr>
              <w:spacing w:after="20"/>
            </w:pPr>
            <w:r/>
            <w:r>
              <w:rPr>
                <w:rFonts w:ascii="Aptos" w:hAnsi="Aptos" w:eastAsia="Aptos"/>
                <w:b w:val="0"/>
                <w:sz w:val="16"/>
              </w:rPr>
              <w:t>https://huggingface.co/datasets/ngwgsang/ViSP</w:t>
            </w:r>
          </w:p>
        </w:tc>
        <w:tc>
          <w:tcPr>
            <w:tcW w:type="dxa" w:w="2484"/>
            <w:vAlign w:val="center"/>
          </w:tcPr>
          <w:p>
            <w:pPr>
              <w:spacing w:after="20"/>
            </w:pPr>
            <w:r/>
            <w:r>
              <w:rPr>
                <w:rFonts w:ascii="Aptos" w:hAnsi="Aptos" w:eastAsia="Aptos"/>
                <w:b w:val="0"/>
                <w:sz w:val="16"/>
              </w:rPr>
              <w:t>Cấu trúc cặp câu, quy mô, nguồn dữ liệu, license/điều kiện sử dụng và khả năng dùng cho mục đích học thuật.</w:t>
            </w:r>
          </w:p>
        </w:tc>
      </w:tr>
    </w:tbl>
    <w:p>
      <w:r>
        <w:t>Nguyên tắc: dùng VSEC và ViSP cho hai mục tiêu khác nhau; chỉ tạo tập dữ liệu tích hợp riêng nếu có bước chuẩn hóa rõ ràng. Không giả định rằng hai bộ dữ liệu có cùng định dạng, cùng giấy phép hoặc có thể sử dụng lại vô điều kiện.</w:t>
      </w:r>
    </w:p>
    <w:p>
      <w:pPr>
        <w:pStyle w:val="Heading1"/>
      </w:pPr>
      <w:r>
        <w:t>4. Câu hỏi nghiên cứu</w:t>
      </w:r>
    </w:p>
    <w:p>
      <w:pPr>
        <w:pStyle w:val="ListNumber"/>
      </w:pPr>
      <w:r>
        <w:t>RQ1: Mô hình Transformer có thể cải thiện chất lượng sửa lỗi chính tả tiếng Việt so với baseline đơn giản đến mức nào?</w:t>
      </w:r>
    </w:p>
    <w:p>
      <w:pPr>
        <w:pStyle w:val="ListNumber"/>
      </w:pPr>
      <w:r>
        <w:t>RQ2: Mô hình diễn đạt lại có tạo được các phương án tự nhiên mà vẫn giữ ý nghĩa câu gốc không?</w:t>
      </w:r>
    </w:p>
    <w:p>
      <w:pPr>
        <w:pStyle w:val="ListNumber"/>
      </w:pPr>
      <w:r>
        <w:t>RQ3: Pipeline hai bước (sửa lỗi rồi diễn đạt lại) có hữu ích hơn việc chỉ sửa lỗi đối với các câu có lỗi không?</w:t>
      </w:r>
    </w:p>
    <w:p>
      <w:pPr>
        <w:pStyle w:val="Heading1"/>
      </w:pPr>
      <w:r>
        <w:t>5. Pipeline đề xuất</w:t>
      </w:r>
    </w:p>
    <w:p>
      <w:r>
        <w:rPr>
          <w:b/>
        </w:rPr>
        <w:t xml:space="preserve">Bước 1 — Khảo sát dữ liệu: </w:t>
      </w:r>
      <w:r>
        <w:t>Đọc dataset card, kiểm tra license, cấu trúc, ngôn ngữ, số mẫu, mẫu trùng và các trường dữ liệu.</w:t>
      </w:r>
    </w:p>
    <w:p>
      <w:r>
        <w:rPr>
          <w:b/>
        </w:rPr>
        <w:t xml:space="preserve">Bước 2 — Làm sạch và chia tập: </w:t>
      </w:r>
      <w:r>
        <w:t>Chuẩn hóa khoảng trắng/ký tự bất thường; loại hoặc phân tích bản ghi hỏng; chia train/validation/test trước khi tinh chỉnh. Với cặp paraphrase, tránh để các câu nguồn giống nhau xuất hiện ở nhiều tập.</w:t>
      </w:r>
    </w:p>
    <w:p>
      <w:r>
        <w:rPr>
          <w:b/>
        </w:rPr>
        <w:t xml:space="preserve">Bước 3 — Baseline sửa lỗi: </w:t>
      </w:r>
      <w:r>
        <w:t>Bắt đầu với quy tắc đơn giản hoặc một mô hình pretrained phù hợp; thiết lập pipeline đánh giá trước khi fine-tune.</w:t>
      </w:r>
    </w:p>
    <w:p>
      <w:r>
        <w:rPr>
          <w:b/>
        </w:rPr>
        <w:t xml:space="preserve">Bước 4 — Fine-tune sửa lỗi: </w:t>
      </w:r>
      <w:r>
        <w:t>Dùng mô hình seq2seq pretrained hỗ trợ tiếng Việt; đầu vào là câu lỗi, đầu ra là câu đã sửa. Chọn mô hình và kích thước dữ liệu sau khi khảo sát khả năng GPU.</w:t>
      </w:r>
    </w:p>
    <w:p>
      <w:r>
        <w:rPr>
          <w:b/>
        </w:rPr>
        <w:t xml:space="preserve">Bước 5 — Baseline/fine-tune paraphrase: </w:t>
      </w:r>
      <w:r>
        <w:t>Dùng ViSP để tạo hoặc học cặp câu diễn đạt tương đương; đánh giá riêng chức năng sinh câu thay thế.</w:t>
      </w:r>
    </w:p>
    <w:p>
      <w:r>
        <w:rPr>
          <w:b/>
        </w:rPr>
        <w:t xml:space="preserve">Bước 6 — Ghép pipeline: </w:t>
      </w:r>
      <w:r>
        <w:t>Văn bản đầu vào → sửa lỗi → tạo ứng viên diễn đạt → lọc/xếp hạng ứng viên theo độ tương đồng ngữ nghĩa và độ giống câu gốc.</w:t>
      </w:r>
    </w:p>
    <w:p>
      <w:r>
        <w:rPr>
          <w:b/>
        </w:rPr>
        <w:t xml:space="preserve">Bước 7 — Demo: </w:t>
      </w:r>
      <w:r>
        <w:t>Giao diện nhập câu, hiển thị câu đã sửa và 2–3 cách diễn đạt gợi ý; cho phép xem kết quả từng bước.</w:t>
      </w:r>
    </w:p>
    <w:p>
      <w:pPr>
        <w:pStyle w:val="Heading1"/>
      </w:pPr>
      <w:r>
        <w:t>6. Thiết kế đánh giá</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eastAsia="Aptos"/>
                <w:b/>
                <w:color w:val="FFFFFF"/>
                <w:sz w:val="16"/>
              </w:rPr>
              <w:t>Thành phần</w:t>
            </w:r>
          </w:p>
        </w:tc>
        <w:tc>
          <w:tcPr>
            <w:tcW w:type="dxa" w:w="3312"/>
            <w:vAlign w:val="center"/>
            <w:shd w:fill="17365D"/>
          </w:tcPr>
          <w:p>
            <w:pPr>
              <w:spacing w:after="20"/>
            </w:pPr>
            <w:r/>
            <w:r>
              <w:rPr>
                <w:rFonts w:ascii="Aptos" w:hAnsi="Aptos" w:eastAsia="Aptos"/>
                <w:b/>
                <w:color w:val="FFFFFF"/>
                <w:sz w:val="16"/>
              </w:rPr>
              <w:t>Chỉ số / cách đánh giá</w:t>
            </w:r>
          </w:p>
        </w:tc>
        <w:tc>
          <w:tcPr>
            <w:tcW w:type="dxa" w:w="3312"/>
            <w:vAlign w:val="center"/>
            <w:shd w:fill="17365D"/>
          </w:tcPr>
          <w:p>
            <w:pPr>
              <w:spacing w:after="20"/>
            </w:pPr>
            <w:r/>
            <w:r>
              <w:rPr>
                <w:rFonts w:ascii="Aptos" w:hAnsi="Aptos" w:eastAsia="Aptos"/>
                <w:b/>
                <w:color w:val="FFFFFF"/>
                <w:sz w:val="16"/>
              </w:rPr>
              <w:t>Lưu ý</w:t>
            </w:r>
          </w:p>
        </w:tc>
      </w:tr>
      <w:tr>
        <w:tc>
          <w:tcPr>
            <w:tcW w:type="dxa" w:w="3312"/>
            <w:vAlign w:val="center"/>
          </w:tcPr>
          <w:p>
            <w:pPr>
              <w:spacing w:after="20"/>
            </w:pPr>
            <w:r/>
            <w:r>
              <w:rPr>
                <w:rFonts w:ascii="Aptos" w:hAnsi="Aptos" w:eastAsia="Aptos"/>
                <w:b w:val="0"/>
                <w:sz w:val="16"/>
              </w:rPr>
              <w:t>Sửa lỗi</w:t>
            </w:r>
          </w:p>
        </w:tc>
        <w:tc>
          <w:tcPr>
            <w:tcW w:type="dxa" w:w="3312"/>
            <w:vAlign w:val="center"/>
          </w:tcPr>
          <w:p>
            <w:pPr>
              <w:spacing w:after="20"/>
            </w:pPr>
            <w:r/>
            <w:r>
              <w:rPr>
                <w:rFonts w:ascii="Aptos" w:hAnsi="Aptos" w:eastAsia="Aptos"/>
                <w:b w:val="0"/>
                <w:sz w:val="16"/>
              </w:rPr>
              <w:t>Character Error Rate (CER), Word Error Rate (WER), Exact Match</w:t>
            </w:r>
          </w:p>
        </w:tc>
        <w:tc>
          <w:tcPr>
            <w:tcW w:type="dxa" w:w="3312"/>
            <w:vAlign w:val="center"/>
          </w:tcPr>
          <w:p>
            <w:pPr>
              <w:spacing w:after="20"/>
            </w:pPr>
            <w:r/>
            <w:r>
              <w:rPr>
                <w:rFonts w:ascii="Aptos" w:hAnsi="Aptos" w:eastAsia="Aptos"/>
                <w:b w:val="0"/>
                <w:sz w:val="16"/>
              </w:rPr>
              <w:t>So sánh câu dự đoán với câu chuẩn; báo cáo riêng theo nhóm lỗi nếu có thể.</w:t>
            </w:r>
          </w:p>
        </w:tc>
      </w:tr>
      <w:tr>
        <w:tc>
          <w:tcPr>
            <w:tcW w:type="dxa" w:w="3312"/>
            <w:vAlign w:val="center"/>
          </w:tcPr>
          <w:p>
            <w:pPr>
              <w:spacing w:after="20"/>
            </w:pPr>
            <w:r/>
            <w:r>
              <w:rPr>
                <w:rFonts w:ascii="Aptos" w:hAnsi="Aptos" w:eastAsia="Aptos"/>
                <w:b w:val="0"/>
                <w:sz w:val="16"/>
              </w:rPr>
              <w:t>Diễn đạt lại</w:t>
            </w:r>
          </w:p>
        </w:tc>
        <w:tc>
          <w:tcPr>
            <w:tcW w:type="dxa" w:w="3312"/>
            <w:vAlign w:val="center"/>
          </w:tcPr>
          <w:p>
            <w:pPr>
              <w:spacing w:after="20"/>
            </w:pPr>
            <w:r/>
            <w:r>
              <w:rPr>
                <w:rFonts w:ascii="Aptos" w:hAnsi="Aptos" w:eastAsia="Aptos"/>
                <w:b w:val="0"/>
                <w:sz w:val="16"/>
              </w:rPr>
              <w:t>BERTScore hoặc độ tương đồng embedding; đánh giá thủ công</w:t>
            </w:r>
          </w:p>
        </w:tc>
        <w:tc>
          <w:tcPr>
            <w:tcW w:type="dxa" w:w="3312"/>
            <w:vAlign w:val="center"/>
          </w:tcPr>
          <w:p>
            <w:pPr>
              <w:spacing w:after="20"/>
            </w:pPr>
            <w:r/>
            <w:r>
              <w:rPr>
                <w:rFonts w:ascii="Aptos" w:hAnsi="Aptos" w:eastAsia="Aptos"/>
                <w:b w:val="0"/>
                <w:sz w:val="16"/>
              </w:rPr>
              <w:t>Độ tương đồng cao không bảo đảm câu tự nhiên hoặc giữ nguyên mọi chi tiết.</w:t>
            </w:r>
          </w:p>
        </w:tc>
      </w:tr>
      <w:tr>
        <w:tc>
          <w:tcPr>
            <w:tcW w:type="dxa" w:w="3312"/>
            <w:vAlign w:val="center"/>
          </w:tcPr>
          <w:p>
            <w:pPr>
              <w:spacing w:after="20"/>
            </w:pPr>
            <w:r/>
            <w:r>
              <w:rPr>
                <w:rFonts w:ascii="Aptos" w:hAnsi="Aptos" w:eastAsia="Aptos"/>
                <w:b w:val="0"/>
                <w:sz w:val="16"/>
              </w:rPr>
              <w:t>Chất lượng tích hợp</w:t>
            </w:r>
          </w:p>
        </w:tc>
        <w:tc>
          <w:tcPr>
            <w:tcW w:type="dxa" w:w="3312"/>
            <w:vAlign w:val="center"/>
          </w:tcPr>
          <w:p>
            <w:pPr>
              <w:spacing w:after="20"/>
            </w:pPr>
            <w:r/>
            <w:r>
              <w:rPr>
                <w:rFonts w:ascii="Aptos" w:hAnsi="Aptos" w:eastAsia="Aptos"/>
                <w:b w:val="0"/>
                <w:sz w:val="16"/>
              </w:rPr>
              <w:t>Tỷ lệ giữ nghĩa, độ tự nhiên, tỷ lệ thêm/bỏ thông tin; đánh giá thủ công</w:t>
            </w:r>
          </w:p>
        </w:tc>
        <w:tc>
          <w:tcPr>
            <w:tcW w:type="dxa" w:w="3312"/>
            <w:vAlign w:val="center"/>
          </w:tcPr>
          <w:p>
            <w:pPr>
              <w:spacing w:after="20"/>
            </w:pPr>
            <w:r/>
            <w:r>
              <w:rPr>
                <w:rFonts w:ascii="Aptos" w:hAnsi="Aptos" w:eastAsia="Aptos"/>
                <w:b w:val="0"/>
                <w:sz w:val="16"/>
              </w:rPr>
              <w:t>Dùng rubric ngắn và ít nhất một người đánh giá ngoài nếu khả thi.</w:t>
            </w:r>
          </w:p>
        </w:tc>
      </w:tr>
      <w:tr>
        <w:tc>
          <w:tcPr>
            <w:tcW w:type="dxa" w:w="3312"/>
            <w:vAlign w:val="center"/>
          </w:tcPr>
          <w:p>
            <w:pPr>
              <w:spacing w:after="20"/>
            </w:pPr>
            <w:r/>
            <w:r>
              <w:rPr>
                <w:rFonts w:ascii="Aptos" w:hAnsi="Aptos" w:eastAsia="Aptos"/>
                <w:b w:val="0"/>
                <w:sz w:val="16"/>
              </w:rPr>
              <w:t>Hiệu quả gợi ý</w:t>
            </w:r>
          </w:p>
        </w:tc>
        <w:tc>
          <w:tcPr>
            <w:tcW w:type="dxa" w:w="3312"/>
            <w:vAlign w:val="center"/>
          </w:tcPr>
          <w:p>
            <w:pPr>
              <w:spacing w:after="20"/>
            </w:pPr>
            <w:r/>
            <w:r>
              <w:rPr>
                <w:rFonts w:ascii="Aptos" w:hAnsi="Aptos" w:eastAsia="Aptos"/>
                <w:b w:val="0"/>
                <w:sz w:val="16"/>
              </w:rPr>
              <w:t>Top-1/Top-3 được chấp nhận trong đánh giá thủ công</w:t>
            </w:r>
          </w:p>
        </w:tc>
        <w:tc>
          <w:tcPr>
            <w:tcW w:type="dxa" w:w="3312"/>
            <w:vAlign w:val="center"/>
          </w:tcPr>
          <w:p>
            <w:pPr>
              <w:spacing w:after="20"/>
            </w:pPr>
            <w:r/>
            <w:r>
              <w:rPr>
                <w:rFonts w:ascii="Aptos" w:hAnsi="Aptos" w:eastAsia="Aptos"/>
                <w:b w:val="0"/>
                <w:sz w:val="16"/>
              </w:rPr>
              <w:t>Định nghĩa tiêu chí chấp nhận trước khi chấm.</w:t>
            </w:r>
          </w:p>
        </w:tc>
      </w:tr>
    </w:tbl>
    <w:p>
      <w:pPr>
        <w:pStyle w:val="Heading1"/>
      </w:pPr>
      <w:r>
        <w:t>7. Tạo tập kiểm thử tích hợp</w:t>
      </w:r>
    </w:p>
    <w:p>
      <w:r>
        <w:t>Đề xuất tạo khoảng 300–400 câu kiểm thử thủ công/được kiểm tra thủ công, tùy thời gian. Đây là mục tiêu lập kế hoạch, không phải quy mô bắt buộc. Có thể phân nhóm như sau:</w:t>
      </w:r>
    </w:p>
    <w:p>
      <w:pPr>
        <w:pStyle w:val="ListBullet"/>
      </w:pPr>
      <w:r>
        <w:t>Nhóm A: câu có lỗi chính tả hoặc lỗi dấu.</w:t>
      </w:r>
    </w:p>
    <w:p>
      <w:pPr>
        <w:pStyle w:val="ListBullet"/>
      </w:pPr>
      <w:r>
        <w:t>Nhóm B: câu có lỗi gõ/nhầm ký tự phổ biến.</w:t>
      </w:r>
    </w:p>
    <w:p>
      <w:pPr>
        <w:pStyle w:val="ListBullet"/>
      </w:pPr>
      <w:r>
        <w:t>Nhóm C: câu thiếu tự nhiên hoặc cần diễn đạt lại nhưng không có lỗi chính tả rõ ràng.</w:t>
      </w:r>
    </w:p>
    <w:p>
      <w:pPr>
        <w:pStyle w:val="ListBullet"/>
      </w:pPr>
      <w:r>
        <w:t>Nhóm D: câu đúng sẵn — kiểm tra hệ thống có sửa quá mức hay không.</w:t>
      </w:r>
    </w:p>
    <w:p>
      <w:r>
        <w:t>Không đưa câu từ tập kiểm thử vào dữ liệu fine-tune. Nếu tự tạo lỗi nhân tạo, cần ghi rõ quy tắc tạo lỗi và đánh giá thêm trên ví dụ lỗi tự nhiên để tránh kết quả quá lạc quan.</w:t>
      </w:r>
    </w:p>
    <w:p>
      <w:pPr>
        <w:pStyle w:val="Heading1"/>
      </w:pPr>
      <w:r>
        <w:t>8. Lựa chọn mô hình và giới hạn tính toán</w:t>
      </w:r>
    </w:p>
    <w:p>
      <w:pPr>
        <w:pStyle w:val="ListBullet"/>
      </w:pPr>
      <w:r>
        <w:t>Ưu tiên mô hình seq2seq pretrained có hỗ trợ tiếng Việt cho sửa lỗi và paraphrase; quyết định cụ thể sau khi khảo sát model card và thử nghiệm baseline.</w:t>
      </w:r>
    </w:p>
    <w:p>
      <w:pPr>
        <w:pStyle w:val="ListBullet"/>
      </w:pPr>
      <w:r>
        <w:t>Không huấn luyện từ đầu. Chạy thử trên một tập con trước, sau đó mới tăng quy mô dữ liệu.</w:t>
      </w:r>
    </w:p>
    <w:p>
      <w:pPr>
        <w:pStyle w:val="ListBullet"/>
      </w:pPr>
      <w:r>
        <w:t>Nếu GPU hạn chế, giảm batch size, dùng gradient accumulation/FP16 hoặc fine-tune một phần phù hợp với kiến trúc.</w:t>
      </w:r>
    </w:p>
    <w:p>
      <w:pPr>
        <w:pStyle w:val="ListBullet"/>
      </w:pPr>
      <w:r>
        <w:t>Không cam kết trước một ngưỡng ROUGE/BERTScore; đặt baseline và báo cáo kết quả thực tế.</w:t>
      </w:r>
    </w:p>
    <w:p>
      <w:pPr>
        <w:pStyle w:val="Heading1"/>
      </w:pPr>
      <w:r>
        <w:t>9. Kế hoạch thực hiện theo giai đoạn</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pPr>
              <w:spacing w:after="20"/>
            </w:pPr>
            <w:r/>
            <w:r>
              <w:rPr>
                <w:rFonts w:ascii="Aptos" w:hAnsi="Aptos" w:eastAsia="Aptos"/>
                <w:b/>
                <w:color w:val="FFFFFF"/>
                <w:sz w:val="16"/>
              </w:rPr>
              <w:t>Giai đoạn</w:t>
            </w:r>
          </w:p>
        </w:tc>
        <w:tc>
          <w:tcPr>
            <w:tcW w:type="dxa" w:w="2484"/>
            <w:vAlign w:val="center"/>
            <w:shd w:fill="17365D"/>
          </w:tcPr>
          <w:p>
            <w:pPr>
              <w:spacing w:after="20"/>
            </w:pPr>
            <w:r/>
            <w:r>
              <w:rPr>
                <w:rFonts w:ascii="Aptos" w:hAnsi="Aptos" w:eastAsia="Aptos"/>
                <w:b/>
                <w:color w:val="FFFFFF"/>
                <w:sz w:val="16"/>
              </w:rPr>
              <w:t>Công việc</w:t>
            </w:r>
          </w:p>
        </w:tc>
        <w:tc>
          <w:tcPr>
            <w:tcW w:type="dxa" w:w="2484"/>
            <w:vAlign w:val="center"/>
            <w:shd w:fill="17365D"/>
          </w:tcPr>
          <w:p>
            <w:pPr>
              <w:spacing w:after="20"/>
            </w:pPr>
            <w:r/>
            <w:r>
              <w:rPr>
                <w:rFonts w:ascii="Aptos" w:hAnsi="Aptos" w:eastAsia="Aptos"/>
                <w:b/>
                <w:color w:val="FFFFFF"/>
                <w:sz w:val="16"/>
              </w:rPr>
              <w:t>Đầu ra</w:t>
            </w:r>
          </w:p>
        </w:tc>
        <w:tc>
          <w:tcPr>
            <w:tcW w:type="dxa" w:w="2484"/>
            <w:vAlign w:val="center"/>
            <w:shd w:fill="17365D"/>
          </w:tcPr>
          <w:p>
            <w:pPr>
              <w:spacing w:after="20"/>
            </w:pPr>
            <w:r/>
            <w:r>
              <w:rPr>
                <w:rFonts w:ascii="Aptos" w:hAnsi="Aptos" w:eastAsia="Aptos"/>
                <w:b/>
                <w:color w:val="FFFFFF"/>
                <w:sz w:val="16"/>
              </w:rPr>
              <w:t>Điều kiện hoàn thành</w:t>
            </w:r>
          </w:p>
        </w:tc>
      </w:tr>
      <w:tr>
        <w:tc>
          <w:tcPr>
            <w:tcW w:type="dxa" w:w="2484"/>
            <w:vAlign w:val="center"/>
          </w:tcPr>
          <w:p>
            <w:pPr>
              <w:spacing w:after="20"/>
            </w:pPr>
            <w:r/>
            <w:r>
              <w:rPr>
                <w:rFonts w:ascii="Aptos" w:hAnsi="Aptos" w:eastAsia="Aptos"/>
                <w:b w:val="0"/>
                <w:sz w:val="16"/>
              </w:rPr>
              <w:t>1. Khảo sát</w:t>
            </w:r>
          </w:p>
        </w:tc>
        <w:tc>
          <w:tcPr>
            <w:tcW w:type="dxa" w:w="2484"/>
            <w:vAlign w:val="center"/>
          </w:tcPr>
          <w:p>
            <w:pPr>
              <w:spacing w:after="20"/>
            </w:pPr>
            <w:r/>
            <w:r>
              <w:rPr>
                <w:rFonts w:ascii="Aptos" w:hAnsi="Aptos" w:eastAsia="Aptos"/>
                <w:b w:val="0"/>
                <w:sz w:val="16"/>
              </w:rPr>
              <w:t>Đọc dataset cards, kiểm tra license/định dạng và course requirements.</w:t>
            </w:r>
          </w:p>
        </w:tc>
        <w:tc>
          <w:tcPr>
            <w:tcW w:type="dxa" w:w="2484"/>
            <w:vAlign w:val="center"/>
          </w:tcPr>
          <w:p>
            <w:pPr>
              <w:spacing w:after="20"/>
            </w:pPr>
            <w:r/>
            <w:r>
              <w:rPr>
                <w:rFonts w:ascii="Aptos" w:hAnsi="Aptos" w:eastAsia="Aptos"/>
                <w:b w:val="0"/>
                <w:sz w:val="16"/>
              </w:rPr>
              <w:t>Bản ghi chú dataset + phạm vi</w:t>
            </w:r>
          </w:p>
        </w:tc>
        <w:tc>
          <w:tcPr>
            <w:tcW w:type="dxa" w:w="2484"/>
            <w:vAlign w:val="center"/>
          </w:tcPr>
          <w:p>
            <w:pPr>
              <w:spacing w:after="20"/>
            </w:pPr>
            <w:r/>
            <w:r>
              <w:rPr>
                <w:rFonts w:ascii="Aptos" w:hAnsi="Aptos" w:eastAsia="Aptos"/>
                <w:b w:val="0"/>
                <w:sz w:val="16"/>
              </w:rPr>
              <w:t>Xác nhận dữ liệu có thể dùng và có trường cần thiết.</w:t>
            </w:r>
          </w:p>
        </w:tc>
      </w:tr>
      <w:tr>
        <w:tc>
          <w:tcPr>
            <w:tcW w:type="dxa" w:w="2484"/>
            <w:vAlign w:val="center"/>
          </w:tcPr>
          <w:p>
            <w:pPr>
              <w:spacing w:after="20"/>
            </w:pPr>
            <w:r/>
            <w:r>
              <w:rPr>
                <w:rFonts w:ascii="Aptos" w:hAnsi="Aptos" w:eastAsia="Aptos"/>
                <w:b w:val="0"/>
                <w:sz w:val="16"/>
              </w:rPr>
              <w:t>2. Chuẩn bị</w:t>
            </w:r>
          </w:p>
        </w:tc>
        <w:tc>
          <w:tcPr>
            <w:tcW w:type="dxa" w:w="2484"/>
            <w:vAlign w:val="center"/>
          </w:tcPr>
          <w:p>
            <w:pPr>
              <w:spacing w:after="20"/>
            </w:pPr>
            <w:r/>
            <w:r>
              <w:rPr>
                <w:rFonts w:ascii="Aptos" w:hAnsi="Aptos" w:eastAsia="Aptos"/>
                <w:b w:val="0"/>
                <w:sz w:val="16"/>
              </w:rPr>
              <w:t>Tải dữ liệu, EDA, làm sạch, chia tập.</w:t>
            </w:r>
          </w:p>
        </w:tc>
        <w:tc>
          <w:tcPr>
            <w:tcW w:type="dxa" w:w="2484"/>
            <w:vAlign w:val="center"/>
          </w:tcPr>
          <w:p>
            <w:pPr>
              <w:spacing w:after="20"/>
            </w:pPr>
            <w:r/>
            <w:r>
              <w:rPr>
                <w:rFonts w:ascii="Aptos" w:hAnsi="Aptos" w:eastAsia="Aptos"/>
                <w:b w:val="0"/>
                <w:sz w:val="16"/>
              </w:rPr>
              <w:t>Các tập train/validation/test</w:t>
            </w:r>
          </w:p>
        </w:tc>
        <w:tc>
          <w:tcPr>
            <w:tcW w:type="dxa" w:w="2484"/>
            <w:vAlign w:val="center"/>
          </w:tcPr>
          <w:p>
            <w:pPr>
              <w:spacing w:after="20"/>
            </w:pPr>
            <w:r/>
            <w:r>
              <w:rPr>
                <w:rFonts w:ascii="Aptos" w:hAnsi="Aptos" w:eastAsia="Aptos"/>
                <w:b w:val="0"/>
                <w:sz w:val="16"/>
              </w:rPr>
              <w:t>Không rò rỉ dữ liệu giữa các tập.</w:t>
            </w:r>
          </w:p>
        </w:tc>
      </w:tr>
      <w:tr>
        <w:tc>
          <w:tcPr>
            <w:tcW w:type="dxa" w:w="2484"/>
            <w:vAlign w:val="center"/>
          </w:tcPr>
          <w:p>
            <w:pPr>
              <w:spacing w:after="20"/>
            </w:pPr>
            <w:r/>
            <w:r>
              <w:rPr>
                <w:rFonts w:ascii="Aptos" w:hAnsi="Aptos" w:eastAsia="Aptos"/>
                <w:b w:val="0"/>
                <w:sz w:val="16"/>
              </w:rPr>
              <w:t>3. Baseline</w:t>
            </w:r>
          </w:p>
        </w:tc>
        <w:tc>
          <w:tcPr>
            <w:tcW w:type="dxa" w:w="2484"/>
            <w:vAlign w:val="center"/>
          </w:tcPr>
          <w:p>
            <w:pPr>
              <w:spacing w:after="20"/>
            </w:pPr>
            <w:r/>
            <w:r>
              <w:rPr>
                <w:rFonts w:ascii="Aptos" w:hAnsi="Aptos" w:eastAsia="Aptos"/>
                <w:b w:val="0"/>
                <w:sz w:val="16"/>
              </w:rPr>
              <w:t>Chạy baseline sửa lỗi và paraphrase.</w:t>
            </w:r>
          </w:p>
        </w:tc>
        <w:tc>
          <w:tcPr>
            <w:tcW w:type="dxa" w:w="2484"/>
            <w:vAlign w:val="center"/>
          </w:tcPr>
          <w:p>
            <w:pPr>
              <w:spacing w:after="20"/>
            </w:pPr>
            <w:r/>
            <w:r>
              <w:rPr>
                <w:rFonts w:ascii="Aptos" w:hAnsi="Aptos" w:eastAsia="Aptos"/>
                <w:b w:val="0"/>
                <w:sz w:val="16"/>
              </w:rPr>
              <w:t>Kết quả baseline</w:t>
            </w:r>
          </w:p>
        </w:tc>
        <w:tc>
          <w:tcPr>
            <w:tcW w:type="dxa" w:w="2484"/>
            <w:vAlign w:val="center"/>
          </w:tcPr>
          <w:p>
            <w:pPr>
              <w:spacing w:after="20"/>
            </w:pPr>
            <w:r/>
            <w:r>
              <w:rPr>
                <w:rFonts w:ascii="Aptos" w:hAnsi="Aptos" w:eastAsia="Aptos"/>
                <w:b w:val="0"/>
                <w:sz w:val="16"/>
              </w:rPr>
              <w:t>Có thể tái lập kết quả.</w:t>
            </w:r>
          </w:p>
        </w:tc>
      </w:tr>
      <w:tr>
        <w:tc>
          <w:tcPr>
            <w:tcW w:type="dxa" w:w="2484"/>
            <w:vAlign w:val="center"/>
          </w:tcPr>
          <w:p>
            <w:pPr>
              <w:spacing w:after="20"/>
            </w:pPr>
            <w:r/>
            <w:r>
              <w:rPr>
                <w:rFonts w:ascii="Aptos" w:hAnsi="Aptos" w:eastAsia="Aptos"/>
                <w:b w:val="0"/>
                <w:sz w:val="16"/>
              </w:rPr>
              <w:t>4. Fine-tune</w:t>
            </w:r>
          </w:p>
        </w:tc>
        <w:tc>
          <w:tcPr>
            <w:tcW w:type="dxa" w:w="2484"/>
            <w:vAlign w:val="center"/>
          </w:tcPr>
          <w:p>
            <w:pPr>
              <w:spacing w:after="20"/>
            </w:pPr>
            <w:r/>
            <w:r>
              <w:rPr>
                <w:rFonts w:ascii="Aptos" w:hAnsi="Aptos" w:eastAsia="Aptos"/>
                <w:b w:val="0"/>
                <w:sz w:val="16"/>
              </w:rPr>
              <w:t>Fine-tune từng tác vụ, lưu cấu hình và checkpoint.</w:t>
            </w:r>
          </w:p>
        </w:tc>
        <w:tc>
          <w:tcPr>
            <w:tcW w:type="dxa" w:w="2484"/>
            <w:vAlign w:val="center"/>
          </w:tcPr>
          <w:p>
            <w:pPr>
              <w:spacing w:after="20"/>
            </w:pPr>
            <w:r/>
            <w:r>
              <w:rPr>
                <w:rFonts w:ascii="Aptos" w:hAnsi="Aptos" w:eastAsia="Aptos"/>
                <w:b w:val="0"/>
                <w:sz w:val="16"/>
              </w:rPr>
              <w:t>Mô hình và log</w:t>
            </w:r>
          </w:p>
        </w:tc>
        <w:tc>
          <w:tcPr>
            <w:tcW w:type="dxa" w:w="2484"/>
            <w:vAlign w:val="center"/>
          </w:tcPr>
          <w:p>
            <w:pPr>
              <w:spacing w:after="20"/>
            </w:pPr>
            <w:r/>
            <w:r>
              <w:rPr>
                <w:rFonts w:ascii="Aptos" w:hAnsi="Aptos" w:eastAsia="Aptos"/>
                <w:b w:val="0"/>
                <w:sz w:val="16"/>
              </w:rPr>
              <w:t>Có kết quả validation và mô hình lưu được.</w:t>
            </w:r>
          </w:p>
        </w:tc>
      </w:tr>
      <w:tr>
        <w:tc>
          <w:tcPr>
            <w:tcW w:type="dxa" w:w="2484"/>
            <w:vAlign w:val="center"/>
          </w:tcPr>
          <w:p>
            <w:pPr>
              <w:spacing w:after="20"/>
            </w:pPr>
            <w:r/>
            <w:r>
              <w:rPr>
                <w:rFonts w:ascii="Aptos" w:hAnsi="Aptos" w:eastAsia="Aptos"/>
                <w:b w:val="0"/>
                <w:sz w:val="16"/>
              </w:rPr>
              <w:t>5. Tích hợp</w:t>
            </w:r>
          </w:p>
        </w:tc>
        <w:tc>
          <w:tcPr>
            <w:tcW w:type="dxa" w:w="2484"/>
            <w:vAlign w:val="center"/>
          </w:tcPr>
          <w:p>
            <w:pPr>
              <w:spacing w:after="20"/>
            </w:pPr>
            <w:r/>
            <w:r>
              <w:rPr>
                <w:rFonts w:ascii="Aptos" w:hAnsi="Aptos" w:eastAsia="Aptos"/>
                <w:b w:val="0"/>
                <w:sz w:val="16"/>
              </w:rPr>
              <w:t>Kết nối sửa lỗi, sinh gợi ý, lọc/xếp hạng.</w:t>
            </w:r>
          </w:p>
        </w:tc>
        <w:tc>
          <w:tcPr>
            <w:tcW w:type="dxa" w:w="2484"/>
            <w:vAlign w:val="center"/>
          </w:tcPr>
          <w:p>
            <w:pPr>
              <w:spacing w:after="20"/>
            </w:pPr>
            <w:r/>
            <w:r>
              <w:rPr>
                <w:rFonts w:ascii="Aptos" w:hAnsi="Aptos" w:eastAsia="Aptos"/>
                <w:b w:val="0"/>
                <w:sz w:val="16"/>
              </w:rPr>
              <w:t>Pipeline hoạt động</w:t>
            </w:r>
          </w:p>
        </w:tc>
        <w:tc>
          <w:tcPr>
            <w:tcW w:type="dxa" w:w="2484"/>
            <w:vAlign w:val="center"/>
          </w:tcPr>
          <w:p>
            <w:pPr>
              <w:spacing w:after="20"/>
            </w:pPr>
            <w:r/>
            <w:r>
              <w:rPr>
                <w:rFonts w:ascii="Aptos" w:hAnsi="Aptos" w:eastAsia="Aptos"/>
                <w:b w:val="0"/>
                <w:sz w:val="16"/>
              </w:rPr>
              <w:t>Chạy được với câu mới.</w:t>
            </w:r>
          </w:p>
        </w:tc>
      </w:tr>
      <w:tr>
        <w:tc>
          <w:tcPr>
            <w:tcW w:type="dxa" w:w="2484"/>
            <w:vAlign w:val="center"/>
          </w:tcPr>
          <w:p>
            <w:pPr>
              <w:spacing w:after="20"/>
            </w:pPr>
            <w:r/>
            <w:r>
              <w:rPr>
                <w:rFonts w:ascii="Aptos" w:hAnsi="Aptos" w:eastAsia="Aptos"/>
                <w:b w:val="0"/>
                <w:sz w:val="16"/>
              </w:rPr>
              <w:t>6. Đánh giá</w:t>
            </w:r>
          </w:p>
        </w:tc>
        <w:tc>
          <w:tcPr>
            <w:tcW w:type="dxa" w:w="2484"/>
            <w:vAlign w:val="center"/>
          </w:tcPr>
          <w:p>
            <w:pPr>
              <w:spacing w:after="20"/>
            </w:pPr>
            <w:r/>
            <w:r>
              <w:rPr>
                <w:rFonts w:ascii="Aptos" w:hAnsi="Aptos" w:eastAsia="Aptos"/>
                <w:b w:val="0"/>
                <w:sz w:val="16"/>
              </w:rPr>
              <w:t>Tính metrics, phân tích lỗi, kiểm tra thủ công.</w:t>
            </w:r>
          </w:p>
        </w:tc>
        <w:tc>
          <w:tcPr>
            <w:tcW w:type="dxa" w:w="2484"/>
            <w:vAlign w:val="center"/>
          </w:tcPr>
          <w:p>
            <w:pPr>
              <w:spacing w:after="20"/>
            </w:pPr>
            <w:r/>
            <w:r>
              <w:rPr>
                <w:rFonts w:ascii="Aptos" w:hAnsi="Aptos" w:eastAsia="Aptos"/>
                <w:b w:val="0"/>
                <w:sz w:val="16"/>
              </w:rPr>
              <w:t>Bảng kết quả + lỗi tiêu biểu</w:t>
            </w:r>
          </w:p>
        </w:tc>
        <w:tc>
          <w:tcPr>
            <w:tcW w:type="dxa" w:w="2484"/>
            <w:vAlign w:val="center"/>
          </w:tcPr>
          <w:p>
            <w:pPr>
              <w:spacing w:after="20"/>
            </w:pPr>
            <w:r/>
            <w:r>
              <w:rPr>
                <w:rFonts w:ascii="Aptos" w:hAnsi="Aptos" w:eastAsia="Aptos"/>
                <w:b w:val="0"/>
                <w:sz w:val="16"/>
              </w:rPr>
              <w:t>Có so sánh baseline và phân tích giới hạn.</w:t>
            </w:r>
          </w:p>
        </w:tc>
      </w:tr>
      <w:tr>
        <w:tc>
          <w:tcPr>
            <w:tcW w:type="dxa" w:w="2484"/>
            <w:vAlign w:val="center"/>
          </w:tcPr>
          <w:p>
            <w:pPr>
              <w:spacing w:after="20"/>
            </w:pPr>
            <w:r/>
            <w:r>
              <w:rPr>
                <w:rFonts w:ascii="Aptos" w:hAnsi="Aptos" w:eastAsia="Aptos"/>
                <w:b w:val="0"/>
                <w:sz w:val="16"/>
              </w:rPr>
              <w:t>7. Demo &amp; báo cáo</w:t>
            </w:r>
          </w:p>
        </w:tc>
        <w:tc>
          <w:tcPr>
            <w:tcW w:type="dxa" w:w="2484"/>
            <w:vAlign w:val="center"/>
          </w:tcPr>
          <w:p>
            <w:pPr>
              <w:spacing w:after="20"/>
            </w:pPr>
            <w:r/>
            <w:r>
              <w:rPr>
                <w:rFonts w:ascii="Aptos" w:hAnsi="Aptos" w:eastAsia="Aptos"/>
                <w:b w:val="0"/>
                <w:sz w:val="16"/>
              </w:rPr>
              <w:t>Làm UI đơn giản, viết báo cáo, chuẩn bị trình bày.</w:t>
            </w:r>
          </w:p>
        </w:tc>
        <w:tc>
          <w:tcPr>
            <w:tcW w:type="dxa" w:w="2484"/>
            <w:vAlign w:val="center"/>
          </w:tcPr>
          <w:p>
            <w:pPr>
              <w:spacing w:after="20"/>
            </w:pPr>
            <w:r/>
            <w:r>
              <w:rPr>
                <w:rFonts w:ascii="Aptos" w:hAnsi="Aptos" w:eastAsia="Aptos"/>
                <w:b w:val="0"/>
                <w:sz w:val="16"/>
              </w:rPr>
              <w:t>Demo + báo cáo + slide</w:t>
            </w:r>
          </w:p>
        </w:tc>
        <w:tc>
          <w:tcPr>
            <w:tcW w:type="dxa" w:w="2484"/>
            <w:vAlign w:val="center"/>
          </w:tcPr>
          <w:p>
            <w:pPr>
              <w:spacing w:after="20"/>
            </w:pPr>
            <w:r/>
            <w:r>
              <w:rPr>
                <w:rFonts w:ascii="Aptos" w:hAnsi="Aptos" w:eastAsia="Aptos"/>
                <w:b w:val="0"/>
                <w:sz w:val="16"/>
              </w:rPr>
              <w:t>Demo ổn định và kết quả có thể giải thích.</w:t>
            </w:r>
          </w:p>
        </w:tc>
      </w:tr>
    </w:tbl>
    <w:p>
      <w:pPr>
        <w:pStyle w:val="Heading1"/>
      </w:pPr>
      <w:r>
        <w:t>10. Rủi ro và phương án giảm thiểu</w:t>
      </w:r>
    </w:p>
    <w:tbl>
      <w:tblPr>
        <w:tblStyle w:val="TableGrid"/>
        <w:tblW w:type="auto" w:w="0"/>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eastAsia="Aptos"/>
                <w:b/>
                <w:color w:val="FFFFFF"/>
                <w:sz w:val="16"/>
              </w:rPr>
              <w:t>Rủi ro</w:t>
            </w:r>
          </w:p>
        </w:tc>
        <w:tc>
          <w:tcPr>
            <w:tcW w:type="dxa" w:w="4968"/>
            <w:vAlign w:val="center"/>
            <w:shd w:fill="17365D"/>
          </w:tcPr>
          <w:p>
            <w:pPr>
              <w:spacing w:after="20"/>
            </w:pPr>
            <w:r/>
            <w:r>
              <w:rPr>
                <w:rFonts w:ascii="Aptos" w:hAnsi="Aptos" w:eastAsia="Aptos"/>
                <w:b/>
                <w:color w:val="FFFFFF"/>
                <w:sz w:val="16"/>
              </w:rPr>
              <w:t>Giảm thiểu</w:t>
            </w:r>
          </w:p>
        </w:tc>
      </w:tr>
      <w:tr>
        <w:tc>
          <w:tcPr>
            <w:tcW w:type="dxa" w:w="4968"/>
            <w:vAlign w:val="center"/>
          </w:tcPr>
          <w:p>
            <w:pPr>
              <w:spacing w:after="20"/>
            </w:pPr>
            <w:r/>
            <w:r>
              <w:rPr>
                <w:rFonts w:ascii="Aptos" w:hAnsi="Aptos" w:eastAsia="Aptos"/>
                <w:b w:val="0"/>
                <w:sz w:val="16"/>
              </w:rPr>
              <w:t>License/nguồn dữ liệu chưa rõ</w:t>
            </w:r>
          </w:p>
        </w:tc>
        <w:tc>
          <w:tcPr>
            <w:tcW w:type="dxa" w:w="4968"/>
            <w:vAlign w:val="center"/>
          </w:tcPr>
          <w:p>
            <w:pPr>
              <w:spacing w:after="20"/>
            </w:pPr>
            <w:r/>
            <w:r>
              <w:rPr>
                <w:rFonts w:ascii="Aptos" w:hAnsi="Aptos" w:eastAsia="Aptos"/>
                <w:b w:val="0"/>
                <w:sz w:val="16"/>
              </w:rPr>
              <w:t>Kiểm tra dataset card, giấy phép, điều khoản nguồn gốc và yêu cầu trích dẫn trước khi dùng.</w:t>
            </w:r>
          </w:p>
        </w:tc>
      </w:tr>
      <w:tr>
        <w:tc>
          <w:tcPr>
            <w:tcW w:type="dxa" w:w="4968"/>
            <w:vAlign w:val="center"/>
          </w:tcPr>
          <w:p>
            <w:pPr>
              <w:spacing w:after="20"/>
            </w:pPr>
            <w:r/>
            <w:r>
              <w:rPr>
                <w:rFonts w:ascii="Aptos" w:hAnsi="Aptos" w:eastAsia="Aptos"/>
                <w:b w:val="0"/>
                <w:sz w:val="16"/>
              </w:rPr>
              <w:t>ViSP quá lớn hoặc không đồng nhất</w:t>
            </w:r>
          </w:p>
        </w:tc>
        <w:tc>
          <w:tcPr>
            <w:tcW w:type="dxa" w:w="4968"/>
            <w:vAlign w:val="center"/>
          </w:tcPr>
          <w:p>
            <w:pPr>
              <w:spacing w:after="20"/>
            </w:pPr>
            <w:r/>
            <w:r>
              <w:rPr>
                <w:rFonts w:ascii="Aptos" w:hAnsi="Aptos" w:eastAsia="Aptos"/>
                <w:b w:val="0"/>
                <w:sz w:val="16"/>
              </w:rPr>
              <w:t>Bắt đầu với một tập con; kiểm tra trùng lặp và chất lượng cặp câu.</w:t>
            </w:r>
          </w:p>
        </w:tc>
      </w:tr>
      <w:tr>
        <w:tc>
          <w:tcPr>
            <w:tcW w:type="dxa" w:w="4968"/>
            <w:vAlign w:val="center"/>
          </w:tcPr>
          <w:p>
            <w:pPr>
              <w:spacing w:after="20"/>
            </w:pPr>
            <w:r/>
            <w:r>
              <w:rPr>
                <w:rFonts w:ascii="Aptos" w:hAnsi="Aptos" w:eastAsia="Aptos"/>
                <w:b w:val="0"/>
                <w:sz w:val="16"/>
              </w:rPr>
              <w:t>Mô hình tạo câu đổi nghĩa</w:t>
            </w:r>
          </w:p>
        </w:tc>
        <w:tc>
          <w:tcPr>
            <w:tcW w:type="dxa" w:w="4968"/>
            <w:vAlign w:val="center"/>
          </w:tcPr>
          <w:p>
            <w:pPr>
              <w:spacing w:after="20"/>
            </w:pPr>
            <w:r/>
            <w:r>
              <w:rPr>
                <w:rFonts w:ascii="Aptos" w:hAnsi="Aptos" w:eastAsia="Aptos"/>
                <w:b w:val="0"/>
                <w:sz w:val="16"/>
              </w:rPr>
              <w:t>Dùng kiểm tra tương đồng, quy tắc bảo toàn số/tên/phủ định và đánh giá thủ công.</w:t>
            </w:r>
          </w:p>
        </w:tc>
      </w:tr>
      <w:tr>
        <w:tc>
          <w:tcPr>
            <w:tcW w:type="dxa" w:w="4968"/>
            <w:vAlign w:val="center"/>
          </w:tcPr>
          <w:p>
            <w:pPr>
              <w:spacing w:after="20"/>
            </w:pPr>
            <w:r/>
            <w:r>
              <w:rPr>
                <w:rFonts w:ascii="Aptos" w:hAnsi="Aptos" w:eastAsia="Aptos"/>
                <w:b w:val="0"/>
                <w:sz w:val="16"/>
              </w:rPr>
              <w:t>Sửa câu vốn đã đúng</w:t>
            </w:r>
          </w:p>
        </w:tc>
        <w:tc>
          <w:tcPr>
            <w:tcW w:type="dxa" w:w="4968"/>
            <w:vAlign w:val="center"/>
          </w:tcPr>
          <w:p>
            <w:pPr>
              <w:spacing w:after="20"/>
            </w:pPr>
            <w:r/>
            <w:r>
              <w:rPr>
                <w:rFonts w:ascii="Aptos" w:hAnsi="Aptos" w:eastAsia="Aptos"/>
                <w:b w:val="0"/>
                <w:sz w:val="16"/>
              </w:rPr>
              <w:t>Bổ sung nhóm câu đúng sẵn; đo tỷ lệ sửa quá mức.</w:t>
            </w:r>
          </w:p>
        </w:tc>
      </w:tr>
      <w:tr>
        <w:tc>
          <w:tcPr>
            <w:tcW w:type="dxa" w:w="4968"/>
            <w:vAlign w:val="center"/>
          </w:tcPr>
          <w:p>
            <w:pPr>
              <w:spacing w:after="20"/>
            </w:pPr>
            <w:r/>
            <w:r>
              <w:rPr>
                <w:rFonts w:ascii="Aptos" w:hAnsi="Aptos" w:eastAsia="Aptos"/>
                <w:b w:val="0"/>
                <w:sz w:val="16"/>
              </w:rPr>
              <w:t>Phạm vi quá rộng</w:t>
            </w:r>
          </w:p>
        </w:tc>
        <w:tc>
          <w:tcPr>
            <w:tcW w:type="dxa" w:w="4968"/>
            <w:vAlign w:val="center"/>
          </w:tcPr>
          <w:p>
            <w:pPr>
              <w:spacing w:after="20"/>
            </w:pPr>
            <w:r/>
            <w:r>
              <w:rPr>
                <w:rFonts w:ascii="Aptos" w:hAnsi="Aptos" w:eastAsia="Aptos"/>
                <w:b w:val="0"/>
                <w:sz w:val="16"/>
              </w:rPr>
              <w:t>Chỉ tập trung câu ngắn, ngữ cảnh trong một câu, 2–3 gợi ý; không làm bàn phím hay hội thoại.</w:t>
            </w:r>
          </w:p>
        </w:tc>
      </w:tr>
      <w:tr>
        <w:tc>
          <w:tcPr>
            <w:tcW w:type="dxa" w:w="4968"/>
            <w:vAlign w:val="center"/>
          </w:tcPr>
          <w:p>
            <w:pPr>
              <w:spacing w:after="20"/>
            </w:pPr>
            <w:r/>
            <w:r>
              <w:rPr>
                <w:rFonts w:ascii="Aptos" w:hAnsi="Aptos" w:eastAsia="Aptos"/>
                <w:b w:val="0"/>
                <w:sz w:val="16"/>
              </w:rPr>
              <w:t>Trùng lặp với đề tài lớp</w:t>
            </w:r>
          </w:p>
        </w:tc>
        <w:tc>
          <w:tcPr>
            <w:tcW w:type="dxa" w:w="4968"/>
            <w:vAlign w:val="center"/>
          </w:tcPr>
          <w:p>
            <w:pPr>
              <w:spacing w:after="20"/>
            </w:pPr>
            <w:r/>
            <w:r>
              <w:rPr>
                <w:rFonts w:ascii="Aptos" w:hAnsi="Aptos" w:eastAsia="Aptos"/>
                <w:b w:val="0"/>
                <w:sz w:val="16"/>
              </w:rPr>
              <w:t>Đối chiếu danh sách lớp; nhấn mạnh tác vụ kết hợp sửa lỗi + diễn đạt lại và demo, không đổi tên một bài toán đã có.</w:t>
            </w:r>
          </w:p>
        </w:tc>
      </w:tr>
    </w:tbl>
    <w:p>
      <w:pPr>
        <w:pStyle w:val="Heading1"/>
      </w:pPr>
      <w:r>
        <w:t>11. Tiêu chí hoàn thành tối thiểu (MVP)</w:t>
      </w:r>
    </w:p>
    <w:p>
      <w:pPr>
        <w:pStyle w:val="ListBullet"/>
      </w:pPr>
      <w:r>
        <w:t>Một mô hình sửa lỗi chạy được và có kết quả đánh giá trên test set.</w:t>
      </w:r>
    </w:p>
    <w:p>
      <w:pPr>
        <w:pStyle w:val="ListBullet"/>
      </w:pPr>
      <w:r>
        <w:t>Một mô hình/baseline tạo được câu diễn đạt thay thế từ ViSP.</w:t>
      </w:r>
    </w:p>
    <w:p>
      <w:pPr>
        <w:pStyle w:val="ListBullet"/>
      </w:pPr>
      <w:r>
        <w:t>Pipeline ghép hai bước hoạt động trên đầu vào mới.</w:t>
      </w:r>
    </w:p>
    <w:p>
      <w:pPr>
        <w:pStyle w:val="ListBullet"/>
      </w:pPr>
      <w:r>
        <w:t>Có so sánh baseline, metrics phù hợp và phân tích ít nhất 10–20 lỗi tiêu biểu.</w:t>
      </w:r>
    </w:p>
    <w:p>
      <w:pPr>
        <w:pStyle w:val="ListBullet"/>
      </w:pPr>
      <w:r>
        <w:t>Demo nhập câu và hiển thị câu sửa + gợi ý.</w:t>
      </w:r>
    </w:p>
    <w:p>
      <w:pPr>
        <w:pStyle w:val="ListBullet"/>
      </w:pPr>
      <w:r>
        <w:t>Báo cáo mô tả rõ nguồn dữ liệu, license, cách chia tập, mô hình, kết quả, hạn chế và đóng góp cá nhân.</w:t>
      </w:r>
    </w:p>
    <w:p>
      <w:pPr>
        <w:pStyle w:val="Heading1"/>
      </w:pPr>
      <w:r>
        <w:t>12. Việc cần làm ngay</w:t>
      </w:r>
    </w:p>
    <w:p>
      <w:pPr>
        <w:pStyle w:val="ListNumber"/>
      </w:pPr>
      <w:r>
        <w:t>Mở dataset card của VSEC và ViSP; ghi lại số mẫu, các cột, license và điều kiện sử dụng.</w:t>
      </w:r>
    </w:p>
    <w:p>
      <w:pPr>
        <w:pStyle w:val="ListNumber"/>
      </w:pPr>
      <w:r>
        <w:t>Tải thử một phần nhỏ của mỗi dataset để kiểm tra định dạng và chất lượng.</w:t>
      </w:r>
    </w:p>
    <w:p>
      <w:pPr>
        <w:pStyle w:val="ListNumber"/>
      </w:pPr>
      <w:r>
        <w:t>Xác nhận với giảng viên rằng đề tài này không trùng các đề tài đã đăng ký và đáp ứng yêu cầu downstream task tiếng Việt.</w:t>
      </w:r>
    </w:p>
    <w:p>
      <w:pPr>
        <w:pStyle w:val="ListNumber"/>
      </w:pPr>
      <w:r>
        <w:t>Chọn một mô hình pretrained phù hợp sau khi kiểm tra hỗ trợ tiếng Việt và tài nguyên GPU.</w:t>
      </w:r>
    </w:p>
    <w:p>
      <w:pPr>
        <w:pStyle w:val="ListNumber"/>
      </w:pPr>
      <w:r>
        <w:t>Lập baseline trước khi fine-tune để có mốc so sánh.</w:t>
      </w:r>
    </w:p>
    <w:p>
      <w:pPr>
        <w:pStyle w:val="Heading1"/>
      </w:pPr>
      <w:r>
        <w:t>13. Tài liệu và liên kết</w:t>
      </w:r>
    </w:p>
    <w:p>
      <w:pPr>
        <w:pStyle w:val="ListBullet"/>
      </w:pPr>
      <w:r>
        <w:t>VSEC — https://huggingface.co/datasets/nguyenthanhasia/vsec-vietnamese-spell-correction</w:t>
      </w:r>
    </w:p>
    <w:p>
      <w:pPr>
        <w:pStyle w:val="ListBullet"/>
      </w:pPr>
      <w:r>
        <w:t>ViSP — https://huggingface.co/datasets/ngwgsang/ViSP</w:t>
      </w:r>
    </w:p>
    <w:p/>
    <w:p>
      <w:pPr>
        <w:spacing w:before="160"/>
      </w:pPr>
      <w:r>
        <w:rPr>
          <w:b/>
        </w:rPr>
        <w:t xml:space="preserve">Ghi chú: </w:t>
      </w:r>
      <w:r>
        <w:t>Đây là kế hoạch triển khai ban đầu. Quy mô dữ liệu, mô hình cuối cùng và các chỉ số cần được chốt sau khi kiểm tra dataset cards, license, cấu trúc dữ liệu thực tế và yêu cầu chính thức của giảng viên.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Vietnamese Message Correction &amp; Semantic Rephrasing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PROJECT PLAN • NATURAL LANGUAGE 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