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xmlns:wp14="http://schemas.microsoft.com/office/word/2010/wordml" w:rsidP="4500E454" w14:paraId="57319848" wp14:textId="77777777">
      <w:pPr>
        <w:spacing w:before="0" w:after="0" w:line="480" w:lineRule="auto"/>
        <w:jc w:val="center"/>
      </w:pPr>
      <w:r w:rsidRPr="4500E454" w:rsidR="4500E454">
        <w:rPr>
          <w:rFonts w:ascii="Times New Roman" w:hAnsi="Times New Roman"/>
          <w:b w:val="0"/>
          <w:bCs w:val="0"/>
          <w:sz w:val="24"/>
          <w:szCs w:val="24"/>
        </w:rPr>
        <w:t>Elijah Burrell</w:t>
      </w:r>
    </w:p>
    <w:p xmlns:wp14="http://schemas.microsoft.com/office/word/2010/wordml" w:rsidP="4500E454" w14:paraId="678811A6" wp14:textId="2BD5BBD8">
      <w:pPr>
        <w:spacing w:before="0" w:after="0" w:line="480" w:lineRule="auto"/>
        <w:jc w:val="center"/>
      </w:pPr>
      <w:r w:rsidRPr="4500E454" w:rsidR="4500E454">
        <w:rPr>
          <w:rFonts w:ascii="Times New Roman" w:hAnsi="Times New Roman"/>
          <w:b w:val="0"/>
          <w:bCs w:val="0"/>
          <w:sz w:val="24"/>
          <w:szCs w:val="24"/>
        </w:rPr>
        <w:t>CS 330: Comp Graphics and Visualization</w:t>
      </w:r>
    </w:p>
    <w:p xmlns:wp14="http://schemas.microsoft.com/office/word/2010/wordml" w:rsidP="4500E454" w14:paraId="19F7C82B" wp14:textId="77777777">
      <w:pPr>
        <w:spacing w:before="0" w:after="0" w:line="480" w:lineRule="auto"/>
        <w:jc w:val="center"/>
      </w:pPr>
      <w:r w:rsidRPr="4500E454" w:rsidR="4500E454">
        <w:rPr>
          <w:rFonts w:ascii="Times New Roman" w:hAnsi="Times New Roman"/>
          <w:b w:val="1"/>
          <w:bCs w:val="1"/>
          <w:sz w:val="24"/>
          <w:szCs w:val="24"/>
        </w:rPr>
        <w:t>Final Project Design Decisions</w:t>
      </w:r>
    </w:p>
    <w:p xmlns:wp14="http://schemas.microsoft.com/office/word/2010/wordml" w:rsidP="4500E454" w14:paraId="609455DE" wp14:textId="77777777">
      <w:pPr>
        <w:spacing w:before="0" w:after="0" w:line="480" w:lineRule="auto"/>
        <w:jc w:val="center"/>
      </w:pPr>
      <w:r w:rsidRPr="4500E454" w:rsidR="4500E454">
        <w:rPr>
          <w:rFonts w:ascii="Times New Roman" w:hAnsi="Times New Roman"/>
          <w:b w:val="0"/>
          <w:bCs w:val="0"/>
          <w:sz w:val="24"/>
          <w:szCs w:val="24"/>
        </w:rPr>
        <w:t>October 19, 2026</w:t>
      </w:r>
    </w:p>
    <w:p xmlns:wp14="http://schemas.microsoft.com/office/word/2010/wordml" w14:paraId="65932F6D" wp14:textId="77777777">
      <w:pPr>
        <w:spacing w:before="0" w:after="0" w:line="480" w:lineRule="auto"/>
      </w:pPr>
      <w:r>
        <w:rPr>
          <w:rFonts w:ascii="Times New Roman" w:hAnsi="Times New Roman"/>
          <w:b/>
          <w:sz w:val="24"/>
        </w:rPr>
        <w:t>Development Choices</w:t>
      </w:r>
    </w:p>
    <w:p xmlns:wp14="http://schemas.microsoft.com/office/word/2010/wordml" w14:paraId="00F157EB" wp14:textId="77777777">
      <w:pPr>
        <w:spacing w:before="0" w:after="0" w:line="480" w:lineRule="auto"/>
      </w:pPr>
      <w:r>
        <w:rPr>
          <w:rFonts w:ascii="Times New Roman" w:hAnsi="Times New Roman"/>
          <w:b w:val="0"/>
          <w:sz w:val="24"/>
        </w:rPr>
        <w:t>For my final scene, I recreated a desktop setup based on the reference image with a desk lamp, open book, mug, and potted plant. I chose these objects because they gave me a good mix of simple geometry while still making the scene recognizable. I kept the models low-poly by building them from basic meshes instead of copying every small detail. The lamp uses cylinders for the base and arms, spheres for the joints, and a cone for the shade. The book is made from scaled and rotated boxes, the mug uses a cylinder with box pieces for the handle, and the plant combines cylinders with stretched spheres for the leaves. Reusing primitive meshes with different transformations let me create four separate real-world objects without adding unnecessary complexity.</w:t>
      </w:r>
    </w:p>
    <w:p xmlns:wp14="http://schemas.microsoft.com/office/word/2010/wordml" w14:paraId="6EF67589" wp14:textId="77777777">
      <w:pPr>
        <w:spacing w:before="0" w:after="0" w:line="480" w:lineRule="auto"/>
      </w:pPr>
      <w:r w:rsidRPr="4500E454" w:rsidR="4500E454">
        <w:rPr>
          <w:rFonts w:ascii="Times New Roman" w:hAnsi="Times New Roman"/>
          <w:b w:val="0"/>
          <w:bCs w:val="0"/>
          <w:sz w:val="24"/>
          <w:szCs w:val="24"/>
        </w:rPr>
        <w:t>A large part of the development process was adjusting the scene after seeing how it rendered. I first used a flat background color, but it looked disconnected from the lighting, so I replaced it with a vertical plane that could receive the warm light. I also rebuilt the mug handle after the first version looked detached and used a smaller dark cylinder at the top to make the mug appear hollow. For the lamp, I tested darker materials but kept the metal texture because it made the joints and shade easier to read. I used wood and metal textures on the lamp, wood on the book cover, and materials to control ambient, diffuse, and specular responses. The main light is warm and placed near the lamp shade so it hits the book and tabletop, while a weaker second light keeps the other sides of the objects visible.</w:t>
      </w:r>
    </w:p>
    <w:p w:rsidR="4500E454" w:rsidP="4500E454" w:rsidRDefault="4500E454" w14:paraId="4460212C" w14:textId="1F187A2B">
      <w:pPr>
        <w:spacing w:before="0" w:after="0" w:line="480" w:lineRule="auto"/>
        <w:rPr>
          <w:rFonts w:ascii="Times New Roman" w:hAnsi="Times New Roman"/>
          <w:b w:val="0"/>
          <w:bCs w:val="0"/>
          <w:sz w:val="24"/>
          <w:szCs w:val="24"/>
        </w:rPr>
      </w:pPr>
    </w:p>
    <w:p w:rsidR="4500E454" w:rsidP="4500E454" w:rsidRDefault="4500E454" w14:paraId="4FF9DBFF" w14:textId="5F6BABE9">
      <w:pPr>
        <w:spacing w:before="0" w:after="0" w:line="480" w:lineRule="auto"/>
        <w:rPr>
          <w:rFonts w:ascii="Times New Roman" w:hAnsi="Times New Roman"/>
          <w:b w:val="0"/>
          <w:bCs w:val="0"/>
          <w:sz w:val="24"/>
          <w:szCs w:val="24"/>
        </w:rPr>
      </w:pPr>
    </w:p>
    <w:p w:rsidR="4500E454" w:rsidP="4500E454" w:rsidRDefault="4500E454" w14:paraId="2F68D3B2" w14:textId="2221C926">
      <w:pPr>
        <w:spacing w:before="0" w:after="0" w:line="480" w:lineRule="auto"/>
        <w:rPr>
          <w:rFonts w:ascii="Times New Roman" w:hAnsi="Times New Roman"/>
          <w:b w:val="0"/>
          <w:bCs w:val="0"/>
          <w:sz w:val="24"/>
          <w:szCs w:val="24"/>
        </w:rPr>
      </w:pPr>
    </w:p>
    <w:p xmlns:wp14="http://schemas.microsoft.com/office/word/2010/wordml" w14:paraId="7C56953C" wp14:textId="77777777">
      <w:pPr>
        <w:spacing w:before="0" w:after="0" w:line="480" w:lineRule="auto"/>
      </w:pPr>
      <w:r>
        <w:rPr>
          <w:rFonts w:ascii="Times New Roman" w:hAnsi="Times New Roman"/>
          <w:b/>
          <w:sz w:val="24"/>
        </w:rPr>
        <w:t>Navigation</w:t>
      </w:r>
    </w:p>
    <w:p xmlns:wp14="http://schemas.microsoft.com/office/word/2010/wordml" w14:paraId="51745BC9" wp14:textId="77777777">
      <w:pPr>
        <w:spacing w:before="0" w:after="0" w:line="480" w:lineRule="auto"/>
      </w:pPr>
      <w:r w:rsidRPr="4500E454" w:rsidR="4500E454">
        <w:rPr>
          <w:rFonts w:ascii="Times New Roman" w:hAnsi="Times New Roman"/>
          <w:b w:val="0"/>
          <w:bCs w:val="0"/>
          <w:sz w:val="24"/>
          <w:szCs w:val="24"/>
        </w:rPr>
        <w:t>The scene can be explored with both the keyboard and mouse. W and S move the camera forward and backward, A and D move it left and right, and Q and E move it up and down. Moving the mouse changes the camera orientation so the user can look left, right, up, and down. The mouse wheel adjusts movement speed, which gives more control when moving close to an object or across the whole scene. I also included the required projection switching so the scene can be viewed in perspective and orthographic modes while the program is running. Perspective gives the normal depth effect, while orthographic creates a flatter view without perspective scaling.</w:t>
      </w:r>
    </w:p>
    <w:p w:rsidR="4500E454" w:rsidP="4500E454" w:rsidRDefault="4500E454" w14:paraId="33759A34" w14:textId="117E3160">
      <w:pPr>
        <w:spacing w:before="0" w:after="0" w:line="480" w:lineRule="auto"/>
        <w:rPr>
          <w:rFonts w:ascii="Times New Roman" w:hAnsi="Times New Roman"/>
          <w:b w:val="0"/>
          <w:bCs w:val="0"/>
          <w:sz w:val="24"/>
          <w:szCs w:val="24"/>
        </w:rPr>
      </w:pPr>
    </w:p>
    <w:p xmlns:wp14="http://schemas.microsoft.com/office/word/2010/wordml" w14:paraId="3C917639" wp14:textId="77777777">
      <w:pPr>
        <w:spacing w:before="0" w:after="0" w:line="480" w:lineRule="auto"/>
      </w:pPr>
      <w:r>
        <w:rPr>
          <w:rFonts w:ascii="Times New Roman" w:hAnsi="Times New Roman"/>
          <w:b/>
          <w:sz w:val="24"/>
        </w:rPr>
        <w:t>Custom Functions and Organization</w:t>
      </w:r>
    </w:p>
    <w:p xmlns:wp14="http://schemas.microsoft.com/office/word/2010/wordml" w14:paraId="653C9A34" wp14:textId="623AF41D">
      <w:pPr>
        <w:spacing w:before="0" w:after="0" w:line="480" w:lineRule="auto"/>
      </w:pPr>
      <w:r w:rsidRPr="4500E454" w:rsidR="4500E454">
        <w:rPr>
          <w:rFonts w:ascii="Times New Roman" w:hAnsi="Times New Roman"/>
          <w:b w:val="0"/>
          <w:bCs w:val="0"/>
          <w:sz w:val="24"/>
          <w:szCs w:val="24"/>
        </w:rPr>
        <w:t xml:space="preserve">I kept the code organized by using reusable helper functions rather than repeating OpenGL setup for every object. </w:t>
      </w:r>
      <w:r w:rsidRPr="4500E454" w:rsidR="4500E454">
        <w:rPr>
          <w:rFonts w:ascii="Times New Roman" w:hAnsi="Times New Roman"/>
          <w:b w:val="0"/>
          <w:bCs w:val="0"/>
          <w:sz w:val="24"/>
          <w:szCs w:val="24"/>
        </w:rPr>
        <w:t>SetTransformations</w:t>
      </w:r>
      <w:r w:rsidRPr="4500E454" w:rsidR="4500E454">
        <w:rPr>
          <w:rFonts w:ascii="Times New Roman" w:hAnsi="Times New Roman"/>
          <w:b w:val="0"/>
          <w:bCs w:val="0"/>
          <w:sz w:val="24"/>
          <w:szCs w:val="24"/>
        </w:rPr>
        <w:t xml:space="preserve">() takes the scale, rotation, and position values and creates the model matrix used by the shader. </w:t>
      </w:r>
      <w:r w:rsidRPr="4500E454" w:rsidR="4500E454">
        <w:rPr>
          <w:rFonts w:ascii="Times New Roman" w:hAnsi="Times New Roman"/>
          <w:b w:val="0"/>
          <w:bCs w:val="0"/>
          <w:sz w:val="24"/>
          <w:szCs w:val="24"/>
        </w:rPr>
        <w:t>SetShaderTexture</w:t>
      </w:r>
      <w:r w:rsidRPr="4500E454" w:rsidR="4500E454">
        <w:rPr>
          <w:rFonts w:ascii="Times New Roman" w:hAnsi="Times New Roman"/>
          <w:b w:val="0"/>
          <w:bCs w:val="0"/>
          <w:sz w:val="24"/>
          <w:szCs w:val="24"/>
        </w:rPr>
        <w:t xml:space="preserve">(), </w:t>
      </w:r>
      <w:r w:rsidRPr="4500E454" w:rsidR="4500E454">
        <w:rPr>
          <w:rFonts w:ascii="Times New Roman" w:hAnsi="Times New Roman"/>
          <w:b w:val="0"/>
          <w:bCs w:val="0"/>
          <w:sz w:val="24"/>
          <w:szCs w:val="24"/>
        </w:rPr>
        <w:t>SetTextureUVScale</w:t>
      </w:r>
      <w:r w:rsidRPr="4500E454" w:rsidR="4500E454">
        <w:rPr>
          <w:rFonts w:ascii="Times New Roman" w:hAnsi="Times New Roman"/>
          <w:b w:val="0"/>
          <w:bCs w:val="0"/>
          <w:sz w:val="24"/>
          <w:szCs w:val="24"/>
        </w:rPr>
        <w:t xml:space="preserve">(), and </w:t>
      </w:r>
      <w:r w:rsidRPr="4500E454" w:rsidR="4500E454">
        <w:rPr>
          <w:rFonts w:ascii="Times New Roman" w:hAnsi="Times New Roman"/>
          <w:b w:val="0"/>
          <w:bCs w:val="0"/>
          <w:sz w:val="24"/>
          <w:szCs w:val="24"/>
        </w:rPr>
        <w:t>SetShaderMaterial</w:t>
      </w:r>
      <w:r w:rsidRPr="4500E454" w:rsidR="4500E454">
        <w:rPr>
          <w:rFonts w:ascii="Times New Roman" w:hAnsi="Times New Roman"/>
          <w:b w:val="0"/>
          <w:bCs w:val="0"/>
          <w:sz w:val="24"/>
          <w:szCs w:val="24"/>
        </w:rPr>
        <w:t xml:space="preserve">() separate appearance from geometry, so the same primitive mesh can be reused with different textures and materials. </w:t>
      </w:r>
      <w:r w:rsidRPr="4500E454" w:rsidR="4500E454">
        <w:rPr>
          <w:rFonts w:ascii="Times New Roman" w:hAnsi="Times New Roman"/>
          <w:b w:val="0"/>
          <w:bCs w:val="0"/>
          <w:sz w:val="24"/>
          <w:szCs w:val="24"/>
        </w:rPr>
        <w:t>LoadSceneTextures</w:t>
      </w:r>
      <w:r w:rsidRPr="4500E454" w:rsidR="4500E454">
        <w:rPr>
          <w:rFonts w:ascii="Times New Roman" w:hAnsi="Times New Roman"/>
          <w:b w:val="0"/>
          <w:bCs w:val="0"/>
          <w:sz w:val="24"/>
          <w:szCs w:val="24"/>
        </w:rPr>
        <w:t xml:space="preserve">(), </w:t>
      </w:r>
      <w:r w:rsidRPr="4500E454" w:rsidR="4500E454">
        <w:rPr>
          <w:rFonts w:ascii="Times New Roman" w:hAnsi="Times New Roman"/>
          <w:b w:val="0"/>
          <w:bCs w:val="0"/>
          <w:sz w:val="24"/>
          <w:szCs w:val="24"/>
        </w:rPr>
        <w:t>DefineObjectMaterials</w:t>
      </w:r>
      <w:r w:rsidRPr="4500E454" w:rsidR="4500E454">
        <w:rPr>
          <w:rFonts w:ascii="Times New Roman" w:hAnsi="Times New Roman"/>
          <w:b w:val="0"/>
          <w:bCs w:val="0"/>
          <w:sz w:val="24"/>
          <w:szCs w:val="24"/>
        </w:rPr>
        <w:t xml:space="preserve">(), and </w:t>
      </w:r>
      <w:r w:rsidRPr="4500E454" w:rsidR="4500E454">
        <w:rPr>
          <w:rFonts w:ascii="Times New Roman" w:hAnsi="Times New Roman"/>
          <w:b w:val="0"/>
          <w:bCs w:val="0"/>
          <w:sz w:val="24"/>
          <w:szCs w:val="24"/>
        </w:rPr>
        <w:t>SetupSceneLights</w:t>
      </w:r>
      <w:r w:rsidRPr="4500E454" w:rsidR="4500E454">
        <w:rPr>
          <w:rFonts w:ascii="Times New Roman" w:hAnsi="Times New Roman"/>
          <w:b w:val="0"/>
          <w:bCs w:val="0"/>
          <w:sz w:val="24"/>
          <w:szCs w:val="24"/>
        </w:rPr>
        <w:t xml:space="preserve">() keep texture loading, materials, and lighting separate from </w:t>
      </w:r>
      <w:r w:rsidRPr="4500E454" w:rsidR="4500E454">
        <w:rPr>
          <w:rFonts w:ascii="Times New Roman" w:hAnsi="Times New Roman"/>
          <w:b w:val="0"/>
          <w:bCs w:val="0"/>
          <w:sz w:val="24"/>
          <w:szCs w:val="24"/>
        </w:rPr>
        <w:t>RenderScene</w:t>
      </w:r>
      <w:r w:rsidRPr="4500E454" w:rsidR="4500E454">
        <w:rPr>
          <w:rFonts w:ascii="Times New Roman" w:hAnsi="Times New Roman"/>
          <w:b w:val="0"/>
          <w:bCs w:val="0"/>
          <w:sz w:val="24"/>
          <w:szCs w:val="24"/>
        </w:rPr>
        <w:t xml:space="preserve">(). </w:t>
      </w:r>
      <w:r w:rsidRPr="4500E454" w:rsidR="4500E454">
        <w:rPr>
          <w:rFonts w:ascii="Times New Roman" w:hAnsi="Times New Roman"/>
          <w:b w:val="0"/>
          <w:bCs w:val="0"/>
          <w:sz w:val="24"/>
          <w:szCs w:val="24"/>
        </w:rPr>
        <w:t>PrepareScene</w:t>
      </w:r>
      <w:r w:rsidRPr="4500E454" w:rsidR="4500E454">
        <w:rPr>
          <w:rFonts w:ascii="Times New Roman" w:hAnsi="Times New Roman"/>
          <w:b w:val="0"/>
          <w:bCs w:val="0"/>
          <w:sz w:val="24"/>
          <w:szCs w:val="24"/>
        </w:rPr>
        <w:t xml:space="preserve">() loads the meshes before rendering, while </w:t>
      </w:r>
      <w:r w:rsidRPr="4500E454" w:rsidR="4500E454">
        <w:rPr>
          <w:rFonts w:ascii="Times New Roman" w:hAnsi="Times New Roman"/>
          <w:b w:val="0"/>
          <w:bCs w:val="0"/>
          <w:sz w:val="24"/>
          <w:szCs w:val="24"/>
        </w:rPr>
        <w:t>RenderScene</w:t>
      </w:r>
      <w:r w:rsidRPr="4500E454" w:rsidR="4500E454">
        <w:rPr>
          <w:rFonts w:ascii="Times New Roman" w:hAnsi="Times New Roman"/>
          <w:b w:val="0"/>
          <w:bCs w:val="0"/>
          <w:sz w:val="24"/>
          <w:szCs w:val="24"/>
        </w:rPr>
        <w:t>() focuses on positioning and drawing the objects. This made troubleshooting easier because I could change lighting, textures, camera behavior, or object placement without changing unrelated parts of the program. These functions could also be reused in another OpenGL project because they are not specific to one object.</w:t>
      </w:r>
    </w:p>
    <w:sectPr w:rsidRPr="0006063C" w:rsidR="00FC693F" w:rsidSect="00034616">
      <w:footerReference w:type="default" r:id="rId9"/>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5B241EEE" wp14:textId="77777777">
    <w:pPr>
      <w:pStyle w:val="Footer"/>
      <w:spacing w:before="0" w:after="0" w:line="240" w:lineRule="auto"/>
      <w:jc w:val="center"/>
    </w:pPr>
    <w:r>
      <w:rPr>
        <w:rFonts w:ascii="Times New Roman" w:hAnsi="Times New Roman"/>
        <w:sz w:val="20"/>
      </w:rPr>
      <w:t xml:space="preserve">Page </w:t>
    </w:r>
    <w:r>
      <w:rPr>
        <w:rFonts w:ascii="Times New Roman" w:hAnsi="Times New Roman"/>
        <w:sz w:val="20"/>
      </w:rPr>
      <w:fldChar w:fldCharType="begin"/>
    </w:r>
    <w:r>
      <w:rPr>
        <w:rFonts w:ascii="Times New Roman" w:hAnsi="Times New Roman"/>
        <w:sz w:val="20"/>
      </w:rPr>
      <w:instrText xml:space="preserve"> PAGE </w:instrText>
    </w:r>
    <w:r>
      <w:rPr>
        <w:rFonts w:ascii="Times New Roman" w:hAnsi="Times New Roman"/>
        <w:sz w:val="20"/>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500E454"/>
    <w:rsid w:val="6F2C8F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A8A837A9-B5E9-47DA-BEC2-EE70ECAA086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before="0" w:after="0" w:line="48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microsoft.com/office/2007/relationships/stylesWithEffects" Target="stylesWithEffects.xml" Id="rId4" /><Relationship Type="http://schemas.openxmlformats.org/officeDocument/2006/relationships/settings" Target="settings.xml" Id="rId5" /><Relationship Type="http://schemas.openxmlformats.org/officeDocument/2006/relationships/webSettings" Target="webSettings.xml" Id="rId6" /><Relationship Type="http://schemas.openxmlformats.org/officeDocument/2006/relationships/fontTable" Target="fontTable.xml" Id="rId7" /><Relationship Type="http://schemas.openxmlformats.org/officeDocument/2006/relationships/theme" Target="theme/theme1.xml" Id="rId8" /><Relationship Type="http://schemas.openxmlformats.org/officeDocument/2006/relationships/customXml" Target="../customXml/item1.xml" Id="rId1" /><Relationship Type="http://schemas.openxmlformats.org/officeDocument/2006/relationships/numbering" Target="numbering.xml" Id="rId2" /><Relationship Type="http://schemas.openxmlformats.org/officeDocument/2006/relationships/footer" Target="footer1.xml"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Burrell, Elijah</lastModifiedBy>
  <revision>2</revision>
  <dcterms:created xsi:type="dcterms:W3CDTF">2013-12-23T23:15:00.0000000Z</dcterms:created>
  <dcterms:modified xsi:type="dcterms:W3CDTF">2026-10-19T05:18:32.4826079Z</dcterms:modified>
  <category/>
</coreProperties>
</file>