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7B92" w14:textId="36ADCE62" w:rsidR="007F3404" w:rsidRDefault="00687897">
      <w:pPr>
        <w:rPr>
          <w:rFonts w:ascii="Times New Roman" w:hAnsi="Times New Roman" w:cs="Times New Roman"/>
        </w:rPr>
      </w:pPr>
      <w:r>
        <w:rPr>
          <w:rFonts w:ascii="Times New Roman" w:hAnsi="Times New Roman" w:cs="Times New Roman"/>
        </w:rPr>
        <w:t>Lit Review of Aquaculture and Lakes</w:t>
      </w:r>
    </w:p>
    <w:p w14:paraId="22BA6714" w14:textId="77777777" w:rsidR="00962EB1" w:rsidRDefault="00962EB1">
      <w:pPr>
        <w:rPr>
          <w:rFonts w:ascii="Times New Roman" w:hAnsi="Times New Roman" w:cs="Times New Roman"/>
        </w:rPr>
      </w:pPr>
    </w:p>
    <w:p w14:paraId="020D5869" w14:textId="6AE419B1" w:rsidR="00962EB1" w:rsidRDefault="000D4DE1">
      <w:pPr>
        <w:rPr>
          <w:rFonts w:ascii="Times New Roman" w:hAnsi="Times New Roman" w:cs="Times New Roman"/>
          <w:color w:val="FF0000"/>
        </w:rPr>
      </w:pPr>
      <w:r>
        <w:rPr>
          <w:rFonts w:ascii="Times New Roman" w:hAnsi="Times New Roman" w:cs="Times New Roman"/>
        </w:rPr>
        <w:t>Variables in our data: Alkalinity, Calcium</w:t>
      </w:r>
      <w:r w:rsidR="00E72733">
        <w:rPr>
          <w:rFonts w:ascii="Times New Roman" w:hAnsi="Times New Roman" w:cs="Times New Roman"/>
        </w:rPr>
        <w:t>?</w:t>
      </w:r>
      <w:r>
        <w:rPr>
          <w:rFonts w:ascii="Times New Roman" w:hAnsi="Times New Roman" w:cs="Times New Roman"/>
        </w:rPr>
        <w:t xml:space="preserve"> (CA), </w:t>
      </w:r>
      <w:proofErr w:type="spellStart"/>
      <w:r>
        <w:rPr>
          <w:rFonts w:ascii="Times New Roman" w:hAnsi="Times New Roman" w:cs="Times New Roman"/>
        </w:rPr>
        <w:t>Chloraphyl</w:t>
      </w:r>
      <w:proofErr w:type="spellEnd"/>
      <w:r>
        <w:rPr>
          <w:rFonts w:ascii="Times New Roman" w:hAnsi="Times New Roman" w:cs="Times New Roman"/>
        </w:rPr>
        <w:t xml:space="preserve"> A, </w:t>
      </w:r>
      <w:r w:rsidR="00E72733">
        <w:rPr>
          <w:rFonts w:ascii="Times New Roman" w:hAnsi="Times New Roman" w:cs="Times New Roman"/>
        </w:rPr>
        <w:t xml:space="preserve">Chloride? (CL), </w:t>
      </w:r>
      <w:r w:rsidRPr="00E72733">
        <w:rPr>
          <w:rFonts w:ascii="Times New Roman" w:hAnsi="Times New Roman" w:cs="Times New Roman"/>
          <w:color w:val="FF0000"/>
        </w:rPr>
        <w:t>Conductivity</w:t>
      </w:r>
      <w:r>
        <w:rPr>
          <w:rFonts w:ascii="Times New Roman" w:hAnsi="Times New Roman" w:cs="Times New Roman"/>
        </w:rPr>
        <w:t xml:space="preserve">, Dissolved Inorganic Carbon (DIC), Dissolved Organic Carbon (DOC), Potassium (K), Magnesium (Mg), </w:t>
      </w:r>
      <w:r w:rsidRPr="00E72733">
        <w:rPr>
          <w:rFonts w:ascii="Times New Roman" w:hAnsi="Times New Roman" w:cs="Times New Roman"/>
          <w:color w:val="FF0000"/>
        </w:rPr>
        <w:t>MN,</w:t>
      </w:r>
      <w:r>
        <w:rPr>
          <w:rFonts w:ascii="Times New Roman" w:hAnsi="Times New Roman" w:cs="Times New Roman"/>
        </w:rPr>
        <w:t xml:space="preserve"> </w:t>
      </w:r>
      <w:r w:rsidRPr="00E72733">
        <w:rPr>
          <w:rFonts w:ascii="Times New Roman" w:hAnsi="Times New Roman" w:cs="Times New Roman"/>
          <w:color w:val="FF0000"/>
        </w:rPr>
        <w:t xml:space="preserve">Nitrate (NO3), </w:t>
      </w:r>
      <w:r>
        <w:rPr>
          <w:rFonts w:ascii="Times New Roman" w:hAnsi="Times New Roman" w:cs="Times New Roman"/>
        </w:rPr>
        <w:t xml:space="preserve">PARTC, PARTN, PARTP, PH, Sulfate (SO4), Total dissolved nitrogen (TDN), </w:t>
      </w:r>
      <w:r w:rsidRPr="00E72733">
        <w:rPr>
          <w:rFonts w:ascii="Times New Roman" w:hAnsi="Times New Roman" w:cs="Times New Roman"/>
          <w:color w:val="FF0000"/>
        </w:rPr>
        <w:t xml:space="preserve">Total dissolved phosphorus (TDP), Nitrogen Dioxide (NO2), TSS, TDS, Turbidity  </w:t>
      </w:r>
    </w:p>
    <w:p w14:paraId="16F5183A" w14:textId="31862118" w:rsidR="002E7A04" w:rsidRDefault="002E7A04">
      <w:pPr>
        <w:rPr>
          <w:rFonts w:ascii="Times New Roman" w:hAnsi="Times New Roman" w:cs="Times New Roman"/>
          <w:color w:val="FF0000"/>
        </w:rPr>
      </w:pPr>
      <w:r>
        <w:rPr>
          <w:rFonts w:ascii="Times New Roman" w:hAnsi="Times New Roman" w:cs="Times New Roman"/>
          <w:color w:val="FF0000"/>
        </w:rPr>
        <w:t>Not ideal data (not many records)</w:t>
      </w:r>
    </w:p>
    <w:p w14:paraId="7611E1F3" w14:textId="1706D618" w:rsidR="00346195" w:rsidRDefault="00346195">
      <w:pPr>
        <w:rPr>
          <w:rFonts w:ascii="Times New Roman" w:hAnsi="Times New Roman" w:cs="Times New Roman"/>
          <w:color w:val="FF0000"/>
        </w:rPr>
      </w:pPr>
    </w:p>
    <w:p w14:paraId="2E581F4C" w14:textId="288CEA91" w:rsidR="005A27BB" w:rsidRDefault="005A27BB">
      <w:pPr>
        <w:rPr>
          <w:rFonts w:ascii="Times New Roman" w:hAnsi="Times New Roman" w:cs="Times New Roman"/>
          <w:color w:val="000000" w:themeColor="text1"/>
        </w:rPr>
      </w:pPr>
      <w:r>
        <w:rPr>
          <w:rFonts w:ascii="Times New Roman" w:hAnsi="Times New Roman" w:cs="Times New Roman"/>
          <w:color w:val="000000" w:themeColor="text1"/>
        </w:rPr>
        <w:t>General aquaculture methods:</w:t>
      </w:r>
    </w:p>
    <w:p w14:paraId="78CFEB04" w14:textId="3074DB25" w:rsidR="00A41453"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Rainbow trout (</w:t>
      </w:r>
      <w:r>
        <w:rPr>
          <w:rFonts w:ascii="Times New Roman" w:hAnsi="Times New Roman" w:cs="Times New Roman"/>
          <w:i/>
          <w:iCs/>
          <w:color w:val="000000" w:themeColor="text1"/>
        </w:rPr>
        <w:t>Oncorhynchus mykiss</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Wallaum</w:t>
      </w:r>
      <w:proofErr w:type="spellEnd"/>
      <w:r>
        <w:rPr>
          <w:rFonts w:ascii="Times New Roman" w:hAnsi="Times New Roman" w:cs="Times New Roman"/>
          <w:color w:val="000000" w:themeColor="text1"/>
        </w:rPr>
        <w:t>) obtained from Linwood Trout Hatchery, Ontario, Canada (Azevedo et al., 2011)</w:t>
      </w:r>
    </w:p>
    <w:p w14:paraId="6FF63B4A" w14:textId="53C18662"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10000 female rainbow trout stocked in 2003 and </w:t>
      </w:r>
      <w:proofErr w:type="gramStart"/>
      <w:r>
        <w:rPr>
          <w:rFonts w:ascii="Times New Roman" w:hAnsi="Times New Roman" w:cs="Times New Roman"/>
          <w:color w:val="000000" w:themeColor="text1"/>
        </w:rPr>
        <w:t>2004</w:t>
      </w:r>
      <w:proofErr w:type="gramEnd"/>
    </w:p>
    <w:p w14:paraId="2834F1A3" w14:textId="36A113AB"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Raised for 167 days (2003) and 155 days (2004)</w:t>
      </w:r>
    </w:p>
    <w:p w14:paraId="4E494BFA" w14:textId="45FF6FBF" w:rsidR="00A41453" w:rsidRPr="00291FB2" w:rsidRDefault="00A41453" w:rsidP="00291FB2">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Hand-fed to near-satiety twice a day (morning and dusk)</w:t>
      </w:r>
    </w:p>
    <w:p w14:paraId="4F0EDA46" w14:textId="0F88C7BD" w:rsidR="005A27BB" w:rsidRDefault="005A27BB" w:rsidP="005A27BB">
      <w:pPr>
        <w:pStyle w:val="ListParagraph"/>
        <w:numPr>
          <w:ilvl w:val="0"/>
          <w:numId w:val="3"/>
        </w:numPr>
        <w:rPr>
          <w:rFonts w:ascii="Times New Roman" w:hAnsi="Times New Roman" w:cs="Times New Roman"/>
          <w:color w:val="000000" w:themeColor="text1"/>
        </w:rPr>
      </w:pPr>
      <w:r w:rsidRPr="005A27BB">
        <w:rPr>
          <w:rFonts w:ascii="Times New Roman" w:hAnsi="Times New Roman" w:cs="Times New Roman"/>
          <w:color w:val="000000" w:themeColor="text1"/>
        </w:rPr>
        <w:t xml:space="preserve">“Two production trials were carried out between May and October 2003 and 2004 in Lake 375, an oligotrophic double basin (north and south basins) lake located at the Experimental Lakes Area (ELA), northwestern Ontario, Canada (49°44′43.61″N, 93°47′15.56″W). This lake was the object of frequent monitoring over two decades and </w:t>
      </w:r>
      <w:proofErr w:type="gramStart"/>
      <w:r w:rsidRPr="005A27BB">
        <w:rPr>
          <w:rFonts w:ascii="Times New Roman" w:hAnsi="Times New Roman" w:cs="Times New Roman"/>
          <w:color w:val="000000" w:themeColor="text1"/>
        </w:rPr>
        <w:t>long term</w:t>
      </w:r>
      <w:proofErr w:type="gramEnd"/>
      <w:r w:rsidRPr="005A27BB">
        <w:rPr>
          <w:rFonts w:ascii="Times New Roman" w:hAnsi="Times New Roman" w:cs="Times New Roman"/>
          <w:color w:val="000000" w:themeColor="text1"/>
        </w:rPr>
        <w:t xml:space="preserve"> pre-cage (1982–2002) mean TP and TN values (mean ± SD, </w:t>
      </w:r>
      <w:r w:rsidRPr="005A27BB">
        <w:rPr>
          <w:rStyle w:val="Emphasis"/>
          <w:rFonts w:ascii="Times New Roman" w:hAnsi="Times New Roman" w:cs="Times New Roman"/>
          <w:color w:val="000000" w:themeColor="text1"/>
        </w:rPr>
        <w:t>n</w:t>
      </w:r>
      <w:r w:rsidRPr="005A27BB">
        <w:rPr>
          <w:rFonts w:ascii="Times New Roman" w:hAnsi="Times New Roman" w:cs="Times New Roman"/>
          <w:color w:val="000000" w:themeColor="text1"/>
        </w:rPr>
        <w:t> = 314) of 6.3 ± 4.5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and 245.2 ± 92.0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respectively were available. The lake has a surface area of 23.2 ha and maximum depth of 26 m (in the south basin), respectively. Fish were raised in a 10 m × 10 m cage that was anchored in the north basin of the Lake 375 over approximately 15 m of water, with the cage net extending approximately 10 m into the water column.” (Azevedo et al., 2011)</w:t>
      </w:r>
    </w:p>
    <w:p w14:paraId="4AD7932F" w14:textId="41C76AFE"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May through October 2003 and 2004</w:t>
      </w:r>
    </w:p>
    <w:p w14:paraId="650ED42F" w14:textId="50521FF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L375: Oligotrophic lake with SA 23.2 ha and max depth 26 m</w:t>
      </w:r>
    </w:p>
    <w:p w14:paraId="49EC2690" w14:textId="4E0E81B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Rainbow trout raised in 10 m x 10 m cage going 10 m deep into water </w:t>
      </w:r>
      <w:proofErr w:type="gramStart"/>
      <w:r>
        <w:rPr>
          <w:rFonts w:ascii="Times New Roman" w:hAnsi="Times New Roman" w:cs="Times New Roman"/>
          <w:color w:val="000000" w:themeColor="text1"/>
        </w:rPr>
        <w:t>column</w:t>
      </w:r>
      <w:proofErr w:type="gramEnd"/>
    </w:p>
    <w:p w14:paraId="6272F285" w14:textId="61B01EF6" w:rsidR="00A41453" w:rsidRPr="005A27BB"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Fish fed a commercial trout diet (Martin Mills </w:t>
      </w:r>
      <w:proofErr w:type="spellStart"/>
      <w:r>
        <w:rPr>
          <w:rFonts w:ascii="Times New Roman" w:hAnsi="Times New Roman" w:cs="Times New Roman"/>
          <w:color w:val="000000" w:themeColor="text1"/>
        </w:rPr>
        <w:t>Profishent</w:t>
      </w:r>
      <w:proofErr w:type="spellEnd"/>
      <w:r>
        <w:rPr>
          <w:rFonts w:ascii="Times New Roman" w:hAnsi="Times New Roman" w:cs="Times New Roman"/>
          <w:color w:val="000000" w:themeColor="text1"/>
        </w:rPr>
        <w:t>) (Azevedo et al., 2011)</w:t>
      </w:r>
    </w:p>
    <w:p w14:paraId="63787F44" w14:textId="77777777" w:rsidR="005A27BB" w:rsidRDefault="005A27BB">
      <w:pPr>
        <w:rPr>
          <w:rFonts w:ascii="Times New Roman" w:hAnsi="Times New Roman" w:cs="Times New Roman"/>
          <w:color w:val="FF0000"/>
        </w:rPr>
      </w:pPr>
    </w:p>
    <w:p w14:paraId="2517182D" w14:textId="03343E3C"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Individual measurements:</w:t>
      </w:r>
    </w:p>
    <w:p w14:paraId="448E7615" w14:textId="5DBCDA46" w:rsidR="00346195" w:rsidRPr="00030A82"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 (Azevedo et al., 2011)</w:t>
      </w:r>
    </w:p>
    <w:p w14:paraId="037659AF" w14:textId="11BAC118" w:rsidR="00346195" w:rsidRPr="00346195" w:rsidRDefault="00346195">
      <w:pPr>
        <w:rPr>
          <w:rFonts w:ascii="Times New Roman" w:hAnsi="Times New Roman" w:cs="Times New Roman"/>
          <w:color w:val="000000" w:themeColor="text1"/>
        </w:rPr>
      </w:pPr>
    </w:p>
    <w:p w14:paraId="658CD6F6" w14:textId="77777777" w:rsidR="002E7A04" w:rsidRDefault="002E7A04">
      <w:pPr>
        <w:rPr>
          <w:rFonts w:ascii="Times New Roman" w:hAnsi="Times New Roman" w:cs="Times New Roman"/>
          <w:color w:val="FF0000"/>
        </w:rPr>
      </w:pPr>
    </w:p>
    <w:p w14:paraId="38FCC47C" w14:textId="3462A260"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Possible ideas:</w:t>
      </w:r>
    </w:p>
    <w:p w14:paraId="4FD51E17" w14:textId="3E30C061" w:rsidR="00346195" w:rsidRDefault="00346195" w:rsidP="00346195">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 the extrapolated data and time series to </w:t>
      </w:r>
      <w:proofErr w:type="gramStart"/>
      <w:r>
        <w:rPr>
          <w:rFonts w:ascii="Times New Roman" w:hAnsi="Times New Roman" w:cs="Times New Roman"/>
          <w:color w:val="000000" w:themeColor="text1"/>
        </w:rPr>
        <w:t>compared</w:t>
      </w:r>
      <w:proofErr w:type="gramEnd"/>
      <w:r>
        <w:rPr>
          <w:rFonts w:ascii="Times New Roman" w:hAnsi="Times New Roman" w:cs="Times New Roman"/>
          <w:color w:val="000000" w:themeColor="text1"/>
        </w:rPr>
        <w:t xml:space="preserve"> against MECP standards for waste outputs from cages</w:t>
      </w:r>
    </w:p>
    <w:p w14:paraId="17372261" w14:textId="1A3AAF29" w:rsid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Can other water chemistry measurements be indicative to nutrient output and </w:t>
      </w:r>
      <w:proofErr w:type="gramStart"/>
      <w:r>
        <w:rPr>
          <w:rFonts w:ascii="Times New Roman" w:hAnsi="Times New Roman" w:cs="Times New Roman"/>
          <w:color w:val="000000" w:themeColor="text1"/>
        </w:rPr>
        <w:t>tell</w:t>
      </w:r>
      <w:proofErr w:type="gramEnd"/>
      <w:r>
        <w:rPr>
          <w:rFonts w:ascii="Times New Roman" w:hAnsi="Times New Roman" w:cs="Times New Roman"/>
          <w:color w:val="000000" w:themeColor="text1"/>
        </w:rPr>
        <w:t xml:space="preserve"> about the quality of systems that aquacultures are being placed in?</w:t>
      </w:r>
    </w:p>
    <w:p w14:paraId="38DCB219" w14:textId="076D5407" w:rsidR="00346195" w:rsidRP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Are the MECP guidelines exceeded in the lake/are expected to be exceeded in the future if the aquaculture were to continue?</w:t>
      </w:r>
    </w:p>
    <w:p w14:paraId="367F56FE" w14:textId="77777777" w:rsidR="00346195" w:rsidRDefault="00346195">
      <w:pPr>
        <w:rPr>
          <w:rFonts w:ascii="Times New Roman" w:hAnsi="Times New Roman" w:cs="Times New Roman"/>
          <w:color w:val="FF0000"/>
        </w:rPr>
      </w:pPr>
    </w:p>
    <w:p w14:paraId="3DE02F6B" w14:textId="090925A3" w:rsidR="002E7A04" w:rsidRPr="00030A82" w:rsidRDefault="00030A82">
      <w:pPr>
        <w:rPr>
          <w:rFonts w:ascii="Times New Roman" w:hAnsi="Times New Roman" w:cs="Times New Roman"/>
          <w:b/>
          <w:color w:val="000000" w:themeColor="text1"/>
        </w:rPr>
      </w:pPr>
      <w:r w:rsidRPr="00030A82">
        <w:rPr>
          <w:rFonts w:ascii="Times New Roman" w:hAnsi="Times New Roman" w:cs="Times New Roman"/>
          <w:b/>
          <w:color w:val="000000" w:themeColor="text1"/>
        </w:rPr>
        <w:t xml:space="preserve">Estimation of waste outputs by a rainbow trout cage farm using a nutritional approach and monitoring of lake water quality (Azevedo et al., 2011) </w:t>
      </w:r>
    </w:p>
    <w:p w14:paraId="7010D842" w14:textId="4285447E" w:rsidR="00030A82" w:rsidRDefault="00000000">
      <w:pPr>
        <w:rPr>
          <w:rFonts w:ascii="Times New Roman" w:hAnsi="Times New Roman" w:cs="Times New Roman"/>
        </w:rPr>
      </w:pPr>
      <w:hyperlink r:id="rId5" w:tgtFrame="_blank" w:tooltip="Persistent link using digital object identifier" w:history="1"/>
      <w:hyperlink r:id="rId6" w:history="1">
        <w:r w:rsidR="00030A82" w:rsidRPr="00770A43">
          <w:rPr>
            <w:rStyle w:val="Hyperlink"/>
            <w:rFonts w:ascii="Times New Roman" w:hAnsi="Times New Roman" w:cs="Times New Roman"/>
          </w:rPr>
          <w:t>https://doi.org/10.1016/j.aquaculture.2010.12.001</w:t>
        </w:r>
      </w:hyperlink>
    </w:p>
    <w:p w14:paraId="0E752F6F" w14:textId="765BEA23" w:rsidR="00030A82" w:rsidRDefault="00030A82" w:rsidP="00030A82">
      <w:pPr>
        <w:pStyle w:val="ListParagraph"/>
        <w:numPr>
          <w:ilvl w:val="0"/>
          <w:numId w:val="1"/>
        </w:numPr>
        <w:rPr>
          <w:rFonts w:ascii="Times New Roman" w:hAnsi="Times New Roman" w:cs="Times New Roman"/>
        </w:rPr>
      </w:pPr>
      <w:r>
        <w:rPr>
          <w:rFonts w:ascii="Times New Roman" w:hAnsi="Times New Roman" w:cs="Times New Roman"/>
        </w:rPr>
        <w:t xml:space="preserve">Solid and dissolved P and N could lead to environmental </w:t>
      </w:r>
      <w:proofErr w:type="gramStart"/>
      <w:r w:rsidR="00346195">
        <w:rPr>
          <w:rFonts w:ascii="Times New Roman" w:hAnsi="Times New Roman" w:cs="Times New Roman"/>
        </w:rPr>
        <w:t>degradation</w:t>
      </w:r>
      <w:proofErr w:type="gramEnd"/>
    </w:p>
    <w:p w14:paraId="2249F81E" w14:textId="3E690D6D" w:rsidR="00030A82" w:rsidRDefault="00346195" w:rsidP="00346195">
      <w:pPr>
        <w:pStyle w:val="ListParagraph"/>
        <w:numPr>
          <w:ilvl w:val="1"/>
          <w:numId w:val="1"/>
        </w:numPr>
        <w:rPr>
          <w:rFonts w:ascii="Times New Roman" w:hAnsi="Times New Roman" w:cs="Times New Roman"/>
        </w:rPr>
      </w:pPr>
      <w:r>
        <w:rPr>
          <w:rFonts w:ascii="Times New Roman" w:hAnsi="Times New Roman" w:cs="Times New Roman"/>
        </w:rPr>
        <w:lastRenderedPageBreak/>
        <w:t>Env compliance of cage culture operations generally assessed by measuring nutrient concentrations in water to ensure that target water quality criteria are met (set by gov – MECP in ON)</w:t>
      </w:r>
    </w:p>
    <w:p w14:paraId="08987DF7" w14:textId="2F6EC0AA"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ON: take depth-integrated water samples for total P 30 m from each side of the cages and at two remote reference stations eleven times during ice-off period (Boyd et al., 2001)</w:t>
      </w:r>
    </w:p>
    <w:p w14:paraId="1992F506" w14:textId="12C875D9"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 xml:space="preserve">However, these measurements may not be </w:t>
      </w:r>
      <w:proofErr w:type="gramStart"/>
      <w:r>
        <w:rPr>
          <w:rFonts w:ascii="Times New Roman" w:hAnsi="Times New Roman" w:cs="Times New Roman"/>
        </w:rPr>
        <w:t>sufficient</w:t>
      </w:r>
      <w:proofErr w:type="gramEnd"/>
      <w:r>
        <w:rPr>
          <w:rFonts w:ascii="Times New Roman" w:hAnsi="Times New Roman" w:cs="Times New Roman"/>
        </w:rPr>
        <w:t xml:space="preserve">  </w:t>
      </w:r>
    </w:p>
    <w:p w14:paraId="341EE631" w14:textId="1F13DD07"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 xml:space="preserve">It’s difficult to differentiate </w:t>
      </w:r>
      <w:proofErr w:type="spellStart"/>
      <w:r>
        <w:rPr>
          <w:rFonts w:ascii="Times New Roman" w:hAnsi="Times New Roman" w:cs="Times New Roman"/>
        </w:rPr>
        <w:t>bw</w:t>
      </w:r>
      <w:proofErr w:type="spellEnd"/>
      <w:r>
        <w:rPr>
          <w:rFonts w:ascii="Times New Roman" w:hAnsi="Times New Roman" w:cs="Times New Roman"/>
        </w:rPr>
        <w:t xml:space="preserve"> farm-loaded, natural, and other anthropogenic </w:t>
      </w:r>
      <w:proofErr w:type="gramStart"/>
      <w:r>
        <w:rPr>
          <w:rFonts w:ascii="Times New Roman" w:hAnsi="Times New Roman" w:cs="Times New Roman"/>
        </w:rPr>
        <w:t>nutrients</w:t>
      </w:r>
      <w:proofErr w:type="gramEnd"/>
    </w:p>
    <w:p w14:paraId="70AC2FB0" w14:textId="23A95DD2"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w:t>
      </w:r>
    </w:p>
    <w:p w14:paraId="1AA894B5" w14:textId="409DA0D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Taken up rapidly by bacteria and phytoplankton and removed to </w:t>
      </w:r>
      <w:proofErr w:type="gramStart"/>
      <w:r>
        <w:rPr>
          <w:rFonts w:ascii="Times New Roman" w:hAnsi="Times New Roman" w:cs="Times New Roman"/>
        </w:rPr>
        <w:t>sediments</w:t>
      </w:r>
      <w:proofErr w:type="gramEnd"/>
    </w:p>
    <w:p w14:paraId="3A17FAD6" w14:textId="755F6FE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 7.3 kg of P released into the env for every tone of fish produced in rainbow trout </w:t>
      </w:r>
      <w:proofErr w:type="gramStart"/>
      <w:r>
        <w:rPr>
          <w:rFonts w:ascii="Times New Roman" w:hAnsi="Times New Roman" w:cs="Times New Roman"/>
        </w:rPr>
        <w:t>production</w:t>
      </w:r>
      <w:proofErr w:type="gramEnd"/>
    </w:p>
    <w:p w14:paraId="10562ABA" w14:textId="1D0CF6D4"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Over 60% of waste P is particulate and settles quickly </w:t>
      </w:r>
      <w:proofErr w:type="gramStart"/>
      <w:r>
        <w:rPr>
          <w:rFonts w:ascii="Times New Roman" w:hAnsi="Times New Roman" w:cs="Times New Roman"/>
        </w:rPr>
        <w:t>( &gt;</w:t>
      </w:r>
      <w:proofErr w:type="gramEnd"/>
      <w:r>
        <w:rPr>
          <w:rFonts w:ascii="Times New Roman" w:hAnsi="Times New Roman" w:cs="Times New Roman"/>
        </w:rPr>
        <w:t xml:space="preserve"> 6 cm/sec)</w:t>
      </w:r>
    </w:p>
    <w:p w14:paraId="0BC68C50" w14:textId="7DEF3F66" w:rsidR="00030A82" w:rsidRDefault="00346195" w:rsidP="005A27BB">
      <w:pPr>
        <w:pStyle w:val="ListParagraph"/>
        <w:numPr>
          <w:ilvl w:val="2"/>
          <w:numId w:val="1"/>
        </w:numPr>
        <w:rPr>
          <w:rFonts w:ascii="Times New Roman" w:hAnsi="Times New Roman" w:cs="Times New Roman"/>
        </w:rPr>
      </w:pPr>
      <w:r>
        <w:rPr>
          <w:rFonts w:ascii="Times New Roman" w:hAnsi="Times New Roman" w:cs="Times New Roman"/>
        </w:rPr>
        <w:t xml:space="preserve">Most fecal matter that is generated in the epilimnion (where cage is) will settle to the sediments </w:t>
      </w:r>
      <w:r w:rsidR="005A27BB">
        <w:rPr>
          <w:rFonts w:ascii="Times New Roman" w:hAnsi="Times New Roman" w:cs="Times New Roman"/>
        </w:rPr>
        <w:t xml:space="preserve">so it’s unavailable for algae or detected by </w:t>
      </w:r>
      <w:proofErr w:type="spellStart"/>
      <w:r w:rsidR="005A27BB">
        <w:rPr>
          <w:rFonts w:ascii="Times New Roman" w:hAnsi="Times New Roman" w:cs="Times New Roman"/>
        </w:rPr>
        <w:t>epilimnetic</w:t>
      </w:r>
      <w:proofErr w:type="spellEnd"/>
      <w:r w:rsidR="005A27BB">
        <w:rPr>
          <w:rFonts w:ascii="Times New Roman" w:hAnsi="Times New Roman" w:cs="Times New Roman"/>
        </w:rPr>
        <w:t xml:space="preserve"> water monitoring (our data) until thermal mixing </w:t>
      </w:r>
      <w:proofErr w:type="gramStart"/>
      <w:r w:rsidR="005A27BB">
        <w:rPr>
          <w:rFonts w:ascii="Times New Roman" w:hAnsi="Times New Roman" w:cs="Times New Roman"/>
        </w:rPr>
        <w:t>occurs</w:t>
      </w:r>
      <w:proofErr w:type="gramEnd"/>
      <w:r w:rsidR="005A27BB">
        <w:rPr>
          <w:rFonts w:ascii="Times New Roman" w:hAnsi="Times New Roman" w:cs="Times New Roman"/>
        </w:rPr>
        <w:t xml:space="preserve">   </w:t>
      </w:r>
    </w:p>
    <w:p w14:paraId="2BD662FB" w14:textId="73CB6A61" w:rsidR="005A27BB" w:rsidRDefault="005A27BB" w:rsidP="005A27BB">
      <w:pPr>
        <w:pStyle w:val="ListParagraph"/>
        <w:numPr>
          <w:ilvl w:val="0"/>
          <w:numId w:val="1"/>
        </w:numPr>
        <w:rPr>
          <w:rFonts w:ascii="Times New Roman" w:hAnsi="Times New Roman" w:cs="Times New Roman"/>
        </w:rPr>
      </w:pPr>
      <w:r>
        <w:rPr>
          <w:rFonts w:ascii="Times New Roman" w:hAnsi="Times New Roman" w:cs="Times New Roman"/>
        </w:rPr>
        <w:t xml:space="preserve">This project looked at relationship </w:t>
      </w:r>
      <w:proofErr w:type="spellStart"/>
      <w:r>
        <w:rPr>
          <w:rFonts w:ascii="Times New Roman" w:hAnsi="Times New Roman" w:cs="Times New Roman"/>
        </w:rPr>
        <w:t>bw</w:t>
      </w:r>
      <w:proofErr w:type="spellEnd"/>
      <w:r>
        <w:rPr>
          <w:rFonts w:ascii="Times New Roman" w:hAnsi="Times New Roman" w:cs="Times New Roman"/>
        </w:rPr>
        <w:t xml:space="preserve"> predicted waste outputs (Fish-</w:t>
      </w:r>
      <w:proofErr w:type="spellStart"/>
      <w:r>
        <w:rPr>
          <w:rFonts w:ascii="Times New Roman" w:hAnsi="Times New Roman" w:cs="Times New Roman"/>
        </w:rPr>
        <w:t>PrFEQ</w:t>
      </w:r>
      <w:proofErr w:type="spellEnd"/>
      <w:r>
        <w:rPr>
          <w:rFonts w:ascii="Times New Roman" w:hAnsi="Times New Roman" w:cs="Times New Roman"/>
        </w:rPr>
        <w:t xml:space="preserve"> model) and measured water chemistry </w:t>
      </w:r>
      <w:proofErr w:type="gramStart"/>
      <w:r w:rsidR="005743B2">
        <w:rPr>
          <w:rFonts w:ascii="Times New Roman" w:hAnsi="Times New Roman" w:cs="Times New Roman"/>
        </w:rPr>
        <w:t>parameters</w:t>
      </w:r>
      <w:proofErr w:type="gramEnd"/>
    </w:p>
    <w:p w14:paraId="40EAA92B" w14:textId="35CD05F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No significant differences in N and P measured in epi or metalimnion near the cage vs 400 m away (fig 6)</w:t>
      </w:r>
    </w:p>
    <w:p w14:paraId="2A1F10D6" w14:textId="6700E51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models predicted: ammonia should </w:t>
      </w:r>
      <w:proofErr w:type="spellStart"/>
      <w:r>
        <w:rPr>
          <w:rFonts w:ascii="Times New Roman" w:hAnsi="Times New Roman" w:cs="Times New Roman"/>
        </w:rPr>
        <w:t>inc</w:t>
      </w:r>
      <w:proofErr w:type="spellEnd"/>
      <w:r>
        <w:rPr>
          <w:rFonts w:ascii="Times New Roman" w:hAnsi="Times New Roman" w:cs="Times New Roman"/>
        </w:rPr>
        <w:t xml:space="preserve"> from less than 10 ug/L before aquaculture to more than 250 ug/L </w:t>
      </w:r>
      <w:r w:rsidR="00F22164">
        <w:rPr>
          <w:rFonts w:ascii="Times New Roman" w:hAnsi="Times New Roman" w:cs="Times New Roman"/>
        </w:rPr>
        <w:t>in 2003 and over 300 ug/L in 2004</w:t>
      </w:r>
    </w:p>
    <w:p w14:paraId="2864DD45" w14:textId="6560FC9B"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Not detected </w:t>
      </w:r>
    </w:p>
    <w:p w14:paraId="0D28F782" w14:textId="21335F7A"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Inc in nitrite/nitrate from less than 2 ug/L to more than 19 ug/L </w:t>
      </w:r>
    </w:p>
    <w:p w14:paraId="733D4F32" w14:textId="482B8AC6" w:rsidR="00264533" w:rsidRDefault="00264533" w:rsidP="00264533">
      <w:pPr>
        <w:pStyle w:val="ListParagraph"/>
        <w:numPr>
          <w:ilvl w:val="2"/>
          <w:numId w:val="1"/>
        </w:numPr>
        <w:rPr>
          <w:rFonts w:ascii="Times New Roman" w:hAnsi="Times New Roman" w:cs="Times New Roman"/>
        </w:rPr>
      </w:pPr>
      <w:r>
        <w:rPr>
          <w:rFonts w:ascii="Times New Roman" w:hAnsi="Times New Roman" w:cs="Times New Roman"/>
        </w:rPr>
        <w:t>At least part of ammonia added as fish waste was converted into nitrite/</w:t>
      </w:r>
      <w:proofErr w:type="gramStart"/>
      <w:r>
        <w:rPr>
          <w:rFonts w:ascii="Times New Roman" w:hAnsi="Times New Roman" w:cs="Times New Roman"/>
        </w:rPr>
        <w:t>nitrate</w:t>
      </w:r>
      <w:proofErr w:type="gramEnd"/>
      <w:r>
        <w:rPr>
          <w:rFonts w:ascii="Times New Roman" w:hAnsi="Times New Roman" w:cs="Times New Roman"/>
        </w:rPr>
        <w:t xml:space="preserve"> </w:t>
      </w:r>
    </w:p>
    <w:p w14:paraId="35BAE42D" w14:textId="22DCFE66"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 xml:space="preserve">Models predicted: TDP (total dissolved phosphorus) should </w:t>
      </w:r>
      <w:proofErr w:type="spellStart"/>
      <w:r>
        <w:rPr>
          <w:rFonts w:ascii="Times New Roman" w:hAnsi="Times New Roman" w:cs="Times New Roman"/>
        </w:rPr>
        <w:t>inc</w:t>
      </w:r>
      <w:proofErr w:type="spellEnd"/>
      <w:r>
        <w:rPr>
          <w:rFonts w:ascii="Times New Roman" w:hAnsi="Times New Roman" w:cs="Times New Roman"/>
        </w:rPr>
        <w:t xml:space="preserve"> from less than 5 ug/L before to 25 ug/L in 2003 and over 35 ug/L in 2004</w:t>
      </w:r>
    </w:p>
    <w:p w14:paraId="26C575AC" w14:textId="43B89BE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Not detected</w:t>
      </w:r>
    </w:p>
    <w:p w14:paraId="3233BCB5" w14:textId="1D761EC1"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Discussion: 4.2 Water chemistry and nutrient status of the lake</w:t>
      </w:r>
    </w:p>
    <w:p w14:paraId="60F8E9EB" w14:textId="2C00D4A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 predicted an </w:t>
      </w:r>
      <w:proofErr w:type="spellStart"/>
      <w:r>
        <w:rPr>
          <w:rFonts w:ascii="Times New Roman" w:hAnsi="Times New Roman" w:cs="Times New Roman"/>
        </w:rPr>
        <w:t>inc</w:t>
      </w:r>
      <w:proofErr w:type="spellEnd"/>
      <w:r>
        <w:rPr>
          <w:rFonts w:ascii="Times New Roman" w:hAnsi="Times New Roman" w:cs="Times New Roman"/>
        </w:rPr>
        <w:t xml:space="preserve"> of NH4 and TDP by more than 10x background </w:t>
      </w:r>
      <w:proofErr w:type="gramStart"/>
      <w:r>
        <w:rPr>
          <w:rFonts w:ascii="Times New Roman" w:hAnsi="Times New Roman" w:cs="Times New Roman"/>
        </w:rPr>
        <w:t>levels</w:t>
      </w:r>
      <w:proofErr w:type="gramEnd"/>
    </w:p>
    <w:p w14:paraId="7E0514D2" w14:textId="03FF6BC1" w:rsidR="00F22164"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Not confirmed by measurements</w:t>
      </w:r>
    </w:p>
    <w:p w14:paraId="5525171C" w14:textId="7DABBDCD" w:rsidR="0073782F" w:rsidRDefault="0073782F" w:rsidP="00F22164">
      <w:pPr>
        <w:pStyle w:val="ListParagraph"/>
        <w:numPr>
          <w:ilvl w:val="2"/>
          <w:numId w:val="1"/>
        </w:numPr>
        <w:rPr>
          <w:rFonts w:ascii="Times New Roman" w:hAnsi="Times New Roman" w:cs="Times New Roman"/>
        </w:rPr>
      </w:pPr>
      <w:r>
        <w:rPr>
          <w:rFonts w:ascii="Times New Roman" w:hAnsi="Times New Roman" w:cs="Times New Roman"/>
        </w:rPr>
        <w:t xml:space="preserve">Lower ammonia likely due to Nitrogen transformations </w:t>
      </w:r>
    </w:p>
    <w:p w14:paraId="6DBAEFEF" w14:textId="7AD37C2E" w:rsidR="0073782F" w:rsidRDefault="0073782F" w:rsidP="0073782F">
      <w:pPr>
        <w:pStyle w:val="ListParagraph"/>
        <w:numPr>
          <w:ilvl w:val="3"/>
          <w:numId w:val="1"/>
        </w:numPr>
        <w:rPr>
          <w:rFonts w:ascii="Times New Roman" w:hAnsi="Times New Roman" w:cs="Times New Roman"/>
        </w:rPr>
      </w:pPr>
      <w:r>
        <w:rPr>
          <w:rFonts w:ascii="Times New Roman" w:hAnsi="Times New Roman" w:cs="Times New Roman"/>
        </w:rPr>
        <w:t xml:space="preserve">Inc in nitrite/nitrate suggests that excreted fish waste (ammonia) converted into </w:t>
      </w:r>
      <w:proofErr w:type="gramStart"/>
      <w:r>
        <w:rPr>
          <w:rFonts w:ascii="Times New Roman" w:hAnsi="Times New Roman" w:cs="Times New Roman"/>
        </w:rPr>
        <w:t>nitrate</w:t>
      </w:r>
      <w:proofErr w:type="gramEnd"/>
    </w:p>
    <w:p w14:paraId="31AB356D" w14:textId="72ABA934"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Sig change in SUPN but also observed in reference lake (L373)</w:t>
      </w:r>
    </w:p>
    <w:p w14:paraId="62612512" w14:textId="5AE55CE9"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 xml:space="preserve">Dissolved N and P and suspended N and P lower than </w:t>
      </w:r>
      <w:proofErr w:type="gramStart"/>
      <w:r>
        <w:rPr>
          <w:rFonts w:ascii="Times New Roman" w:hAnsi="Times New Roman" w:cs="Times New Roman"/>
        </w:rPr>
        <w:t>expected</w:t>
      </w:r>
      <w:proofErr w:type="gramEnd"/>
      <w:r>
        <w:rPr>
          <w:rFonts w:ascii="Times New Roman" w:hAnsi="Times New Roman" w:cs="Times New Roman"/>
        </w:rPr>
        <w:t xml:space="preserve"> </w:t>
      </w:r>
    </w:p>
    <w:p w14:paraId="69F77231" w14:textId="3D8D8308" w:rsidR="00F22164" w:rsidRPr="0045139A"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 xml:space="preserve">Likely </w:t>
      </w:r>
      <w:proofErr w:type="spellStart"/>
      <w:r>
        <w:rPr>
          <w:rFonts w:ascii="Times New Roman" w:hAnsi="Times New Roman" w:cs="Times New Roman"/>
        </w:rPr>
        <w:t>bc</w:t>
      </w:r>
      <w:proofErr w:type="spellEnd"/>
      <w:r>
        <w:rPr>
          <w:rFonts w:ascii="Times New Roman" w:hAnsi="Times New Roman" w:cs="Times New Roman"/>
        </w:rPr>
        <w:t xml:space="preserve"> of immediate sedimentation of solid waste and uptake of dissolved N and P by algae and bacteria </w:t>
      </w:r>
      <w:r>
        <w:rPr>
          <w:rFonts w:ascii="Times New Roman" w:hAnsi="Times New Roman" w:cs="Times New Roman"/>
          <w:color w:val="FF0000"/>
        </w:rPr>
        <w:t xml:space="preserve">(High </w:t>
      </w:r>
      <w:proofErr w:type="spellStart"/>
      <w:r>
        <w:rPr>
          <w:rFonts w:ascii="Times New Roman" w:hAnsi="Times New Roman" w:cs="Times New Roman"/>
          <w:color w:val="FF0000"/>
        </w:rPr>
        <w:t>inc</w:t>
      </w:r>
      <w:proofErr w:type="spellEnd"/>
      <w:r>
        <w:rPr>
          <w:rFonts w:ascii="Times New Roman" w:hAnsi="Times New Roman" w:cs="Times New Roman"/>
          <w:color w:val="FF0000"/>
        </w:rPr>
        <w:t xml:space="preserve"> in </w:t>
      </w:r>
      <w:proofErr w:type="spellStart"/>
      <w:r>
        <w:rPr>
          <w:rFonts w:ascii="Times New Roman" w:hAnsi="Times New Roman" w:cs="Times New Roman"/>
          <w:color w:val="FF0000"/>
        </w:rPr>
        <w:t>Chl</w:t>
      </w:r>
      <w:proofErr w:type="spellEnd"/>
      <w:r>
        <w:rPr>
          <w:rFonts w:ascii="Times New Roman" w:hAnsi="Times New Roman" w:cs="Times New Roman"/>
          <w:color w:val="FF0000"/>
        </w:rPr>
        <w:t xml:space="preserve"> A due to lots of primary productivity?)</w:t>
      </w:r>
      <w:r w:rsidR="0045139A">
        <w:rPr>
          <w:rFonts w:ascii="Times New Roman" w:hAnsi="Times New Roman" w:cs="Times New Roman"/>
          <w:color w:val="FF0000"/>
        </w:rPr>
        <w:t xml:space="preserve"> </w:t>
      </w:r>
    </w:p>
    <w:p w14:paraId="0C7D6EFD" w14:textId="4AA6DE62" w:rsidR="0045139A" w:rsidRDefault="0045139A" w:rsidP="0045139A">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Look at Findlay et al., </w:t>
      </w:r>
      <w:r w:rsidRPr="0045139A">
        <w:rPr>
          <w:rFonts w:ascii="Times New Roman" w:hAnsi="Times New Roman" w:cs="Times New Roman"/>
          <w:color w:val="000000" w:themeColor="text1"/>
        </w:rPr>
        <w:t>2009 (</w:t>
      </w:r>
      <w:hyperlink r:id="rId7" w:history="1">
        <w:r w:rsidRPr="0045139A">
          <w:rPr>
            <w:rStyle w:val="Hyperlink"/>
            <w:rFonts w:ascii="Times New Roman" w:hAnsi="Times New Roman" w:cs="Times New Roman"/>
            <w:color w:val="707070"/>
            <w:shd w:val="clear" w:color="auto" w:fill="FFFFFF"/>
          </w:rPr>
          <w:t>https://doi.org/10.1139/F09-121</w:t>
        </w:r>
      </w:hyperlink>
      <w:r w:rsidRPr="0045139A">
        <w:rPr>
          <w:rFonts w:ascii="Times New Roman" w:hAnsi="Times New Roman" w:cs="Times New Roman"/>
        </w:rPr>
        <w:t>)</w:t>
      </w:r>
    </w:p>
    <w:p w14:paraId="7FDD2E05" w14:textId="2EE49734" w:rsidR="0045139A" w:rsidRPr="0073782F" w:rsidRDefault="0045139A" w:rsidP="0045139A">
      <w:pPr>
        <w:pStyle w:val="ListParagraph"/>
        <w:numPr>
          <w:ilvl w:val="1"/>
          <w:numId w:val="1"/>
        </w:numPr>
        <w:rPr>
          <w:rFonts w:ascii="Times New Roman" w:hAnsi="Times New Roman" w:cs="Times New Roman"/>
        </w:rPr>
      </w:pPr>
      <w:r>
        <w:rPr>
          <w:rFonts w:ascii="Times New Roman" w:hAnsi="Times New Roman" w:cs="Times New Roman"/>
          <w:color w:val="000000" w:themeColor="text1"/>
        </w:rPr>
        <w:t xml:space="preserve">Reflux of nutrients form sediments: some TDP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water were higher than TDP added as fish waste due to internal loading of P in sediments and settled solid </w:t>
      </w:r>
      <w:proofErr w:type="gramStart"/>
      <w:r>
        <w:rPr>
          <w:rFonts w:ascii="Times New Roman" w:hAnsi="Times New Roman" w:cs="Times New Roman"/>
          <w:color w:val="000000" w:themeColor="text1"/>
        </w:rPr>
        <w:t>waste</w:t>
      </w:r>
      <w:proofErr w:type="gramEnd"/>
    </w:p>
    <w:p w14:paraId="487C2EBC" w14:textId="32A3325A" w:rsidR="0073782F" w:rsidRPr="0073782F" w:rsidRDefault="0073782F" w:rsidP="0073782F">
      <w:pPr>
        <w:pStyle w:val="ListParagraph"/>
        <w:numPr>
          <w:ilvl w:val="1"/>
          <w:numId w:val="1"/>
        </w:numPr>
        <w:rPr>
          <w:rFonts w:ascii="Times New Roman" w:hAnsi="Times New Roman" w:cs="Times New Roman"/>
        </w:rPr>
      </w:pPr>
      <w:r>
        <w:rPr>
          <w:rFonts w:ascii="Times New Roman" w:hAnsi="Times New Roman" w:cs="Times New Roman"/>
          <w:color w:val="000000" w:themeColor="text1"/>
        </w:rPr>
        <w:lastRenderedPageBreak/>
        <w:t xml:space="preserve">Expected to have an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nutrient concentrations in lake due to aquaculture, but not measured or observed</w:t>
      </w:r>
    </w:p>
    <w:p w14:paraId="3327725C" w14:textId="7B8E3787"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Nutrients don’t behave conservatively (as the model predicts) but is rapidly taken up and </w:t>
      </w:r>
      <w:proofErr w:type="gramStart"/>
      <w:r>
        <w:rPr>
          <w:rFonts w:ascii="Times New Roman" w:hAnsi="Times New Roman" w:cs="Times New Roman"/>
          <w:color w:val="000000" w:themeColor="text1"/>
        </w:rPr>
        <w:t>transformed</w:t>
      </w:r>
      <w:proofErr w:type="gramEnd"/>
    </w:p>
    <w:p w14:paraId="6ED8A483" w14:textId="10642194"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Ecological effects related to nutrient loading were </w:t>
      </w:r>
      <w:proofErr w:type="gramStart"/>
      <w:r>
        <w:rPr>
          <w:rFonts w:ascii="Times New Roman" w:hAnsi="Times New Roman" w:cs="Times New Roman"/>
          <w:color w:val="000000" w:themeColor="text1"/>
        </w:rPr>
        <w:t>observed</w:t>
      </w:r>
      <w:proofErr w:type="gramEnd"/>
    </w:p>
    <w:p w14:paraId="3F15C4B1" w14:textId="6DE88A70" w:rsidR="0073782F" w:rsidRPr="005F0F6C" w:rsidRDefault="0073782F" w:rsidP="005F0F6C">
      <w:pPr>
        <w:pStyle w:val="ListParagraph"/>
        <w:numPr>
          <w:ilvl w:val="3"/>
          <w:numId w:val="1"/>
        </w:numPr>
        <w:rPr>
          <w:rFonts w:ascii="Times New Roman" w:hAnsi="Times New Roman" w:cs="Times New Roman"/>
        </w:rPr>
      </w:pPr>
      <w:r>
        <w:rPr>
          <w:rFonts w:ascii="Times New Roman" w:hAnsi="Times New Roman" w:cs="Times New Roman"/>
          <w:color w:val="000000" w:themeColor="text1"/>
        </w:rPr>
        <w:t>Inc in phytoplankton biomass and chlorophyll A (Bristow, 2006 and Findlay et al., 2009)</w:t>
      </w:r>
    </w:p>
    <w:p w14:paraId="7F745BE7" w14:textId="77777777" w:rsidR="005F0F6C" w:rsidRDefault="005F0F6C" w:rsidP="005F0F6C">
      <w:pPr>
        <w:rPr>
          <w:rFonts w:ascii="Times New Roman" w:hAnsi="Times New Roman" w:cs="Times New Roman"/>
          <w:b/>
          <w:bCs/>
        </w:rPr>
      </w:pPr>
    </w:p>
    <w:p w14:paraId="737E9509" w14:textId="2932D4DC" w:rsidR="005F0F6C" w:rsidRDefault="005F0F6C" w:rsidP="005F0F6C">
      <w:pPr>
        <w:rPr>
          <w:rFonts w:ascii="Times New Roman" w:hAnsi="Times New Roman" w:cs="Times New Roman"/>
          <w:b/>
          <w:bCs/>
        </w:rPr>
      </w:pPr>
      <w:r>
        <w:rPr>
          <w:rFonts w:ascii="Times New Roman" w:hAnsi="Times New Roman" w:cs="Times New Roman"/>
          <w:b/>
          <w:bCs/>
        </w:rPr>
        <w:t>Aquaculture impacts on the agal and bacterial communities in a small boreal forest lake (Findlay et al., 2009)</w:t>
      </w:r>
    </w:p>
    <w:p w14:paraId="41FF28D9" w14:textId="448019B2" w:rsidR="00CA3B8C" w:rsidRPr="00CA3B8C" w:rsidRDefault="00CA3B8C" w:rsidP="00CA3B8C">
      <w:pPr>
        <w:pStyle w:val="ListParagraph"/>
        <w:numPr>
          <w:ilvl w:val="0"/>
          <w:numId w:val="1"/>
        </w:numPr>
        <w:rPr>
          <w:rFonts w:ascii="Times New Roman" w:hAnsi="Times New Roman" w:cs="Times New Roman"/>
          <w:b/>
          <w:bCs/>
        </w:rPr>
      </w:pPr>
      <w:r>
        <w:rPr>
          <w:rFonts w:ascii="Times New Roman" w:hAnsi="Times New Roman" w:cs="Times New Roman"/>
        </w:rPr>
        <w:t>Nice map that is put in folder: L375_map (fig. 1)</w:t>
      </w:r>
    </w:p>
    <w:p w14:paraId="50D1A793" w14:textId="34A0DC09"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10 tonne fish capacity aquaculture stage stocked with rainbow </w:t>
      </w:r>
      <w:proofErr w:type="gramStart"/>
      <w:r>
        <w:rPr>
          <w:rFonts w:ascii="Times New Roman" w:hAnsi="Times New Roman" w:cs="Times New Roman"/>
        </w:rPr>
        <w:t>trout</w:t>
      </w:r>
      <w:proofErr w:type="gramEnd"/>
    </w:p>
    <w:p w14:paraId="41C6BAE4" w14:textId="025D98C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inc</w:t>
      </w:r>
      <w:proofErr w:type="spellEnd"/>
      <w:r>
        <w:rPr>
          <w:rFonts w:ascii="Times New Roman" w:hAnsi="Times New Roman" w:cs="Times New Roman"/>
        </w:rPr>
        <w:t xml:space="preserve"> 15x in 4 years</w:t>
      </w:r>
    </w:p>
    <w:p w14:paraId="2296C834" w14:textId="247112C0"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2A9A26CA" w14:textId="03DCC4D1"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Phytoplankton biomass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40FC5775" w14:textId="18D340C9"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 xml:space="preserve">Blooms of </w:t>
      </w:r>
      <w:proofErr w:type="spellStart"/>
      <w:r>
        <w:rPr>
          <w:rFonts w:ascii="Times New Roman" w:hAnsi="Times New Roman" w:cs="Times New Roman"/>
        </w:rPr>
        <w:t>chrysophytes</w:t>
      </w:r>
      <w:proofErr w:type="spellEnd"/>
      <w:r>
        <w:rPr>
          <w:rFonts w:ascii="Times New Roman" w:hAnsi="Times New Roman" w:cs="Times New Roman"/>
        </w:rPr>
        <w:t xml:space="preserve"> and dinoflagellates </w:t>
      </w:r>
      <w:proofErr w:type="spellStart"/>
      <w:r>
        <w:rPr>
          <w:rFonts w:ascii="Times New Roman" w:hAnsi="Times New Roman" w:cs="Times New Roman"/>
        </w:rPr>
        <w:t>inc</w:t>
      </w:r>
      <w:proofErr w:type="spellEnd"/>
      <w:r>
        <w:rPr>
          <w:rFonts w:ascii="Times New Roman" w:hAnsi="Times New Roman" w:cs="Times New Roman"/>
        </w:rPr>
        <w:t xml:space="preserve"> biomass by 12x in fall/winter following the dimictic mixing events</w:t>
      </w:r>
    </w:p>
    <w:p w14:paraId="0D33130E" w14:textId="60351E1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Bacteria biomass </w:t>
      </w:r>
      <w:proofErr w:type="spellStart"/>
      <w:r>
        <w:rPr>
          <w:rFonts w:ascii="Times New Roman" w:hAnsi="Times New Roman" w:cs="Times New Roman"/>
        </w:rPr>
        <w:t>inc</w:t>
      </w:r>
      <w:proofErr w:type="spellEnd"/>
      <w:r>
        <w:rPr>
          <w:rFonts w:ascii="Times New Roman" w:hAnsi="Times New Roman" w:cs="Times New Roman"/>
        </w:rPr>
        <w:t xml:space="preserve"> in late fall</w:t>
      </w:r>
    </w:p>
    <w:p w14:paraId="7C67DC23" w14:textId="272EEF2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Inferred to phytoplankton and bacterial communities would be similar to other forms of </w:t>
      </w:r>
      <w:proofErr w:type="gramStart"/>
      <w:r>
        <w:rPr>
          <w:rFonts w:ascii="Times New Roman" w:hAnsi="Times New Roman" w:cs="Times New Roman"/>
        </w:rPr>
        <w:t>eutrophication</w:t>
      </w:r>
      <w:proofErr w:type="gramEnd"/>
    </w:p>
    <w:p w14:paraId="6BD69CDD" w14:textId="5B89C59F"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Predicted that effects of aquaculture would parallel L227 (phosphorus lake) and L302 (phosphorus added at thermocline</w:t>
      </w:r>
      <w:r w:rsidR="005A07BC">
        <w:rPr>
          <w:rFonts w:ascii="Times New Roman" w:hAnsi="Times New Roman" w:cs="Times New Roman"/>
        </w:rPr>
        <w:t>)</w:t>
      </w:r>
    </w:p>
    <w:p w14:paraId="7D84604A" w14:textId="387CC4A3" w:rsidR="005A07BC" w:rsidRDefault="005A07BC" w:rsidP="005F0F6C">
      <w:pPr>
        <w:pStyle w:val="ListParagraph"/>
        <w:numPr>
          <w:ilvl w:val="1"/>
          <w:numId w:val="1"/>
        </w:numPr>
        <w:rPr>
          <w:rFonts w:ascii="Times New Roman" w:hAnsi="Times New Roman" w:cs="Times New Roman"/>
        </w:rPr>
      </w:pPr>
      <w:r>
        <w:rPr>
          <w:rFonts w:ascii="Times New Roman" w:hAnsi="Times New Roman" w:cs="Times New Roman"/>
        </w:rPr>
        <w:t xml:space="preserve">L373 reference lake </w:t>
      </w:r>
    </w:p>
    <w:p w14:paraId="2800AC43" w14:textId="1E426FA3" w:rsidR="005A07BC" w:rsidRDefault="005A07BC" w:rsidP="005A07BC">
      <w:pPr>
        <w:pStyle w:val="ListParagraph"/>
        <w:numPr>
          <w:ilvl w:val="0"/>
          <w:numId w:val="1"/>
        </w:numPr>
        <w:rPr>
          <w:rFonts w:ascii="Times New Roman" w:hAnsi="Times New Roman" w:cs="Times New Roman"/>
        </w:rPr>
      </w:pPr>
      <w:r>
        <w:rPr>
          <w:rFonts w:ascii="Times New Roman" w:hAnsi="Times New Roman" w:cs="Times New Roman"/>
        </w:rPr>
        <w:t>Phytoplankton:</w:t>
      </w:r>
    </w:p>
    <w:p w14:paraId="1E59E71B" w14:textId="24EAB13E"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June 2003 (start): no immediate response from phytoplankton with biomass compared to previous </w:t>
      </w:r>
      <w:proofErr w:type="gramStart"/>
      <w:r>
        <w:rPr>
          <w:rFonts w:ascii="Times New Roman" w:hAnsi="Times New Roman" w:cs="Times New Roman"/>
        </w:rPr>
        <w:t>years</w:t>
      </w:r>
      <w:proofErr w:type="gramEnd"/>
    </w:p>
    <w:p w14:paraId="0656C92D" w14:textId="3021DC40"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2004: biomass in both basins </w:t>
      </w:r>
      <w:proofErr w:type="spellStart"/>
      <w:r>
        <w:rPr>
          <w:rFonts w:ascii="Times New Roman" w:hAnsi="Times New Roman" w:cs="Times New Roman"/>
        </w:rPr>
        <w:t>inc</w:t>
      </w:r>
      <w:proofErr w:type="spellEnd"/>
      <w:r>
        <w:rPr>
          <w:rFonts w:ascii="Times New Roman" w:hAnsi="Times New Roman" w:cs="Times New Roman"/>
        </w:rPr>
        <w:t xml:space="preserve"> 2.3x over </w:t>
      </w:r>
      <w:proofErr w:type="spellStart"/>
      <w:r>
        <w:rPr>
          <w:rFonts w:ascii="Times New Roman" w:hAnsi="Times New Roman" w:cs="Times New Roman"/>
        </w:rPr>
        <w:t>precage</w:t>
      </w:r>
      <w:proofErr w:type="spellEnd"/>
      <w:r>
        <w:rPr>
          <w:rFonts w:ascii="Times New Roman" w:hAnsi="Times New Roman" w:cs="Times New Roman"/>
        </w:rPr>
        <w:t xml:space="preserve"> and reference lake </w:t>
      </w:r>
    </w:p>
    <w:p w14:paraId="31FCAFB0" w14:textId="1FEF1A92"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New species (</w:t>
      </w:r>
      <w:proofErr w:type="spellStart"/>
      <w:r>
        <w:rPr>
          <w:rFonts w:ascii="Times New Roman" w:hAnsi="Times New Roman" w:cs="Times New Roman"/>
          <w:i/>
          <w:iCs/>
        </w:rPr>
        <w:t>Pseudoanabaena</w:t>
      </w:r>
      <w:proofErr w:type="spellEnd"/>
      <w:r>
        <w:rPr>
          <w:rFonts w:ascii="Times New Roman" w:hAnsi="Times New Roman" w:cs="Times New Roman"/>
          <w:i/>
          <w:iCs/>
        </w:rPr>
        <w:t xml:space="preserve"> </w:t>
      </w:r>
      <w:proofErr w:type="spellStart"/>
      <w:r>
        <w:rPr>
          <w:rFonts w:ascii="Times New Roman" w:hAnsi="Times New Roman" w:cs="Times New Roman"/>
          <w:i/>
          <w:iCs/>
        </w:rPr>
        <w:t>galeata</w:t>
      </w:r>
      <w:proofErr w:type="spellEnd"/>
      <w:r>
        <w:rPr>
          <w:rFonts w:ascii="Times New Roman" w:hAnsi="Times New Roman" w:cs="Times New Roman"/>
        </w:rPr>
        <w:t>) in north bason of L375</w:t>
      </w:r>
    </w:p>
    <w:p w14:paraId="6334B5ED" w14:textId="16FA327F" w:rsidR="00030A82" w:rsidRPr="005A07BC" w:rsidRDefault="005A07BC" w:rsidP="005A07BC">
      <w:pPr>
        <w:pStyle w:val="ListParagraph"/>
        <w:numPr>
          <w:ilvl w:val="1"/>
          <w:numId w:val="1"/>
        </w:numPr>
        <w:rPr>
          <w:rFonts w:ascii="Times New Roman" w:hAnsi="Times New Roman" w:cs="Times New Roman"/>
          <w:b/>
          <w:color w:val="000000" w:themeColor="text1"/>
        </w:rPr>
      </w:pPr>
      <w:r w:rsidRPr="005A07BC">
        <w:rPr>
          <w:rFonts w:ascii="Times New Roman" w:hAnsi="Times New Roman" w:cs="Times New Roman"/>
        </w:rPr>
        <w:t xml:space="preserve">Mean </w:t>
      </w:r>
      <w:proofErr w:type="spellStart"/>
      <w:r w:rsidRPr="005A07BC">
        <w:rPr>
          <w:rFonts w:ascii="Times New Roman" w:hAnsi="Times New Roman" w:cs="Times New Roman"/>
        </w:rPr>
        <w:t>epilimnetic</w:t>
      </w:r>
      <w:proofErr w:type="spellEnd"/>
      <w:r w:rsidRPr="005A07BC">
        <w:rPr>
          <w:rFonts w:ascii="Times New Roman" w:hAnsi="Times New Roman" w:cs="Times New Roman"/>
        </w:rPr>
        <w:t xml:space="preserve"> ice-free total phytoplankton biomass elevated compared to the reference lake </w:t>
      </w:r>
      <w:r>
        <w:rPr>
          <w:rFonts w:ascii="Times New Roman" w:hAnsi="Times New Roman" w:cs="Times New Roman"/>
        </w:rPr>
        <w:t xml:space="preserve">in 2005 and </w:t>
      </w:r>
      <w:proofErr w:type="gramStart"/>
      <w:r>
        <w:rPr>
          <w:rFonts w:ascii="Times New Roman" w:hAnsi="Times New Roman" w:cs="Times New Roman"/>
        </w:rPr>
        <w:t>2006</w:t>
      </w:r>
      <w:proofErr w:type="gramEnd"/>
    </w:p>
    <w:p w14:paraId="2F2763CA" w14:textId="0B987EF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Inc biomass and shift in species composition and altered size structure for algae in both basins of </w:t>
      </w:r>
      <w:proofErr w:type="gramStart"/>
      <w:r>
        <w:rPr>
          <w:rFonts w:ascii="Times New Roman" w:hAnsi="Times New Roman" w:cs="Times New Roman"/>
        </w:rPr>
        <w:t>L375</w:t>
      </w:r>
      <w:proofErr w:type="gramEnd"/>
    </w:p>
    <w:p w14:paraId="127344DF" w14:textId="48B7E75C"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Edible phytoplankton biomass dec from 60% before cage to 40% after cage in 2006</w:t>
      </w:r>
    </w:p>
    <w:p w14:paraId="1DB1DFDA" w14:textId="6C6D536B"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Bacteria:</w:t>
      </w:r>
    </w:p>
    <w:p w14:paraId="5C422A70" w14:textId="7777777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No observed difference in bacterial biomass due to aquaculture, but seasonal fluctuations were </w:t>
      </w:r>
      <w:proofErr w:type="gramStart"/>
      <w:r>
        <w:rPr>
          <w:rFonts w:ascii="Times New Roman" w:hAnsi="Times New Roman" w:cs="Times New Roman"/>
        </w:rPr>
        <w:t>greater</w:t>
      </w:r>
      <w:proofErr w:type="gramEnd"/>
    </w:p>
    <w:p w14:paraId="798591A5" w14:textId="77777777"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Discussion:</w:t>
      </w:r>
    </w:p>
    <w:p w14:paraId="0806A68D" w14:textId="64EA06C1" w:rsidR="005A07BC" w:rsidRPr="00E5555E" w:rsidRDefault="00E5555E"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Excess nutrients from aquaculture cage in L3785 significantly impacted phytoplankton </w:t>
      </w:r>
      <w:proofErr w:type="gramStart"/>
      <w:r>
        <w:rPr>
          <w:rFonts w:ascii="Times New Roman" w:hAnsi="Times New Roman" w:cs="Times New Roman"/>
        </w:rPr>
        <w:t>community</w:t>
      </w:r>
      <w:proofErr w:type="gramEnd"/>
      <w:r w:rsidR="005A07BC">
        <w:rPr>
          <w:rFonts w:ascii="Times New Roman" w:hAnsi="Times New Roman" w:cs="Times New Roman"/>
        </w:rPr>
        <w:t xml:space="preserve"> </w:t>
      </w:r>
    </w:p>
    <w:p w14:paraId="2D68F408" w14:textId="7D787DE3"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Inc </w:t>
      </w:r>
      <w:proofErr w:type="spellStart"/>
      <w:r>
        <w:rPr>
          <w:rFonts w:ascii="Times New Roman" w:hAnsi="Times New Roman" w:cs="Times New Roman"/>
        </w:rPr>
        <w:t>epilimnetic</w:t>
      </w:r>
      <w:proofErr w:type="spellEnd"/>
      <w:r>
        <w:rPr>
          <w:rFonts w:ascii="Times New Roman" w:hAnsi="Times New Roman" w:cs="Times New Roman"/>
        </w:rPr>
        <w:t xml:space="preserve"> nutrient concentrations optimized by phytoplankton during spring and fall </w:t>
      </w:r>
      <w:proofErr w:type="gramStart"/>
      <w:r>
        <w:rPr>
          <w:rFonts w:ascii="Times New Roman" w:hAnsi="Times New Roman" w:cs="Times New Roman"/>
        </w:rPr>
        <w:t>turnover</w:t>
      </w:r>
      <w:proofErr w:type="gramEnd"/>
      <w:r>
        <w:rPr>
          <w:rFonts w:ascii="Times New Roman" w:hAnsi="Times New Roman" w:cs="Times New Roman"/>
        </w:rPr>
        <w:t xml:space="preserve"> </w:t>
      </w:r>
    </w:p>
    <w:p w14:paraId="322BBA0F" w14:textId="2E45799C"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t>Less nutrient concentrations in epi during thermal stratification</w:t>
      </w:r>
    </w:p>
    <w:p w14:paraId="7542EAF9"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66% of solid form of feed waste </w:t>
      </w:r>
    </w:p>
    <w:p w14:paraId="2587D8CC" w14:textId="3883CC40" w:rsidR="00E5555E" w:rsidRPr="00E5555E" w:rsidRDefault="00E5555E" w:rsidP="00E5555E">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Over the 4 years, 109 kg P/year and 693 kg N/year </w:t>
      </w:r>
      <w:proofErr w:type="gramStart"/>
      <w:r w:rsidR="003402F4">
        <w:rPr>
          <w:rFonts w:ascii="Times New Roman" w:hAnsi="Times New Roman" w:cs="Times New Roman"/>
        </w:rPr>
        <w:t>contributed</w:t>
      </w:r>
      <w:proofErr w:type="gramEnd"/>
    </w:p>
    <w:p w14:paraId="6A6C9EFA"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4 x </w:t>
      </w:r>
      <w:proofErr w:type="spellStart"/>
      <w:r>
        <w:rPr>
          <w:rFonts w:ascii="Times New Roman" w:hAnsi="Times New Roman" w:cs="Times New Roman"/>
        </w:rPr>
        <w:t>inc</w:t>
      </w:r>
      <w:proofErr w:type="spellEnd"/>
      <w:r>
        <w:rPr>
          <w:rFonts w:ascii="Times New Roman" w:hAnsi="Times New Roman" w:cs="Times New Roman"/>
        </w:rPr>
        <w:t xml:space="preserve"> in N loading and 15 x </w:t>
      </w:r>
      <w:proofErr w:type="spellStart"/>
      <w:r>
        <w:rPr>
          <w:rFonts w:ascii="Times New Roman" w:hAnsi="Times New Roman" w:cs="Times New Roman"/>
        </w:rPr>
        <w:t>inc</w:t>
      </w:r>
      <w:proofErr w:type="spellEnd"/>
      <w:r>
        <w:rPr>
          <w:rFonts w:ascii="Times New Roman" w:hAnsi="Times New Roman" w:cs="Times New Roman"/>
        </w:rPr>
        <w:t xml:space="preserve"> in P loading to the </w:t>
      </w:r>
      <w:proofErr w:type="gramStart"/>
      <w:r>
        <w:rPr>
          <w:rFonts w:ascii="Times New Roman" w:hAnsi="Times New Roman" w:cs="Times New Roman"/>
        </w:rPr>
        <w:t>lake</w:t>
      </w:r>
      <w:proofErr w:type="gramEnd"/>
    </w:p>
    <w:p w14:paraId="3A3D9017" w14:textId="77777777"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lastRenderedPageBreak/>
        <w:t xml:space="preserve">BUT only 8% of N and 10% of P remained in water column for a result of 2.5 x </w:t>
      </w:r>
      <w:proofErr w:type="spellStart"/>
      <w:r>
        <w:rPr>
          <w:rFonts w:ascii="Times New Roman" w:hAnsi="Times New Roman" w:cs="Times New Roman"/>
        </w:rPr>
        <w:t>inc</w:t>
      </w:r>
      <w:proofErr w:type="spellEnd"/>
      <w:r>
        <w:rPr>
          <w:rFonts w:ascii="Times New Roman" w:hAnsi="Times New Roman" w:cs="Times New Roman"/>
        </w:rPr>
        <w:t xml:space="preserve"> </w:t>
      </w:r>
      <w:proofErr w:type="gramStart"/>
      <w:r>
        <w:rPr>
          <w:rFonts w:ascii="Times New Roman" w:hAnsi="Times New Roman" w:cs="Times New Roman"/>
        </w:rPr>
        <w:t>P</w:t>
      </w:r>
      <w:proofErr w:type="gramEnd"/>
    </w:p>
    <w:p w14:paraId="779373C0" w14:textId="77777777" w:rsidR="00182B25" w:rsidRPr="00182B25" w:rsidRDefault="00E5555E" w:rsidP="00E5555E">
      <w:pPr>
        <w:pStyle w:val="ListParagraph"/>
        <w:numPr>
          <w:ilvl w:val="4"/>
          <w:numId w:val="1"/>
        </w:numPr>
        <w:rPr>
          <w:rFonts w:ascii="Times New Roman" w:hAnsi="Times New Roman" w:cs="Times New Roman"/>
          <w:b/>
          <w:color w:val="000000" w:themeColor="text1"/>
        </w:rPr>
      </w:pPr>
      <w:r>
        <w:rPr>
          <w:rFonts w:ascii="Times New Roman" w:hAnsi="Times New Roman" w:cs="Times New Roman"/>
        </w:rPr>
        <w:t>Because most of the waste was sedimented and isolated before the thermocline hence the lower changes to N and P as showing with L302 N when nutrient loading was done below the thermocline</w:t>
      </w:r>
    </w:p>
    <w:p w14:paraId="7934F21B" w14:textId="77777777" w:rsidR="00182B25" w:rsidRPr="00182B25" w:rsidRDefault="00182B25" w:rsidP="00182B25">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Suggest that effects on phytoplankton and bacterial communities from cage aquaculture are cumulative over </w:t>
      </w:r>
      <w:proofErr w:type="gramStart"/>
      <w:r>
        <w:rPr>
          <w:rFonts w:ascii="Times New Roman" w:hAnsi="Times New Roman" w:cs="Times New Roman"/>
        </w:rPr>
        <w:t>time</w:t>
      </w:r>
      <w:proofErr w:type="gramEnd"/>
    </w:p>
    <w:p w14:paraId="3E6D55C4" w14:textId="38B9C732" w:rsidR="00E5555E" w:rsidRPr="00182B25" w:rsidRDefault="00182B25" w:rsidP="00182B25">
      <w:pPr>
        <w:pStyle w:val="ListParagraph"/>
        <w:numPr>
          <w:ilvl w:val="1"/>
          <w:numId w:val="1"/>
        </w:numPr>
        <w:rPr>
          <w:rFonts w:ascii="Times New Roman" w:hAnsi="Times New Roman" w:cs="Times New Roman"/>
          <w:b/>
          <w:color w:val="000000" w:themeColor="text1"/>
        </w:rPr>
      </w:pPr>
      <w:proofErr w:type="spellStart"/>
      <w:r>
        <w:rPr>
          <w:rFonts w:ascii="Times New Roman" w:hAnsi="Times New Roman" w:cs="Times New Roman"/>
          <w:bCs/>
          <w:color w:val="FF0000"/>
        </w:rPr>
        <w:t>Chloryphyl</w:t>
      </w:r>
      <w:proofErr w:type="spellEnd"/>
      <w:r>
        <w:rPr>
          <w:rFonts w:ascii="Times New Roman" w:hAnsi="Times New Roman" w:cs="Times New Roman"/>
          <w:bCs/>
          <w:color w:val="FF0000"/>
        </w:rPr>
        <w:t xml:space="preserve"> A as a surrogate for algae biomass </w:t>
      </w:r>
      <w:r>
        <w:rPr>
          <w:rFonts w:ascii="Times New Roman" w:hAnsi="Times New Roman" w:cs="Times New Roman"/>
          <w:bCs/>
          <w:color w:val="000000" w:themeColor="text1"/>
        </w:rPr>
        <w:t xml:space="preserve">(MacIsaac and </w:t>
      </w:r>
      <w:proofErr w:type="spellStart"/>
      <w:r>
        <w:rPr>
          <w:rFonts w:ascii="Times New Roman" w:hAnsi="Times New Roman" w:cs="Times New Roman"/>
          <w:bCs/>
          <w:color w:val="000000" w:themeColor="text1"/>
        </w:rPr>
        <w:t>Stockner</w:t>
      </w:r>
      <w:proofErr w:type="spellEnd"/>
      <w:r>
        <w:rPr>
          <w:rFonts w:ascii="Times New Roman" w:hAnsi="Times New Roman" w:cs="Times New Roman"/>
          <w:bCs/>
          <w:color w:val="000000" w:themeColor="text1"/>
        </w:rPr>
        <w:t>, 1995)</w:t>
      </w:r>
    </w:p>
    <w:p w14:paraId="01BFEE85" w14:textId="686FF657" w:rsidR="002E7A04" w:rsidRPr="0031199E" w:rsidRDefault="00182B25" w:rsidP="0031199E">
      <w:pPr>
        <w:pStyle w:val="ListParagraph"/>
        <w:numPr>
          <w:ilvl w:val="2"/>
          <w:numId w:val="1"/>
        </w:numPr>
        <w:rPr>
          <w:rFonts w:ascii="Times New Roman" w:hAnsi="Times New Roman" w:cs="Times New Roman"/>
          <w:b/>
          <w:color w:val="000000" w:themeColor="text1"/>
        </w:rPr>
      </w:pPr>
      <w:r>
        <w:rPr>
          <w:rFonts w:ascii="Times New Roman" w:hAnsi="Times New Roman" w:cs="Times New Roman"/>
          <w:bCs/>
          <w:color w:val="000000" w:themeColor="text1"/>
        </w:rPr>
        <w:t xml:space="preserve">Inverse relationship </w:t>
      </w:r>
      <w:proofErr w:type="spellStart"/>
      <w:r>
        <w:rPr>
          <w:rFonts w:ascii="Times New Roman" w:hAnsi="Times New Roman" w:cs="Times New Roman"/>
          <w:bCs/>
          <w:color w:val="000000" w:themeColor="text1"/>
        </w:rPr>
        <w:t>bw</w:t>
      </w:r>
      <w:proofErr w:type="spellEnd"/>
      <w:r>
        <w:rPr>
          <w:rFonts w:ascii="Times New Roman" w:hAnsi="Times New Roman" w:cs="Times New Roman"/>
          <w:bCs/>
          <w:color w:val="000000" w:themeColor="text1"/>
        </w:rPr>
        <w:t xml:space="preserve"> periphyton biomass and distance from culture cage (max biomass next to cage)</w:t>
      </w:r>
    </w:p>
    <w:p w14:paraId="1FE4DA60" w14:textId="77777777" w:rsidR="0031199E" w:rsidRDefault="0031199E" w:rsidP="0031199E">
      <w:pPr>
        <w:rPr>
          <w:rFonts w:ascii="Times New Roman" w:hAnsi="Times New Roman" w:cs="Times New Roman"/>
          <w:b/>
          <w:color w:val="000000" w:themeColor="text1"/>
        </w:rPr>
      </w:pPr>
    </w:p>
    <w:p w14:paraId="36CD071B" w14:textId="0E41E9FA" w:rsidR="0031199E" w:rsidRDefault="0031199E" w:rsidP="0031199E">
      <w:pPr>
        <w:rPr>
          <w:rFonts w:ascii="Times New Roman" w:hAnsi="Times New Roman" w:cs="Times New Roman"/>
          <w:b/>
          <w:color w:val="000000" w:themeColor="text1"/>
        </w:rPr>
      </w:pPr>
      <w:r>
        <w:rPr>
          <w:rFonts w:ascii="Times New Roman" w:hAnsi="Times New Roman" w:cs="Times New Roman"/>
          <w:b/>
          <w:color w:val="000000" w:themeColor="text1"/>
        </w:rPr>
        <w:t>General Aquaculture Stuff:</w:t>
      </w:r>
    </w:p>
    <w:p w14:paraId="205DE7C4" w14:textId="77777777" w:rsidR="0031199E" w:rsidRDefault="0031199E" w:rsidP="0031199E">
      <w:pPr>
        <w:rPr>
          <w:rFonts w:ascii="Times New Roman" w:hAnsi="Times New Roman" w:cs="Times New Roman"/>
          <w:b/>
          <w:color w:val="000000" w:themeColor="text1"/>
        </w:rPr>
      </w:pPr>
    </w:p>
    <w:p w14:paraId="5196E8E5" w14:textId="3C96A304" w:rsidR="0031199E" w:rsidRDefault="0031199E" w:rsidP="0031199E">
      <w:r>
        <w:rPr>
          <w:rFonts w:ascii="Times New Roman" w:hAnsi="Times New Roman" w:cs="Times New Roman"/>
          <w:b/>
          <w:color w:val="000000" w:themeColor="text1"/>
        </w:rPr>
        <w:t xml:space="preserve">Impacts of freshwater aquaculture on fish communities: A whole-ecosystem experimental approach (Rennie et al., 2019) </w:t>
      </w:r>
      <w:hyperlink r:id="rId8" w:history="1">
        <w:r>
          <w:rPr>
            <w:rStyle w:val="Hyperlink"/>
            <w:rFonts w:ascii="Open Sans" w:hAnsi="Open Sans" w:cs="Open Sans"/>
            <w:b/>
            <w:bCs/>
            <w:sz w:val="21"/>
            <w:szCs w:val="21"/>
            <w:u w:val="none"/>
            <w:shd w:val="clear" w:color="auto" w:fill="FFFFFF"/>
          </w:rPr>
          <w:t>https://doi.org/10.1111/fwb.13269</w:t>
        </w:r>
      </w:hyperlink>
    </w:p>
    <w:p w14:paraId="276A018F" w14:textId="77777777" w:rsidR="0031199E" w:rsidRDefault="0031199E" w:rsidP="0031199E"/>
    <w:p w14:paraId="7F65FEF8" w14:textId="1336433B" w:rsidR="0031199E" w:rsidRDefault="0031199E" w:rsidP="0031199E">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Aquaculture is a major industry around the world and many experts point towards its importance as we work towards </w:t>
      </w:r>
      <w:r w:rsidR="00D22390">
        <w:rPr>
          <w:rFonts w:ascii="Times New Roman" w:hAnsi="Times New Roman" w:cs="Times New Roman"/>
          <w:bCs/>
          <w:color w:val="000000" w:themeColor="text1"/>
        </w:rPr>
        <w:t xml:space="preserve">global </w:t>
      </w:r>
      <w:r>
        <w:rPr>
          <w:rFonts w:ascii="Times New Roman" w:hAnsi="Times New Roman" w:cs="Times New Roman"/>
          <w:bCs/>
          <w:color w:val="000000" w:themeColor="text1"/>
        </w:rPr>
        <w:t>food security</w:t>
      </w:r>
      <w:r w:rsidR="00D22390">
        <w:rPr>
          <w:rFonts w:ascii="Times New Roman" w:hAnsi="Times New Roman" w:cs="Times New Roman"/>
          <w:bCs/>
          <w:color w:val="000000" w:themeColor="text1"/>
        </w:rPr>
        <w:t xml:space="preserve"> </w:t>
      </w:r>
      <w:r>
        <w:rPr>
          <w:rFonts w:ascii="Times New Roman" w:hAnsi="Times New Roman" w:cs="Times New Roman"/>
          <w:bCs/>
          <w:color w:val="000000" w:themeColor="text1"/>
        </w:rPr>
        <w:fldChar w:fldCharType="begin"/>
      </w:r>
      <w:r w:rsidR="00D22390">
        <w:rPr>
          <w:rFonts w:ascii="Times New Roman" w:hAnsi="Times New Roman" w:cs="Times New Roman"/>
          <w:bCs/>
          <w:color w:val="000000" w:themeColor="text1"/>
        </w:rPr>
        <w:instrText xml:space="preserve"> ADDIN ZOTERO_ITEM CSL_CITATION {"citationID":"42FAmwIf","properties":{"formattedCitation":"(Costello et al., 2020; Garlock et al., 2022)","plainCitation":"(Costello et al., 2020; Garlock et al., 2022)","noteIndex":0},"citationItems":[{"id":509,"uris":["http://zotero.org/users/11365903/items/KVNZQBL9"],"itemData":{"id":509,"type":"article-journal","abstract":"Global food demand is rising, and serious questions remain about whether supply can increase sustainably1. Land-based expansion is possible but may exacerbate climate change and biodiversity loss, and compromise the delivery of other ecosystem services2–6. As food from the sea represents only 17% of the current production of edible meat, we ask how much food we can expect the ocean to sustainably produce by 2050. Here we examine the main food-producing sectors in the ocean—wild fisheries, finfish mariculture and bivalve mariculture—to estimate ‘sustainable supply curves’ that account for ecological, economic, regulatory and technological constraints. We overlay these supply curves with demand scenarios to estimate future seafood production. We find that under our estimated demand shifts and supply scenarios (which account for policy reform and technology improvements), edible food from the sea could increase by 21–44 million tonnes by 2050, a 36–74% increase compared to current yields. This represents 12–25% of the estimated increase in all meat needed to feed 9.8 billion people by 2050. Increases in all three sectors are likely, but are most pronounced for mariculture. Whether these production potentials are realized sustainably will depend on factors such as policy reforms, technological innovation and the extent of future shifts in demand.","container-title":"Nature","DOI":"10.1038/s41586-020-2616-y","ISSN":"1476-4687","issue":"7836","language":"en","license":"2020 The Author(s), under exclusive licence to Springer Nature Limited","note":"number: 7836\npublisher: Nature Publishing Group","page":"95-100","source":"www.nature.com","title":"The future of food from the sea","volume":"588","author":[{"family":"Costello","given":"Christopher"},{"family":"Cao","given":"Ling"},{"family":"Gelcich","given":"Stefan"},{"family":"Cisneros-Mata","given":"Miguel Á"},{"family":"Free","given":"Christopher M."},{"family":"Froehlich","given":"Halley E."},{"family":"Golden","given":"Christopher D."},{"family":"Ishimura","given":"Gakushi"},{"family":"Maier","given":"Jason"},{"family":"Macadam-Somer","given":"Ilan"},{"family":"Mangin","given":"Tracey"},{"family":"Melnychuk","given":"Michael C."},{"family":"Miyahara","given":"Masanori"},{"family":"Moor","given":"Carryn L.","non-dropping-particle":"de"},{"family":"Naylor","given":"Rosamond"},{"family":"Nøstbakken","given":"Linda"},{"family":"Ojea","given":"Elena"},{"family":"O’Reilly","given":"Erin"},{"family":"Parma","given":"Ana M."},{"family":"Plantinga","given":"Andrew J."},{"family":"Thilsted","given":"Shakuntala H."},{"family":"Lubchenco","given":"Jane"}],"issued":{"date-parts":[["2020",12]]}}},{"id":507,"uris":["http://zotero.org/users/11365903/items/X5ADG85C"],"itemData":{"id":507,"type":"article-journal","abstract":"Aquaculture's rapidly increasing contribution to global aquatic food supply is masked by rhetoric on sustainability and international trade. We examine the association of country-level aquaculture production and per capita consumption of aquatic food in 163 countries. We find a positive association between aquaculture production and aquatic food consumption at the national scale where a 1% increase in domestic aquaculture production is associated with a 0.9% increase per capita consumption. The results corroborate previous case studies showing consumption of aquatic food has increased among the poor as domestic aquaculture has expanded. The findings provide important insight to the role of aquaculture in global food security and highlight the significance of advancing aquaculture development in regions with high rates of malnutrition and food insecurity.","container-title":"Global Food Security","DOI":"10.1016/j.gfs.2022.100620","ISSN":"2211-9124","journalAbbreviation":"Global Food Security","page":"100620","source":"ScienceDirect","title":"Aquaculture: The missing contributor in the food security agenda","title-short":"Aquaculture","volume":"32","author":[{"family":"Garlock","given":"Taryn"},{"family":"Asche","given":"Frank"},{"family":"Anderson","given":"James"},{"family":"Ceballos-Concha","given":"Adams"},{"family":"Love","given":"David C."},{"family":"Osmundsen","given":"Tonje C."},{"family":"Pincinato","given":"Ruth Beatriz Mezzalira"}],"issued":{"date-parts":[["2022",3,1]]}}}],"schema":"https://github.com/citation-style-language/schema/raw/master/csl-citation.json"} </w:instrText>
      </w:r>
      <w:r>
        <w:rPr>
          <w:rFonts w:ascii="Times New Roman" w:hAnsi="Times New Roman" w:cs="Times New Roman"/>
          <w:bCs/>
          <w:color w:val="000000" w:themeColor="text1"/>
        </w:rPr>
        <w:fldChar w:fldCharType="separate"/>
      </w:r>
      <w:r w:rsidR="00D22390">
        <w:rPr>
          <w:rFonts w:ascii="Times New Roman" w:hAnsi="Times New Roman" w:cs="Times New Roman"/>
          <w:bCs/>
          <w:noProof/>
          <w:color w:val="000000" w:themeColor="text1"/>
        </w:rPr>
        <w:t>(Costello et al., 2020; Garlock et al., 2022)</w:t>
      </w:r>
      <w:r>
        <w:rPr>
          <w:rFonts w:ascii="Times New Roman" w:hAnsi="Times New Roman" w:cs="Times New Roman"/>
          <w:bCs/>
          <w:color w:val="000000" w:themeColor="text1"/>
        </w:rPr>
        <w:fldChar w:fldCharType="end"/>
      </w:r>
    </w:p>
    <w:p w14:paraId="7424D81C" w14:textId="68B55BAA" w:rsidR="00F43D48" w:rsidRDefault="00D22390" w:rsidP="00D22390">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There are many concerns over the environmental impacts that could accompany freshwater aquaculture expansion</w:t>
      </w:r>
      <w:r w:rsidR="00F43D48">
        <w:rPr>
          <w:rFonts w:ascii="Times New Roman" w:hAnsi="Times New Roman" w:cs="Times New Roman"/>
          <w:bCs/>
          <w:color w:val="000000" w:themeColor="text1"/>
        </w:rPr>
        <w:t xml:space="preserve"> revolving around water quality degradation and the impacts of these changes on biota inhabiting this environment </w:t>
      </w:r>
      <w:r w:rsidR="00F43D48">
        <w:rPr>
          <w:rFonts w:ascii="Times New Roman" w:hAnsi="Times New Roman" w:cs="Times New Roman"/>
          <w:bCs/>
          <w:color w:val="000000" w:themeColor="text1"/>
        </w:rPr>
        <w:fldChar w:fldCharType="begin"/>
      </w:r>
      <w:r w:rsidR="00F43D48">
        <w:rPr>
          <w:rFonts w:ascii="Times New Roman" w:hAnsi="Times New Roman" w:cs="Times New Roman"/>
          <w:bCs/>
          <w:color w:val="000000" w:themeColor="text1"/>
        </w:rPr>
        <w:instrText xml:space="preserve"> ADDIN ZOTERO_ITEM CSL_CITATION {"citationID":"AKRPnzBX","properties":{"formattedCitation":"(Yan, 2005)","plainCitation":"(Yan, 2005)","noteIndex":0},"citationItems":[{"id":514,"uris":["http://zotero.org/users/11365903/items/K6YPCPCR"],"itemData":{"id":514,"type":"article-journal","abstract":"A growing awareness of the difference between the supply and demand for fish products is fueling rapid growth of an aquaculture industry in Canada, including a freshwater sector, based mainly on the cage farming of rainbow trout. Cage farms can release relatively large loads of organic matter and nutrients to the environment. In consequence, federal and provincial resource management agencies need to develop regulatory instruments that will foster the growth of the industry while ensuring minimal water quality impacts. Such instruments should be science based, but there are currently key gaps in our understanding of the water quality implications of the operations of freshwater cage aquaculture. Here I review the state of science of the water quality implications of cage aquaculture and identify 11 knowledge gaps that currently hamper the development of sound, science-based cage culture management instruments. Perhaps the most important finding of the review is the recognition that, while aquaculture has produced significant increases in lakewater total phosphorus (TP) levels in some situations, classic phosphorus mass balance models may substantially overestimate the contributions of cage farms to TP concentrations in some lakes. Research on this, and perhaps the other knowledge gaps identified in this review, should aid the development of sound management instruments for freshwater cage aquaculture in Canada and elsewhere. Key words: aquaculture, cage culture, water quality issues, phosphorus, BOD, review, research needs, freshwaters.","container-title":"Environmental Reviews","DOI":"10.1139/a05-001","ISSN":"1181-8700, 1208-6053","issue":"1","journalAbbreviation":"Environ. Rev.","language":"en","page":"1-19","source":"DOI.org (Crossref)","title":"Research needs for the management of water quality issues, particularly phosphorus and oxygen concentrations, related to salmonid cage aquaculture in Canadian freshwaters","volume":"13","author":[{"family":"Yan","given":"N D"}],"issued":{"date-parts":[["2005",3,1]]}}}],"schema":"https://github.com/citation-style-language/schema/raw/master/csl-citation.json"} </w:instrText>
      </w:r>
      <w:r w:rsidR="00F43D48">
        <w:rPr>
          <w:rFonts w:ascii="Times New Roman" w:hAnsi="Times New Roman" w:cs="Times New Roman"/>
          <w:bCs/>
          <w:color w:val="000000" w:themeColor="text1"/>
        </w:rPr>
        <w:fldChar w:fldCharType="separate"/>
      </w:r>
      <w:r w:rsidR="00F43D48">
        <w:rPr>
          <w:rFonts w:ascii="Times New Roman" w:hAnsi="Times New Roman" w:cs="Times New Roman"/>
          <w:bCs/>
          <w:noProof/>
          <w:color w:val="000000" w:themeColor="text1"/>
        </w:rPr>
        <w:t>(Yan, 2005)</w:t>
      </w:r>
      <w:r w:rsidR="00F43D48">
        <w:rPr>
          <w:rFonts w:ascii="Times New Roman" w:hAnsi="Times New Roman" w:cs="Times New Roman"/>
          <w:bCs/>
          <w:color w:val="000000" w:themeColor="text1"/>
        </w:rPr>
        <w:fldChar w:fldCharType="end"/>
      </w:r>
    </w:p>
    <w:p w14:paraId="65A766A7" w14:textId="6ED92D13" w:rsidR="00F43D48" w:rsidRPr="00607BF2" w:rsidRDefault="00D22390"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Cage farms release large loads of organic matter and nutrients into the environment </w:t>
      </w:r>
      <w:r w:rsidR="00F43D48">
        <w:rPr>
          <w:rFonts w:ascii="Times New Roman" w:hAnsi="Times New Roman" w:cs="Times New Roman"/>
          <w:bCs/>
          <w:color w:val="000000" w:themeColor="text1"/>
        </w:rPr>
        <w:t>and the cumulative impacts of aquaculture on a whole aquatic ecosystem is difficult to study.</w:t>
      </w:r>
    </w:p>
    <w:p w14:paraId="7B7781D1" w14:textId="77777777" w:rsidR="00D22390" w:rsidRDefault="00D22390" w:rsidP="00D22390">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In Canada, freshwater aquaculture is based on rainbow trout (</w:t>
      </w:r>
      <w:r>
        <w:rPr>
          <w:rFonts w:ascii="Times New Roman" w:hAnsi="Times New Roman" w:cs="Times New Roman"/>
          <w:bCs/>
          <w:i/>
          <w:iCs/>
          <w:color w:val="000000" w:themeColor="text1"/>
        </w:rPr>
        <w:t>Oncorhynchus mykiss</w:t>
      </w:r>
      <w:r>
        <w:rPr>
          <w:rFonts w:ascii="Times New Roman" w:hAnsi="Times New Roman" w:cs="Times New Roman"/>
          <w:bCs/>
          <w:color w:val="000000" w:themeColor="text1"/>
        </w:rPr>
        <w:t xml:space="preserve">) with Ontario generating 66% of this trout production  </w:t>
      </w: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ADDIN ZOTERO_ITEM CSL_CITATION {"citationID":"EnIQ81wG","properties":{"formattedCitation":"(Rennie et al., 2019)","plainCitation":"(Rennie et al., 2019)","noteIndex":0},"citationItems":[{"id":364,"uris":["http://zotero.org/users/11365903/items/LNRYYMKF"],"itemData":{"id":364,"type":"article-journal","abstract":"Abstract\n            \n              \n                \n                  Aquaculture is a growing global industry; freshwater aquaculture has significant potential for expansion in Canada, but growth of the freshwater sector has been slow due to concerns over potential environmental impacts and a lack of information on potential impacts to native fish communities.\n                \n                \n                  \n                    To provide guidelines and target variables for evaluating aquaculture impacts on freshwater fish communities, we operated an experimental aquaculture farm as a whole‐lake experiment where 10,000 rainbow trout (\n                    Oncorhynchus mykiss\n                    ) were raised annually from 2003 to 2007. Impacts were assessed using up to 8 years of pre‐impact and 8–10 years of post‐impact data.\n                  \n                \n                \n                  \n                    Prey fish abundance increased dramatically during aquaculture but declined sharply following the experiment. High abundance of littoral minnows in autumn was not observed during spring and, combined with size distribution data, suggests high overwinter mortality of adult minnows. White sucker (\n                    Catostomus commersonii\n                    ) abundance and body condition declined during and after aquaculture, with evidence of overwinter juvenile recruitment failure in the last 2 years of operation, although size‐at‐age increased.\n                  \n                \n                \n                  \n                    The adult abundance of lake trout (\n                    Salvelinus namaycush\n                    ) doubled during aquaculture, due to a combination of (a) increased growth rates of young trout and (b) earlier age and larger sizes at maturation. Within 2 years following aquaculture, lake trout abundance declined by nearly 50% to background levels, suggesting a large increase in lake trout mortality once operations ceased. These changes were not observed in nearby reference lakes.\n                  \n                \n                \n                  \n                    While aquaculture appeared to benefit some species (slimy sculpin [\n                    Cottus cognatus\n                    ], minnows, lake trout), prolonged declines in white sucker abundance and condition and continued depression of\n                    Mysis\n                    densities and optimal oxythermal habitat availability nearly a decade following operations suggest potentially long‐term impacts at this magnitude. Importantly, this experiment highlights important indicator species and life history traits for monitoring of freshwater aquaculture impacts on native fish communities.","container-title":"Freshwater Biology","DOI":"10.1111/fwb.13269","ISSN":"0046-5070, 1365-2427","issue":"5","journalAbbreviation":"Freshwater Biology","language":"en","page":"870-885","source":"DOI.org (Crossref)","title":"Impacts of freshwater aquaculture on fish communities: A whole‐ecosystem experimental approach","title-short":"Impacts of freshwater aquaculture on fish communities","volume":"64","author":[{"family":"Rennie","given":"Michael D."},{"family":"Kennedy","given":"Patrick J."},{"family":"Mills","given":"Kenneth H."},{"family":"Rodgers","given":"Chandra M.C."},{"family":"Charles","given":"Colin"},{"family":"Hrenchuk","given":"Lee E."},{"family":"Chalanchuk","given":"Sandra"},{"family":"Blanchfield","given":"Paul J."},{"family":"Paterson","given":"Michael J."},{"family":"Podemski","given":"Cheryl L."}],"issued":{"date-parts":[["2019",5]]}}}],"schema":"https://github.com/citation-style-language/schema/raw/master/csl-citation.json"} </w:instrText>
      </w:r>
      <w:r>
        <w:rPr>
          <w:rFonts w:ascii="Times New Roman" w:hAnsi="Times New Roman" w:cs="Times New Roman"/>
          <w:bCs/>
          <w:color w:val="000000" w:themeColor="text1"/>
        </w:rPr>
        <w:fldChar w:fldCharType="separate"/>
      </w:r>
      <w:r>
        <w:rPr>
          <w:rFonts w:ascii="Times New Roman" w:hAnsi="Times New Roman" w:cs="Times New Roman"/>
          <w:bCs/>
          <w:noProof/>
          <w:color w:val="000000" w:themeColor="text1"/>
        </w:rPr>
        <w:t>(Rennie et al., 2019)</w:t>
      </w:r>
      <w:r>
        <w:rPr>
          <w:rFonts w:ascii="Times New Roman" w:hAnsi="Times New Roman" w:cs="Times New Roman"/>
          <w:bCs/>
          <w:color w:val="000000" w:themeColor="text1"/>
        </w:rPr>
        <w:fldChar w:fldCharType="end"/>
      </w:r>
    </w:p>
    <w:p w14:paraId="16C55E2B" w14:textId="77777777" w:rsidR="00607BF2" w:rsidRDefault="00607BF2">
      <w:pPr>
        <w:rPr>
          <w:rFonts w:ascii="Times New Roman" w:hAnsi="Times New Roman" w:cs="Times New Roman"/>
          <w:bCs/>
          <w:color w:val="000000" w:themeColor="text1"/>
        </w:rPr>
      </w:pPr>
    </w:p>
    <w:p w14:paraId="0458334E" w14:textId="77777777" w:rsidR="00607BF2" w:rsidRDefault="00607BF2">
      <w:pPr>
        <w:rPr>
          <w:rFonts w:ascii="Times New Roman" w:hAnsi="Times New Roman" w:cs="Times New Roman"/>
          <w:bCs/>
          <w:color w:val="000000" w:themeColor="text1"/>
        </w:rPr>
      </w:pPr>
    </w:p>
    <w:p w14:paraId="32012511" w14:textId="77777777" w:rsidR="00607BF2" w:rsidRDefault="00607BF2">
      <w:pPr>
        <w:rPr>
          <w:rFonts w:ascii="Times New Roman" w:hAnsi="Times New Roman" w:cs="Times New Roman"/>
          <w:bCs/>
          <w:color w:val="000000" w:themeColor="text1"/>
        </w:rPr>
      </w:pPr>
      <w:r>
        <w:rPr>
          <w:rFonts w:ascii="Times New Roman" w:hAnsi="Times New Roman" w:cs="Times New Roman"/>
          <w:bCs/>
          <w:color w:val="000000" w:themeColor="text1"/>
        </w:rPr>
        <w:t>ELA intro:</w:t>
      </w:r>
    </w:p>
    <w:p w14:paraId="7AD4F6AD" w14:textId="77777777" w:rsid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ELA is a collection of 58 small lakes and their surrounding </w:t>
      </w:r>
      <w:proofErr w:type="gramStart"/>
      <w:r>
        <w:rPr>
          <w:rFonts w:ascii="Times New Roman" w:hAnsi="Times New Roman" w:cs="Times New Roman"/>
          <w:bCs/>
          <w:color w:val="000000" w:themeColor="text1"/>
        </w:rPr>
        <w:t>watersheds</w:t>
      </w:r>
      <w:proofErr w:type="gramEnd"/>
    </w:p>
    <w:p w14:paraId="0E122D22" w14:textId="77777777" w:rsid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The field station is ~100 km outside of Kenora ON and isolated from the rest of modern </w:t>
      </w:r>
      <w:proofErr w:type="gramStart"/>
      <w:r>
        <w:rPr>
          <w:rFonts w:ascii="Times New Roman" w:hAnsi="Times New Roman" w:cs="Times New Roman"/>
          <w:bCs/>
          <w:color w:val="000000" w:themeColor="text1"/>
        </w:rPr>
        <w:t>society</w:t>
      </w:r>
      <w:proofErr w:type="gramEnd"/>
    </w:p>
    <w:p w14:paraId="6E5E5623" w14:textId="11863F1F" w:rsidR="00607BF2" w:rsidRP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This field site is </w:t>
      </w:r>
      <w:proofErr w:type="gramStart"/>
      <w:r>
        <w:rPr>
          <w:rFonts w:ascii="Times New Roman" w:hAnsi="Times New Roman" w:cs="Times New Roman"/>
          <w:bCs/>
          <w:color w:val="000000" w:themeColor="text1"/>
        </w:rPr>
        <w:t>really special</w:t>
      </w:r>
      <w:proofErr w:type="gramEnd"/>
      <w:r>
        <w:rPr>
          <w:rFonts w:ascii="Times New Roman" w:hAnsi="Times New Roman" w:cs="Times New Roman"/>
          <w:bCs/>
          <w:color w:val="000000" w:themeColor="text1"/>
        </w:rPr>
        <w:t xml:space="preserve"> as whole-lake manipulation experiments can be done without confounding factors such as human civilization nearby </w:t>
      </w:r>
      <w:r w:rsidR="0031199E" w:rsidRPr="00607BF2">
        <w:rPr>
          <w:rFonts w:ascii="Times New Roman" w:hAnsi="Times New Roman" w:cs="Times New Roman"/>
          <w:bCs/>
          <w:color w:val="000000" w:themeColor="text1"/>
        </w:rPr>
        <w:br w:type="page"/>
      </w:r>
    </w:p>
    <w:p w14:paraId="76957A44" w14:textId="30C8136C" w:rsidR="0031199E" w:rsidRPr="0031199E" w:rsidRDefault="0031199E" w:rsidP="0031199E">
      <w:pPr>
        <w:jc w:val="center"/>
        <w:rPr>
          <w:rFonts w:ascii="Times New Roman" w:hAnsi="Times New Roman" w:cs="Times New Roman"/>
          <w:bCs/>
          <w:color w:val="000000" w:themeColor="text1"/>
        </w:rPr>
      </w:pPr>
      <w:r>
        <w:rPr>
          <w:rFonts w:ascii="Times New Roman" w:hAnsi="Times New Roman" w:cs="Times New Roman"/>
          <w:bCs/>
          <w:color w:val="000000" w:themeColor="text1"/>
        </w:rPr>
        <w:lastRenderedPageBreak/>
        <w:t>Works Cited</w:t>
      </w:r>
    </w:p>
    <w:p w14:paraId="5B57DC03" w14:textId="14E6E55A" w:rsidR="0031199E" w:rsidRPr="0031199E" w:rsidRDefault="0031199E" w:rsidP="0031199E">
      <w:pPr>
        <w:rPr>
          <w:rFonts w:ascii="Times New Roman" w:hAnsi="Times New Roman" w:cs="Times New Roman"/>
          <w:b/>
          <w:color w:val="000000" w:themeColor="text1"/>
        </w:rPr>
      </w:pPr>
    </w:p>
    <w:p w14:paraId="73E04692" w14:textId="77777777" w:rsidR="002E7A04" w:rsidRPr="0031199E" w:rsidRDefault="002E7A04">
      <w:pPr>
        <w:rPr>
          <w:rFonts w:ascii="Times New Roman" w:hAnsi="Times New Roman" w:cs="Times New Roman"/>
          <w:color w:val="000000" w:themeColor="text1"/>
        </w:rPr>
      </w:pPr>
    </w:p>
    <w:p w14:paraId="6394BD60" w14:textId="77777777" w:rsidR="00F43D48" w:rsidRPr="00F43D48" w:rsidRDefault="0031199E" w:rsidP="00F43D48">
      <w:pPr>
        <w:pStyle w:val="Bibliography"/>
        <w:rPr>
          <w:rFonts w:ascii="Times New Roman" w:hAnsi="Times New Roman" w:cs="Times New Roman"/>
          <w:color w:val="000000"/>
          <w:lang w:val="en-US"/>
        </w:rPr>
      </w:pPr>
      <w:r w:rsidRPr="0031199E">
        <w:rPr>
          <w:color w:val="000000" w:themeColor="text1"/>
        </w:rPr>
        <w:fldChar w:fldCharType="begin"/>
      </w:r>
      <w:r w:rsidRPr="0031199E">
        <w:rPr>
          <w:color w:val="000000" w:themeColor="text1"/>
        </w:rPr>
        <w:instrText xml:space="preserve"> ADDIN ZOTERO_BIBL {"uncited":[],"omitted":[],"custom":[]} CSL_BIBLIOGRAPHY </w:instrText>
      </w:r>
      <w:r w:rsidRPr="0031199E">
        <w:rPr>
          <w:color w:val="000000" w:themeColor="text1"/>
        </w:rPr>
        <w:fldChar w:fldCharType="separate"/>
      </w:r>
      <w:r w:rsidR="00F43D48" w:rsidRPr="00F43D48">
        <w:rPr>
          <w:rFonts w:ascii="Times New Roman" w:hAnsi="Times New Roman" w:cs="Times New Roman"/>
          <w:color w:val="000000"/>
          <w:lang w:val="en-US"/>
        </w:rPr>
        <w:t xml:space="preserve">Costello, C., Cao, L., Gelcich, S., Cisneros-Mata, M. Á., Free, C. M., Froehlich, H. E., Golden, C. D., Ishimura, G., Maier, J., Macadam-Somer, I., Mangin, T., Melnychuk, M. C., Miyahara, M., de Moor, C. L., Naylor, R., Nøstbakken, L., Ojea, E., O’Reilly, E., Parma, A. M., … Lubchenco, J. (2020). The future of food from the sea. </w:t>
      </w:r>
      <w:r w:rsidR="00F43D48" w:rsidRPr="00F43D48">
        <w:rPr>
          <w:rFonts w:ascii="Times New Roman" w:hAnsi="Times New Roman" w:cs="Times New Roman"/>
          <w:i/>
          <w:iCs/>
          <w:color w:val="000000"/>
          <w:lang w:val="en-US"/>
        </w:rPr>
        <w:t>Nature</w:t>
      </w:r>
      <w:r w:rsidR="00F43D48" w:rsidRPr="00F43D48">
        <w:rPr>
          <w:rFonts w:ascii="Times New Roman" w:hAnsi="Times New Roman" w:cs="Times New Roman"/>
          <w:color w:val="000000"/>
          <w:lang w:val="en-US"/>
        </w:rPr>
        <w:t xml:space="preserve">, </w:t>
      </w:r>
      <w:r w:rsidR="00F43D48" w:rsidRPr="00F43D48">
        <w:rPr>
          <w:rFonts w:ascii="Times New Roman" w:hAnsi="Times New Roman" w:cs="Times New Roman"/>
          <w:i/>
          <w:iCs/>
          <w:color w:val="000000"/>
          <w:lang w:val="en-US"/>
        </w:rPr>
        <w:t>588</w:t>
      </w:r>
      <w:r w:rsidR="00F43D48" w:rsidRPr="00F43D48">
        <w:rPr>
          <w:rFonts w:ascii="Times New Roman" w:hAnsi="Times New Roman" w:cs="Times New Roman"/>
          <w:color w:val="000000"/>
          <w:lang w:val="en-US"/>
        </w:rPr>
        <w:t>(7836), Article 7836. https://doi.org/10.1038/s41586-020-2616-y</w:t>
      </w:r>
    </w:p>
    <w:p w14:paraId="5C3208EE"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Garlock, T., Asche, F., Anderson, J., Ceballos-Concha, A., Love, D. C., Osmundsen, T. C., &amp; Pincinato, R. B. M. (2022). Aquaculture: The missing contributor in the food security agenda. </w:t>
      </w:r>
      <w:r w:rsidRPr="00F43D48">
        <w:rPr>
          <w:rFonts w:ascii="Times New Roman" w:hAnsi="Times New Roman" w:cs="Times New Roman"/>
          <w:i/>
          <w:iCs/>
          <w:color w:val="000000"/>
          <w:lang w:val="en-US"/>
        </w:rPr>
        <w:t>Global Food Security</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32</w:t>
      </w:r>
      <w:r w:rsidRPr="00F43D48">
        <w:rPr>
          <w:rFonts w:ascii="Times New Roman" w:hAnsi="Times New Roman" w:cs="Times New Roman"/>
          <w:color w:val="000000"/>
          <w:lang w:val="en-US"/>
        </w:rPr>
        <w:t>, 100620. https://doi.org/10.1016/j.gfs.2022.100620</w:t>
      </w:r>
    </w:p>
    <w:p w14:paraId="068D725F"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Rennie, M. D., Kennedy, P. J., Mills, K. H., Rodgers, C. M. C., Charles, C., Hrenchuk, L. E., Chalanchuk, S., Blanchfield, P. J., Paterson, M. J., &amp; Podemski, C. L. (2019). Impacts of freshwater aquaculture on fish communities: A whole‐ecosystem experimental approach. </w:t>
      </w:r>
      <w:r w:rsidRPr="00F43D48">
        <w:rPr>
          <w:rFonts w:ascii="Times New Roman" w:hAnsi="Times New Roman" w:cs="Times New Roman"/>
          <w:i/>
          <w:iCs/>
          <w:color w:val="000000"/>
          <w:lang w:val="en-US"/>
        </w:rPr>
        <w:t>Freshwater Biology</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64</w:t>
      </w:r>
      <w:r w:rsidRPr="00F43D48">
        <w:rPr>
          <w:rFonts w:ascii="Times New Roman" w:hAnsi="Times New Roman" w:cs="Times New Roman"/>
          <w:color w:val="000000"/>
          <w:lang w:val="en-US"/>
        </w:rPr>
        <w:t>(5), 870–885. https://doi.org/10.1111/fwb.13269</w:t>
      </w:r>
    </w:p>
    <w:p w14:paraId="7B696D2A"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Yan, N. D. (2005). Research needs for the management of water quality issues, particularly phosphorus and oxygen concentrations, related to salmonid cage aquaculture in Canadian freshwaters. </w:t>
      </w:r>
      <w:r w:rsidRPr="00F43D48">
        <w:rPr>
          <w:rFonts w:ascii="Times New Roman" w:hAnsi="Times New Roman" w:cs="Times New Roman"/>
          <w:i/>
          <w:iCs/>
          <w:color w:val="000000"/>
          <w:lang w:val="en-US"/>
        </w:rPr>
        <w:t>Environmental Reviews</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13</w:t>
      </w:r>
      <w:r w:rsidRPr="00F43D48">
        <w:rPr>
          <w:rFonts w:ascii="Times New Roman" w:hAnsi="Times New Roman" w:cs="Times New Roman"/>
          <w:color w:val="000000"/>
          <w:lang w:val="en-US"/>
        </w:rPr>
        <w:t>(1), 1–19. https://doi.org/10.1139/a05-001</w:t>
      </w:r>
    </w:p>
    <w:p w14:paraId="699F4B48" w14:textId="5E28E187" w:rsidR="002E7A04" w:rsidRPr="0031199E" w:rsidRDefault="0031199E">
      <w:pPr>
        <w:rPr>
          <w:rFonts w:ascii="Times New Roman" w:hAnsi="Times New Roman" w:cs="Times New Roman"/>
          <w:color w:val="000000" w:themeColor="text1"/>
        </w:rPr>
      </w:pPr>
      <w:r w:rsidRPr="0031199E">
        <w:rPr>
          <w:rFonts w:ascii="Times New Roman" w:hAnsi="Times New Roman" w:cs="Times New Roman"/>
          <w:color w:val="000000" w:themeColor="text1"/>
        </w:rPr>
        <w:fldChar w:fldCharType="end"/>
      </w:r>
    </w:p>
    <w:p w14:paraId="77292BBB" w14:textId="77777777" w:rsidR="002E7A04" w:rsidRPr="0031199E" w:rsidRDefault="002E7A04">
      <w:pPr>
        <w:rPr>
          <w:rFonts w:ascii="Times New Roman" w:hAnsi="Times New Roman" w:cs="Times New Roman"/>
          <w:color w:val="000000" w:themeColor="text1"/>
        </w:rPr>
      </w:pPr>
    </w:p>
    <w:sectPr w:rsidR="002E7A04" w:rsidRPr="0031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4BDE"/>
    <w:multiLevelType w:val="hybridMultilevel"/>
    <w:tmpl w:val="3F669140"/>
    <w:lvl w:ilvl="0" w:tplc="435A4BE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43F27"/>
    <w:multiLevelType w:val="hybridMultilevel"/>
    <w:tmpl w:val="48D459DC"/>
    <w:lvl w:ilvl="0" w:tplc="7656303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229F9"/>
    <w:multiLevelType w:val="hybridMultilevel"/>
    <w:tmpl w:val="32901E24"/>
    <w:lvl w:ilvl="0" w:tplc="C0B6A8B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96890">
    <w:abstractNumId w:val="1"/>
  </w:num>
  <w:num w:numId="2" w16cid:durableId="1062287574">
    <w:abstractNumId w:val="0"/>
  </w:num>
  <w:num w:numId="3" w16cid:durableId="84004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9"/>
    <w:rsid w:val="00030A82"/>
    <w:rsid w:val="000D4DE1"/>
    <w:rsid w:val="00182504"/>
    <w:rsid w:val="00182B25"/>
    <w:rsid w:val="002154E2"/>
    <w:rsid w:val="00264533"/>
    <w:rsid w:val="00291FB2"/>
    <w:rsid w:val="002E7A04"/>
    <w:rsid w:val="0031199E"/>
    <w:rsid w:val="003402F4"/>
    <w:rsid w:val="00346195"/>
    <w:rsid w:val="0045139A"/>
    <w:rsid w:val="005743B2"/>
    <w:rsid w:val="005A07BC"/>
    <w:rsid w:val="005A27BB"/>
    <w:rsid w:val="005F0F6C"/>
    <w:rsid w:val="00607BF2"/>
    <w:rsid w:val="00687897"/>
    <w:rsid w:val="0073782F"/>
    <w:rsid w:val="007F3404"/>
    <w:rsid w:val="00962EB1"/>
    <w:rsid w:val="009D3208"/>
    <w:rsid w:val="00A41453"/>
    <w:rsid w:val="00AA7619"/>
    <w:rsid w:val="00CA3B8C"/>
    <w:rsid w:val="00CF4F79"/>
    <w:rsid w:val="00D22390"/>
    <w:rsid w:val="00E5555E"/>
    <w:rsid w:val="00E72733"/>
    <w:rsid w:val="00F22164"/>
    <w:rsid w:val="00F41D7A"/>
    <w:rsid w:val="00F43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75FD94"/>
  <w15:chartTrackingRefBased/>
  <w15:docId w15:val="{9B452D15-1FE0-CB48-86F6-313AF79C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030A82"/>
  </w:style>
  <w:style w:type="character" w:styleId="Hyperlink">
    <w:name w:val="Hyperlink"/>
    <w:basedOn w:val="DefaultParagraphFont"/>
    <w:uiPriority w:val="99"/>
    <w:unhideWhenUsed/>
    <w:rsid w:val="00030A82"/>
    <w:rPr>
      <w:color w:val="0563C1" w:themeColor="hyperlink"/>
      <w:u w:val="single"/>
    </w:rPr>
  </w:style>
  <w:style w:type="character" w:styleId="UnresolvedMention">
    <w:name w:val="Unresolved Mention"/>
    <w:basedOn w:val="DefaultParagraphFont"/>
    <w:uiPriority w:val="99"/>
    <w:semiHidden/>
    <w:unhideWhenUsed/>
    <w:rsid w:val="00030A82"/>
    <w:rPr>
      <w:color w:val="605E5C"/>
      <w:shd w:val="clear" w:color="auto" w:fill="E1DFDD"/>
    </w:rPr>
  </w:style>
  <w:style w:type="paragraph" w:styleId="ListParagraph">
    <w:name w:val="List Paragraph"/>
    <w:basedOn w:val="Normal"/>
    <w:uiPriority w:val="34"/>
    <w:qFormat/>
    <w:rsid w:val="00030A82"/>
    <w:pPr>
      <w:ind w:left="720"/>
      <w:contextualSpacing/>
    </w:pPr>
  </w:style>
  <w:style w:type="character" w:styleId="Emphasis">
    <w:name w:val="Emphasis"/>
    <w:basedOn w:val="DefaultParagraphFont"/>
    <w:uiPriority w:val="20"/>
    <w:qFormat/>
    <w:rsid w:val="005A27BB"/>
    <w:rPr>
      <w:i/>
      <w:iCs/>
    </w:rPr>
  </w:style>
  <w:style w:type="character" w:styleId="FollowedHyperlink">
    <w:name w:val="FollowedHyperlink"/>
    <w:basedOn w:val="DefaultParagraphFont"/>
    <w:uiPriority w:val="99"/>
    <w:semiHidden/>
    <w:unhideWhenUsed/>
    <w:rsid w:val="0045139A"/>
    <w:rPr>
      <w:color w:val="954F72" w:themeColor="followedHyperlink"/>
      <w:u w:val="single"/>
    </w:rPr>
  </w:style>
  <w:style w:type="paragraph" w:styleId="Bibliography">
    <w:name w:val="Bibliography"/>
    <w:basedOn w:val="Normal"/>
    <w:next w:val="Normal"/>
    <w:uiPriority w:val="37"/>
    <w:unhideWhenUsed/>
    <w:rsid w:val="0031199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fwb.13269" TargetMode="External"/><Relationship Id="rId3" Type="http://schemas.openxmlformats.org/officeDocument/2006/relationships/settings" Target="settings.xml"/><Relationship Id="rId7" Type="http://schemas.openxmlformats.org/officeDocument/2006/relationships/hyperlink" Target="https://doi.org/10.1139/F09-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quaculture.2010.12.001" TargetMode="External"/><Relationship Id="rId5" Type="http://schemas.openxmlformats.org/officeDocument/2006/relationships/hyperlink" Target="https://doi.org/10.1016/j.aquaculture.2010.12.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Hung</dc:creator>
  <cp:keywords/>
  <dc:description/>
  <cp:lastModifiedBy>Elli Hung</cp:lastModifiedBy>
  <cp:revision>12</cp:revision>
  <dcterms:created xsi:type="dcterms:W3CDTF">2023-11-27T15:38:00Z</dcterms:created>
  <dcterms:modified xsi:type="dcterms:W3CDTF">2023-12-05T05:57:00Z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id="2WUMvXf0"/&gt;&lt;style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