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7B92" w14:textId="36ADCE62" w:rsidR="007F3404" w:rsidRDefault="00687897">
      <w:pPr>
        <w:rPr>
          <w:rFonts w:ascii="Times New Roman" w:hAnsi="Times New Roman" w:cs="Times New Roman"/>
        </w:rPr>
      </w:pPr>
      <w:r>
        <w:rPr>
          <w:rFonts w:ascii="Times New Roman" w:hAnsi="Times New Roman" w:cs="Times New Roman"/>
        </w:rPr>
        <w:t>Lit Review of Aquaculture and Lakes</w:t>
      </w:r>
    </w:p>
    <w:p w14:paraId="22BA6714" w14:textId="77777777" w:rsidR="00962EB1" w:rsidRDefault="00962EB1">
      <w:pPr>
        <w:rPr>
          <w:rFonts w:ascii="Times New Roman" w:hAnsi="Times New Roman" w:cs="Times New Roman"/>
        </w:rPr>
      </w:pPr>
    </w:p>
    <w:p w14:paraId="020D5869" w14:textId="6AE419B1" w:rsidR="00962EB1" w:rsidRDefault="000D4DE1">
      <w:pPr>
        <w:rPr>
          <w:rFonts w:ascii="Times New Roman" w:hAnsi="Times New Roman" w:cs="Times New Roman"/>
          <w:color w:val="FF0000"/>
        </w:rPr>
      </w:pPr>
      <w:r>
        <w:rPr>
          <w:rFonts w:ascii="Times New Roman" w:hAnsi="Times New Roman" w:cs="Times New Roman"/>
        </w:rPr>
        <w:t>Variables in our data: Alkalinity, Calcium</w:t>
      </w:r>
      <w:r w:rsidR="00E72733">
        <w:rPr>
          <w:rFonts w:ascii="Times New Roman" w:hAnsi="Times New Roman" w:cs="Times New Roman"/>
        </w:rPr>
        <w:t>?</w:t>
      </w:r>
      <w:r>
        <w:rPr>
          <w:rFonts w:ascii="Times New Roman" w:hAnsi="Times New Roman" w:cs="Times New Roman"/>
        </w:rPr>
        <w:t xml:space="preserve"> (CA), </w:t>
      </w:r>
      <w:proofErr w:type="spellStart"/>
      <w:r>
        <w:rPr>
          <w:rFonts w:ascii="Times New Roman" w:hAnsi="Times New Roman" w:cs="Times New Roman"/>
        </w:rPr>
        <w:t>Chloraphyl</w:t>
      </w:r>
      <w:proofErr w:type="spellEnd"/>
      <w:r>
        <w:rPr>
          <w:rFonts w:ascii="Times New Roman" w:hAnsi="Times New Roman" w:cs="Times New Roman"/>
        </w:rPr>
        <w:t xml:space="preserve"> A, </w:t>
      </w:r>
      <w:r w:rsidR="00E72733">
        <w:rPr>
          <w:rFonts w:ascii="Times New Roman" w:hAnsi="Times New Roman" w:cs="Times New Roman"/>
        </w:rPr>
        <w:t xml:space="preserve">Chloride? (CL), </w:t>
      </w:r>
      <w:r w:rsidRPr="00E72733">
        <w:rPr>
          <w:rFonts w:ascii="Times New Roman" w:hAnsi="Times New Roman" w:cs="Times New Roman"/>
          <w:color w:val="FF0000"/>
        </w:rPr>
        <w:t>Conductivity</w:t>
      </w:r>
      <w:r>
        <w:rPr>
          <w:rFonts w:ascii="Times New Roman" w:hAnsi="Times New Roman" w:cs="Times New Roman"/>
        </w:rPr>
        <w:t xml:space="preserve">, Dissolved Inorganic Carbon (DIC), Dissolved Organic Carbon (DOC), Potassium (K), Magnesium (Mg), </w:t>
      </w:r>
      <w:r w:rsidRPr="00E72733">
        <w:rPr>
          <w:rFonts w:ascii="Times New Roman" w:hAnsi="Times New Roman" w:cs="Times New Roman"/>
          <w:color w:val="FF0000"/>
        </w:rPr>
        <w:t>MN,</w:t>
      </w:r>
      <w:r>
        <w:rPr>
          <w:rFonts w:ascii="Times New Roman" w:hAnsi="Times New Roman" w:cs="Times New Roman"/>
        </w:rPr>
        <w:t xml:space="preserve"> </w:t>
      </w:r>
      <w:r w:rsidRPr="00E72733">
        <w:rPr>
          <w:rFonts w:ascii="Times New Roman" w:hAnsi="Times New Roman" w:cs="Times New Roman"/>
          <w:color w:val="FF0000"/>
        </w:rPr>
        <w:t xml:space="preserve">Nitrate (NO3), </w:t>
      </w:r>
      <w:r>
        <w:rPr>
          <w:rFonts w:ascii="Times New Roman" w:hAnsi="Times New Roman" w:cs="Times New Roman"/>
        </w:rPr>
        <w:t xml:space="preserve">PARTC, PARTN, PARTP, PH, Sulfate (SO4), Total dissolved nitrogen (TDN), </w:t>
      </w:r>
      <w:r w:rsidRPr="00E72733">
        <w:rPr>
          <w:rFonts w:ascii="Times New Roman" w:hAnsi="Times New Roman" w:cs="Times New Roman"/>
          <w:color w:val="FF0000"/>
        </w:rPr>
        <w:t xml:space="preserve">Total dissolved phosphorus (TDP), Nitrogen Dioxide (NO2), TSS, TDS, Turbidity  </w:t>
      </w:r>
    </w:p>
    <w:p w14:paraId="16F5183A" w14:textId="31862118" w:rsidR="002E7A04" w:rsidRDefault="002E7A04">
      <w:pPr>
        <w:rPr>
          <w:rFonts w:ascii="Times New Roman" w:hAnsi="Times New Roman" w:cs="Times New Roman"/>
          <w:color w:val="FF0000"/>
        </w:rPr>
      </w:pPr>
      <w:r>
        <w:rPr>
          <w:rFonts w:ascii="Times New Roman" w:hAnsi="Times New Roman" w:cs="Times New Roman"/>
          <w:color w:val="FF0000"/>
        </w:rPr>
        <w:t>Not ideal data (not many records)</w:t>
      </w:r>
    </w:p>
    <w:p w14:paraId="7611E1F3" w14:textId="1706D618" w:rsidR="00346195" w:rsidRDefault="00346195">
      <w:pPr>
        <w:rPr>
          <w:rFonts w:ascii="Times New Roman" w:hAnsi="Times New Roman" w:cs="Times New Roman"/>
          <w:color w:val="FF0000"/>
        </w:rPr>
      </w:pPr>
    </w:p>
    <w:p w14:paraId="2E581F4C" w14:textId="288CEA91" w:rsidR="005A27BB" w:rsidRDefault="005A27BB">
      <w:pPr>
        <w:rPr>
          <w:rFonts w:ascii="Times New Roman" w:hAnsi="Times New Roman" w:cs="Times New Roman"/>
          <w:color w:val="000000" w:themeColor="text1"/>
        </w:rPr>
      </w:pPr>
      <w:r>
        <w:rPr>
          <w:rFonts w:ascii="Times New Roman" w:hAnsi="Times New Roman" w:cs="Times New Roman"/>
          <w:color w:val="000000" w:themeColor="text1"/>
        </w:rPr>
        <w:t>General aquaculture methods:</w:t>
      </w:r>
    </w:p>
    <w:p w14:paraId="78CFEB04" w14:textId="3074DB25" w:rsidR="00A41453" w:rsidRDefault="00A41453" w:rsidP="00A41453">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Rainbow trout (</w:t>
      </w:r>
      <w:r>
        <w:rPr>
          <w:rFonts w:ascii="Times New Roman" w:hAnsi="Times New Roman" w:cs="Times New Roman"/>
          <w:i/>
          <w:iCs/>
          <w:color w:val="000000" w:themeColor="text1"/>
        </w:rPr>
        <w:t>Oncorhynchus mykiss</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Wallaum</w:t>
      </w:r>
      <w:proofErr w:type="spellEnd"/>
      <w:r>
        <w:rPr>
          <w:rFonts w:ascii="Times New Roman" w:hAnsi="Times New Roman" w:cs="Times New Roman"/>
          <w:color w:val="000000" w:themeColor="text1"/>
        </w:rPr>
        <w:t>) obtained from Linwood Trout Hatchery, Ontario, Canada (Azevedo et al., 2011)</w:t>
      </w:r>
    </w:p>
    <w:p w14:paraId="6FF63B4A" w14:textId="53C18662" w:rsidR="00A41453" w:rsidRDefault="00A41453" w:rsidP="00A41453">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 xml:space="preserve">10000 female rainbow trout stocked in 2003 and </w:t>
      </w:r>
      <w:proofErr w:type="gramStart"/>
      <w:r>
        <w:rPr>
          <w:rFonts w:ascii="Times New Roman" w:hAnsi="Times New Roman" w:cs="Times New Roman"/>
          <w:color w:val="000000" w:themeColor="text1"/>
        </w:rPr>
        <w:t>2004</w:t>
      </w:r>
      <w:proofErr w:type="gramEnd"/>
    </w:p>
    <w:p w14:paraId="2834F1A3" w14:textId="36A113AB" w:rsidR="00A41453" w:rsidRDefault="00A41453" w:rsidP="00A41453">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Raised for 167 days (2003) and 155 days (2004)</w:t>
      </w:r>
    </w:p>
    <w:p w14:paraId="4E494BFA" w14:textId="45FF6FBF" w:rsidR="00A41453" w:rsidRPr="00291FB2" w:rsidRDefault="00A41453" w:rsidP="00291FB2">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Hand-fed to near-satiety twice a day (morning and dusk)</w:t>
      </w:r>
    </w:p>
    <w:p w14:paraId="4F0EDA46" w14:textId="0F88C7BD" w:rsidR="005A27BB" w:rsidRDefault="005A27BB" w:rsidP="005A27BB">
      <w:pPr>
        <w:pStyle w:val="ListParagraph"/>
        <w:numPr>
          <w:ilvl w:val="0"/>
          <w:numId w:val="3"/>
        </w:numPr>
        <w:rPr>
          <w:rFonts w:ascii="Times New Roman" w:hAnsi="Times New Roman" w:cs="Times New Roman"/>
          <w:color w:val="000000" w:themeColor="text1"/>
        </w:rPr>
      </w:pPr>
      <w:r w:rsidRPr="005A27BB">
        <w:rPr>
          <w:rFonts w:ascii="Times New Roman" w:hAnsi="Times New Roman" w:cs="Times New Roman"/>
          <w:color w:val="000000" w:themeColor="text1"/>
        </w:rPr>
        <w:t>“</w:t>
      </w:r>
      <w:r w:rsidRPr="005A27BB">
        <w:rPr>
          <w:rFonts w:ascii="Times New Roman" w:hAnsi="Times New Roman" w:cs="Times New Roman"/>
          <w:color w:val="000000" w:themeColor="text1"/>
        </w:rPr>
        <w:t xml:space="preserve">Two production trials were carried out between May and October 2003 and 2004 in Lake 375, an oligotrophic double basin (north and south basins) lake located at the Experimental Lakes Area (ELA), northwestern Ontario, Canada (49°44′43.61″N, 93°47′15.56″W). This lake was the object of frequent monitoring over two decades and </w:t>
      </w:r>
      <w:proofErr w:type="gramStart"/>
      <w:r w:rsidRPr="005A27BB">
        <w:rPr>
          <w:rFonts w:ascii="Times New Roman" w:hAnsi="Times New Roman" w:cs="Times New Roman"/>
          <w:color w:val="000000" w:themeColor="text1"/>
        </w:rPr>
        <w:t>long term</w:t>
      </w:r>
      <w:proofErr w:type="gramEnd"/>
      <w:r w:rsidRPr="005A27BB">
        <w:rPr>
          <w:rFonts w:ascii="Times New Roman" w:hAnsi="Times New Roman" w:cs="Times New Roman"/>
          <w:color w:val="000000" w:themeColor="text1"/>
        </w:rPr>
        <w:t xml:space="preserve"> pre-cage (1982–2002) mean TP and TN values (mean ± SD, </w:t>
      </w:r>
      <w:r w:rsidRPr="005A27BB">
        <w:rPr>
          <w:rStyle w:val="Emphasis"/>
          <w:rFonts w:ascii="Times New Roman" w:hAnsi="Times New Roman" w:cs="Times New Roman"/>
          <w:color w:val="000000" w:themeColor="text1"/>
        </w:rPr>
        <w:t>n</w:t>
      </w:r>
      <w:r w:rsidRPr="005A27BB">
        <w:rPr>
          <w:rFonts w:ascii="Times New Roman" w:hAnsi="Times New Roman" w:cs="Times New Roman"/>
          <w:color w:val="000000" w:themeColor="text1"/>
        </w:rPr>
        <w:t> = 314) of 6.3 ± 4.5 </w:t>
      </w:r>
      <w:proofErr w:type="spellStart"/>
      <w:r w:rsidRPr="005A27BB">
        <w:rPr>
          <w:rFonts w:ascii="Times New Roman" w:hAnsi="Times New Roman" w:cs="Times New Roman"/>
          <w:color w:val="000000" w:themeColor="text1"/>
        </w:rPr>
        <w:t>μg</w:t>
      </w:r>
      <w:proofErr w:type="spellEnd"/>
      <w:r w:rsidRPr="005A27BB">
        <w:rPr>
          <w:rFonts w:ascii="Times New Roman" w:hAnsi="Times New Roman" w:cs="Times New Roman"/>
          <w:color w:val="000000" w:themeColor="text1"/>
        </w:rPr>
        <w:t> L</w:t>
      </w:r>
      <w:r w:rsidRPr="005A27BB">
        <w:rPr>
          <w:rFonts w:ascii="Times New Roman" w:hAnsi="Times New Roman" w:cs="Times New Roman"/>
          <w:color w:val="000000" w:themeColor="text1"/>
          <w:vertAlign w:val="superscript"/>
        </w:rPr>
        <w:t>− 1</w:t>
      </w:r>
      <w:r w:rsidRPr="005A27BB">
        <w:rPr>
          <w:rFonts w:ascii="Times New Roman" w:hAnsi="Times New Roman" w:cs="Times New Roman"/>
          <w:color w:val="000000" w:themeColor="text1"/>
        </w:rPr>
        <w:t> and 245.2 ± 92.0 </w:t>
      </w:r>
      <w:proofErr w:type="spellStart"/>
      <w:r w:rsidRPr="005A27BB">
        <w:rPr>
          <w:rFonts w:ascii="Times New Roman" w:hAnsi="Times New Roman" w:cs="Times New Roman"/>
          <w:color w:val="000000" w:themeColor="text1"/>
        </w:rPr>
        <w:t>μg</w:t>
      </w:r>
      <w:proofErr w:type="spellEnd"/>
      <w:r w:rsidRPr="005A27BB">
        <w:rPr>
          <w:rFonts w:ascii="Times New Roman" w:hAnsi="Times New Roman" w:cs="Times New Roman"/>
          <w:color w:val="000000" w:themeColor="text1"/>
        </w:rPr>
        <w:t> L</w:t>
      </w:r>
      <w:r w:rsidRPr="005A27BB">
        <w:rPr>
          <w:rFonts w:ascii="Times New Roman" w:hAnsi="Times New Roman" w:cs="Times New Roman"/>
          <w:color w:val="000000" w:themeColor="text1"/>
          <w:vertAlign w:val="superscript"/>
        </w:rPr>
        <w:t>− 1</w:t>
      </w:r>
      <w:r w:rsidRPr="005A27BB">
        <w:rPr>
          <w:rFonts w:ascii="Times New Roman" w:hAnsi="Times New Roman" w:cs="Times New Roman"/>
          <w:color w:val="000000" w:themeColor="text1"/>
        </w:rPr>
        <w:t>, respectively were available. The lake has a surface area of 23.2 ha and maximum depth of 26 m (in the south basin), respectively. Fish were raised in a 10 m × 10 m cage that was anchored in the north basin of the Lake 375 over approximately 15 m of water, with the cage net extending approximately 10 m into the water column.</w:t>
      </w:r>
      <w:r w:rsidRPr="005A27BB">
        <w:rPr>
          <w:rFonts w:ascii="Times New Roman" w:hAnsi="Times New Roman" w:cs="Times New Roman"/>
          <w:color w:val="000000" w:themeColor="text1"/>
        </w:rPr>
        <w:t>” (Azevedo et al., 2011)</w:t>
      </w:r>
    </w:p>
    <w:p w14:paraId="4AD7932F" w14:textId="41C76AFE" w:rsidR="005A27BB" w:rsidRDefault="005A27BB" w:rsidP="005A27BB">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May through October 2003 and 2004</w:t>
      </w:r>
    </w:p>
    <w:p w14:paraId="650ED42F" w14:textId="50521FFA" w:rsidR="005A27BB" w:rsidRDefault="005A27BB" w:rsidP="005A27BB">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L375: Oligotrophic lake with SA 23.2 ha and max depth 26 m</w:t>
      </w:r>
    </w:p>
    <w:p w14:paraId="49EC2690" w14:textId="4E0E81BA" w:rsidR="005A27BB" w:rsidRDefault="005A27BB" w:rsidP="005A27BB">
      <w:pPr>
        <w:pStyle w:val="ListParagraph"/>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 xml:space="preserve">Rainbow trout raised in 10 m x 10 m cage going 10 m deep into water </w:t>
      </w:r>
      <w:proofErr w:type="gramStart"/>
      <w:r>
        <w:rPr>
          <w:rFonts w:ascii="Times New Roman" w:hAnsi="Times New Roman" w:cs="Times New Roman"/>
          <w:color w:val="000000" w:themeColor="text1"/>
        </w:rPr>
        <w:t>column</w:t>
      </w:r>
      <w:proofErr w:type="gramEnd"/>
    </w:p>
    <w:p w14:paraId="6272F285" w14:textId="61B01EF6" w:rsidR="00A41453" w:rsidRPr="005A27BB" w:rsidRDefault="00A41453" w:rsidP="00A41453">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 xml:space="preserve">Fish fed a commercial trout diet (Martin Mills </w:t>
      </w:r>
      <w:proofErr w:type="spellStart"/>
      <w:r>
        <w:rPr>
          <w:rFonts w:ascii="Times New Roman" w:hAnsi="Times New Roman" w:cs="Times New Roman"/>
          <w:color w:val="000000" w:themeColor="text1"/>
        </w:rPr>
        <w:t>Profishent</w:t>
      </w:r>
      <w:proofErr w:type="spellEnd"/>
      <w:r>
        <w:rPr>
          <w:rFonts w:ascii="Times New Roman" w:hAnsi="Times New Roman" w:cs="Times New Roman"/>
          <w:color w:val="000000" w:themeColor="text1"/>
        </w:rPr>
        <w:t>) (Azevedo et al., 2011)</w:t>
      </w:r>
    </w:p>
    <w:p w14:paraId="63787F44" w14:textId="77777777" w:rsidR="005A27BB" w:rsidRDefault="005A27BB">
      <w:pPr>
        <w:rPr>
          <w:rFonts w:ascii="Times New Roman" w:hAnsi="Times New Roman" w:cs="Times New Roman"/>
          <w:color w:val="FF0000"/>
        </w:rPr>
      </w:pPr>
    </w:p>
    <w:p w14:paraId="2517182D" w14:textId="03343E3C" w:rsidR="00346195" w:rsidRDefault="00346195">
      <w:pPr>
        <w:rPr>
          <w:rFonts w:ascii="Times New Roman" w:hAnsi="Times New Roman" w:cs="Times New Roman"/>
          <w:color w:val="000000" w:themeColor="text1"/>
        </w:rPr>
      </w:pPr>
      <w:r>
        <w:rPr>
          <w:rFonts w:ascii="Times New Roman" w:hAnsi="Times New Roman" w:cs="Times New Roman"/>
          <w:color w:val="000000" w:themeColor="text1"/>
        </w:rPr>
        <w:t>Individual measurements:</w:t>
      </w:r>
    </w:p>
    <w:p w14:paraId="448E7615" w14:textId="5DBCDA46" w:rsidR="00346195" w:rsidRPr="00030A82" w:rsidRDefault="00346195" w:rsidP="00346195">
      <w:pPr>
        <w:pStyle w:val="ListParagraph"/>
        <w:numPr>
          <w:ilvl w:val="0"/>
          <w:numId w:val="1"/>
        </w:numPr>
        <w:rPr>
          <w:rFonts w:ascii="Times New Roman" w:hAnsi="Times New Roman" w:cs="Times New Roman"/>
        </w:rPr>
      </w:pPr>
      <w:r>
        <w:rPr>
          <w:rFonts w:ascii="Times New Roman" w:hAnsi="Times New Roman" w:cs="Times New Roman"/>
        </w:rPr>
        <w:t>Dissolved phosphorus: primary nutrient of interest</w:t>
      </w:r>
      <w:r>
        <w:rPr>
          <w:rFonts w:ascii="Times New Roman" w:hAnsi="Times New Roman" w:cs="Times New Roman"/>
        </w:rPr>
        <w:t xml:space="preserve"> (Azevedo et al., 2011)</w:t>
      </w:r>
    </w:p>
    <w:p w14:paraId="037659AF" w14:textId="11BAC118" w:rsidR="00346195" w:rsidRPr="00346195" w:rsidRDefault="00346195">
      <w:pPr>
        <w:rPr>
          <w:rFonts w:ascii="Times New Roman" w:hAnsi="Times New Roman" w:cs="Times New Roman"/>
          <w:color w:val="000000" w:themeColor="text1"/>
        </w:rPr>
      </w:pPr>
    </w:p>
    <w:p w14:paraId="658CD6F6" w14:textId="77777777" w:rsidR="002E7A04" w:rsidRDefault="002E7A04">
      <w:pPr>
        <w:rPr>
          <w:rFonts w:ascii="Times New Roman" w:hAnsi="Times New Roman" w:cs="Times New Roman"/>
          <w:color w:val="FF0000"/>
        </w:rPr>
      </w:pPr>
    </w:p>
    <w:p w14:paraId="38FCC47C" w14:textId="3462A260" w:rsidR="00346195" w:rsidRDefault="00346195">
      <w:pPr>
        <w:rPr>
          <w:rFonts w:ascii="Times New Roman" w:hAnsi="Times New Roman" w:cs="Times New Roman"/>
          <w:color w:val="000000" w:themeColor="text1"/>
        </w:rPr>
      </w:pPr>
      <w:r>
        <w:rPr>
          <w:rFonts w:ascii="Times New Roman" w:hAnsi="Times New Roman" w:cs="Times New Roman"/>
          <w:color w:val="000000" w:themeColor="text1"/>
        </w:rPr>
        <w:t>Possible ideas:</w:t>
      </w:r>
    </w:p>
    <w:p w14:paraId="4FD51E17" w14:textId="3E30C061" w:rsidR="00346195" w:rsidRDefault="00346195" w:rsidP="00346195">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Use the extrapolated data and time series to </w:t>
      </w:r>
      <w:proofErr w:type="gramStart"/>
      <w:r>
        <w:rPr>
          <w:rFonts w:ascii="Times New Roman" w:hAnsi="Times New Roman" w:cs="Times New Roman"/>
          <w:color w:val="000000" w:themeColor="text1"/>
        </w:rPr>
        <w:t>compared</w:t>
      </w:r>
      <w:proofErr w:type="gramEnd"/>
      <w:r>
        <w:rPr>
          <w:rFonts w:ascii="Times New Roman" w:hAnsi="Times New Roman" w:cs="Times New Roman"/>
          <w:color w:val="000000" w:themeColor="text1"/>
        </w:rPr>
        <w:t xml:space="preserve"> against MECP standards for waste outputs from cages</w:t>
      </w:r>
    </w:p>
    <w:p w14:paraId="17372261" w14:textId="1A3AAF29" w:rsidR="00346195" w:rsidRDefault="00346195" w:rsidP="00346195">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Can other water chemistry measurements be indicative to nutrient output and </w:t>
      </w:r>
      <w:proofErr w:type="gramStart"/>
      <w:r>
        <w:rPr>
          <w:rFonts w:ascii="Times New Roman" w:hAnsi="Times New Roman" w:cs="Times New Roman"/>
          <w:color w:val="000000" w:themeColor="text1"/>
        </w:rPr>
        <w:t>tell</w:t>
      </w:r>
      <w:proofErr w:type="gramEnd"/>
      <w:r>
        <w:rPr>
          <w:rFonts w:ascii="Times New Roman" w:hAnsi="Times New Roman" w:cs="Times New Roman"/>
          <w:color w:val="000000" w:themeColor="text1"/>
        </w:rPr>
        <w:t xml:space="preserve"> about the quality of systems that aquacultures are being placed in?</w:t>
      </w:r>
    </w:p>
    <w:p w14:paraId="38DCB219" w14:textId="076D5407" w:rsidR="00346195" w:rsidRPr="00346195" w:rsidRDefault="00346195" w:rsidP="00346195">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Are the MECP guidelines exceeded in the lake/are expected to be exceeded in the future if the aquaculture were to continue?</w:t>
      </w:r>
    </w:p>
    <w:p w14:paraId="367F56FE" w14:textId="77777777" w:rsidR="00346195" w:rsidRDefault="00346195">
      <w:pPr>
        <w:rPr>
          <w:rFonts w:ascii="Times New Roman" w:hAnsi="Times New Roman" w:cs="Times New Roman"/>
          <w:color w:val="FF0000"/>
        </w:rPr>
      </w:pPr>
    </w:p>
    <w:p w14:paraId="3DE02F6B" w14:textId="090925A3" w:rsidR="002E7A04" w:rsidRPr="00030A82" w:rsidRDefault="00030A82">
      <w:pPr>
        <w:rPr>
          <w:rFonts w:ascii="Times New Roman" w:hAnsi="Times New Roman" w:cs="Times New Roman"/>
          <w:b/>
          <w:color w:val="000000" w:themeColor="text1"/>
        </w:rPr>
      </w:pPr>
      <w:r w:rsidRPr="00030A82">
        <w:rPr>
          <w:rFonts w:ascii="Times New Roman" w:hAnsi="Times New Roman" w:cs="Times New Roman"/>
          <w:b/>
          <w:color w:val="000000" w:themeColor="text1"/>
        </w:rPr>
        <w:t xml:space="preserve">Estimation of waste outputs by a rainbow trout cage farm using a nutritional approach and monitoring of lake water quality (Azevedo et al., 2011) </w:t>
      </w:r>
    </w:p>
    <w:p w14:paraId="7010D842" w14:textId="4285447E" w:rsidR="00030A82" w:rsidRDefault="00030A82">
      <w:pPr>
        <w:rPr>
          <w:rFonts w:ascii="Times New Roman" w:hAnsi="Times New Roman" w:cs="Times New Roman"/>
        </w:rPr>
      </w:pPr>
      <w:hyperlink r:id="rId5" w:tgtFrame="_blank" w:tooltip="Persistent link using digital object identifier" w:history="1"/>
      <w:hyperlink r:id="rId6" w:history="1">
        <w:r w:rsidRPr="00770A43">
          <w:rPr>
            <w:rStyle w:val="Hyperlink"/>
            <w:rFonts w:ascii="Times New Roman" w:hAnsi="Times New Roman" w:cs="Times New Roman"/>
          </w:rPr>
          <w:t>https://doi.org/10.1016/j.aquaculture.2010.12.001</w:t>
        </w:r>
      </w:hyperlink>
    </w:p>
    <w:p w14:paraId="0E752F6F" w14:textId="765BEA23" w:rsidR="00030A82" w:rsidRDefault="00030A82" w:rsidP="00030A82">
      <w:pPr>
        <w:pStyle w:val="ListParagraph"/>
        <w:numPr>
          <w:ilvl w:val="0"/>
          <w:numId w:val="1"/>
        </w:numPr>
        <w:rPr>
          <w:rFonts w:ascii="Times New Roman" w:hAnsi="Times New Roman" w:cs="Times New Roman"/>
        </w:rPr>
      </w:pPr>
      <w:r>
        <w:rPr>
          <w:rFonts w:ascii="Times New Roman" w:hAnsi="Times New Roman" w:cs="Times New Roman"/>
        </w:rPr>
        <w:t xml:space="preserve">Solid and dissolved P and N could lead to environmental </w:t>
      </w:r>
      <w:proofErr w:type="gramStart"/>
      <w:r w:rsidR="00346195">
        <w:rPr>
          <w:rFonts w:ascii="Times New Roman" w:hAnsi="Times New Roman" w:cs="Times New Roman"/>
        </w:rPr>
        <w:t>degradation</w:t>
      </w:r>
      <w:proofErr w:type="gramEnd"/>
    </w:p>
    <w:p w14:paraId="2249F81E" w14:textId="3E690D6D" w:rsidR="00030A82" w:rsidRDefault="00346195" w:rsidP="00346195">
      <w:pPr>
        <w:pStyle w:val="ListParagraph"/>
        <w:numPr>
          <w:ilvl w:val="1"/>
          <w:numId w:val="1"/>
        </w:numPr>
        <w:rPr>
          <w:rFonts w:ascii="Times New Roman" w:hAnsi="Times New Roman" w:cs="Times New Roman"/>
        </w:rPr>
      </w:pPr>
      <w:r>
        <w:rPr>
          <w:rFonts w:ascii="Times New Roman" w:hAnsi="Times New Roman" w:cs="Times New Roman"/>
        </w:rPr>
        <w:lastRenderedPageBreak/>
        <w:t>Env compliance of cage culture operations generally assessed by measuring nutrient concentrations in water to ensure that target water quality criteria are met (set by gov – MECP in ON)</w:t>
      </w:r>
    </w:p>
    <w:p w14:paraId="08987DF7" w14:textId="2F6EC0AA" w:rsidR="00346195" w:rsidRDefault="00346195" w:rsidP="00346195">
      <w:pPr>
        <w:pStyle w:val="ListParagraph"/>
        <w:numPr>
          <w:ilvl w:val="2"/>
          <w:numId w:val="1"/>
        </w:numPr>
        <w:rPr>
          <w:rFonts w:ascii="Times New Roman" w:hAnsi="Times New Roman" w:cs="Times New Roman"/>
        </w:rPr>
      </w:pPr>
      <w:r>
        <w:rPr>
          <w:rFonts w:ascii="Times New Roman" w:hAnsi="Times New Roman" w:cs="Times New Roman"/>
        </w:rPr>
        <w:t>ON: take depth-integrated water samples for total P 30 m from each side of the cages and at two remote reference stations eleven times during ice-off period (Boyd et al., 2001)</w:t>
      </w:r>
    </w:p>
    <w:p w14:paraId="1992F506" w14:textId="12C875D9" w:rsidR="00346195" w:rsidRDefault="00346195" w:rsidP="00346195">
      <w:pPr>
        <w:pStyle w:val="ListParagraph"/>
        <w:numPr>
          <w:ilvl w:val="2"/>
          <w:numId w:val="1"/>
        </w:numPr>
        <w:rPr>
          <w:rFonts w:ascii="Times New Roman" w:hAnsi="Times New Roman" w:cs="Times New Roman"/>
        </w:rPr>
      </w:pPr>
      <w:r>
        <w:rPr>
          <w:rFonts w:ascii="Times New Roman" w:hAnsi="Times New Roman" w:cs="Times New Roman"/>
        </w:rPr>
        <w:t xml:space="preserve">However, these measurements may not be </w:t>
      </w:r>
      <w:proofErr w:type="gramStart"/>
      <w:r>
        <w:rPr>
          <w:rFonts w:ascii="Times New Roman" w:hAnsi="Times New Roman" w:cs="Times New Roman"/>
        </w:rPr>
        <w:t>sufficient</w:t>
      </w:r>
      <w:proofErr w:type="gramEnd"/>
      <w:r>
        <w:rPr>
          <w:rFonts w:ascii="Times New Roman" w:hAnsi="Times New Roman" w:cs="Times New Roman"/>
        </w:rPr>
        <w:t xml:space="preserve">  </w:t>
      </w:r>
    </w:p>
    <w:p w14:paraId="341EE631" w14:textId="1F13DD07" w:rsidR="00346195" w:rsidRDefault="00346195" w:rsidP="00346195">
      <w:pPr>
        <w:pStyle w:val="ListParagraph"/>
        <w:numPr>
          <w:ilvl w:val="0"/>
          <w:numId w:val="1"/>
        </w:numPr>
        <w:rPr>
          <w:rFonts w:ascii="Times New Roman" w:hAnsi="Times New Roman" w:cs="Times New Roman"/>
        </w:rPr>
      </w:pPr>
      <w:r>
        <w:rPr>
          <w:rFonts w:ascii="Times New Roman" w:hAnsi="Times New Roman" w:cs="Times New Roman"/>
        </w:rPr>
        <w:t xml:space="preserve">It’s difficult to differentiate </w:t>
      </w:r>
      <w:proofErr w:type="spellStart"/>
      <w:r>
        <w:rPr>
          <w:rFonts w:ascii="Times New Roman" w:hAnsi="Times New Roman" w:cs="Times New Roman"/>
        </w:rPr>
        <w:t>bw</w:t>
      </w:r>
      <w:proofErr w:type="spellEnd"/>
      <w:r>
        <w:rPr>
          <w:rFonts w:ascii="Times New Roman" w:hAnsi="Times New Roman" w:cs="Times New Roman"/>
        </w:rPr>
        <w:t xml:space="preserve"> farm-loaded, natural, and other anthropogenic </w:t>
      </w:r>
      <w:proofErr w:type="gramStart"/>
      <w:r>
        <w:rPr>
          <w:rFonts w:ascii="Times New Roman" w:hAnsi="Times New Roman" w:cs="Times New Roman"/>
        </w:rPr>
        <w:t>nutrients</w:t>
      </w:r>
      <w:proofErr w:type="gramEnd"/>
    </w:p>
    <w:p w14:paraId="70AC2FB0" w14:textId="23A95DD2" w:rsidR="00346195" w:rsidRDefault="00346195" w:rsidP="00346195">
      <w:pPr>
        <w:pStyle w:val="ListParagraph"/>
        <w:numPr>
          <w:ilvl w:val="0"/>
          <w:numId w:val="1"/>
        </w:numPr>
        <w:rPr>
          <w:rFonts w:ascii="Times New Roman" w:hAnsi="Times New Roman" w:cs="Times New Roman"/>
        </w:rPr>
      </w:pPr>
      <w:r>
        <w:rPr>
          <w:rFonts w:ascii="Times New Roman" w:hAnsi="Times New Roman" w:cs="Times New Roman"/>
        </w:rPr>
        <w:t>Dissolved phosphorus: primary nutrient of interest</w:t>
      </w:r>
    </w:p>
    <w:p w14:paraId="1AA894B5" w14:textId="409DA0DB" w:rsidR="00346195" w:rsidRDefault="00346195" w:rsidP="00346195">
      <w:pPr>
        <w:pStyle w:val="ListParagraph"/>
        <w:numPr>
          <w:ilvl w:val="1"/>
          <w:numId w:val="1"/>
        </w:numPr>
        <w:rPr>
          <w:rFonts w:ascii="Times New Roman" w:hAnsi="Times New Roman" w:cs="Times New Roman"/>
        </w:rPr>
      </w:pPr>
      <w:r>
        <w:rPr>
          <w:rFonts w:ascii="Times New Roman" w:hAnsi="Times New Roman" w:cs="Times New Roman"/>
        </w:rPr>
        <w:t xml:space="preserve">Taken up rapidly by bacteria and phytoplankton and removed to </w:t>
      </w:r>
      <w:proofErr w:type="gramStart"/>
      <w:r>
        <w:rPr>
          <w:rFonts w:ascii="Times New Roman" w:hAnsi="Times New Roman" w:cs="Times New Roman"/>
        </w:rPr>
        <w:t>sediments</w:t>
      </w:r>
      <w:proofErr w:type="gramEnd"/>
    </w:p>
    <w:p w14:paraId="3A17FAD6" w14:textId="755F6FEB" w:rsidR="00346195" w:rsidRDefault="00346195" w:rsidP="00346195">
      <w:pPr>
        <w:pStyle w:val="ListParagraph"/>
        <w:numPr>
          <w:ilvl w:val="1"/>
          <w:numId w:val="1"/>
        </w:numPr>
        <w:rPr>
          <w:rFonts w:ascii="Times New Roman" w:hAnsi="Times New Roman" w:cs="Times New Roman"/>
        </w:rPr>
      </w:pPr>
      <w:r>
        <w:rPr>
          <w:rFonts w:ascii="Times New Roman" w:hAnsi="Times New Roman" w:cs="Times New Roman"/>
        </w:rPr>
        <w:t xml:space="preserve">~ 7.3 kg of P released into the env for every tone of fish produced in rainbow trout </w:t>
      </w:r>
      <w:proofErr w:type="gramStart"/>
      <w:r>
        <w:rPr>
          <w:rFonts w:ascii="Times New Roman" w:hAnsi="Times New Roman" w:cs="Times New Roman"/>
        </w:rPr>
        <w:t>production</w:t>
      </w:r>
      <w:proofErr w:type="gramEnd"/>
    </w:p>
    <w:p w14:paraId="10562ABA" w14:textId="1D0CF6D4" w:rsidR="00346195" w:rsidRDefault="00346195" w:rsidP="00346195">
      <w:pPr>
        <w:pStyle w:val="ListParagraph"/>
        <w:numPr>
          <w:ilvl w:val="1"/>
          <w:numId w:val="1"/>
        </w:numPr>
        <w:rPr>
          <w:rFonts w:ascii="Times New Roman" w:hAnsi="Times New Roman" w:cs="Times New Roman"/>
        </w:rPr>
      </w:pPr>
      <w:r>
        <w:rPr>
          <w:rFonts w:ascii="Times New Roman" w:hAnsi="Times New Roman" w:cs="Times New Roman"/>
        </w:rPr>
        <w:t xml:space="preserve">Over 60% of waste P is particulate and settles quickly </w:t>
      </w:r>
      <w:proofErr w:type="gramStart"/>
      <w:r>
        <w:rPr>
          <w:rFonts w:ascii="Times New Roman" w:hAnsi="Times New Roman" w:cs="Times New Roman"/>
        </w:rPr>
        <w:t>( &gt;</w:t>
      </w:r>
      <w:proofErr w:type="gramEnd"/>
      <w:r>
        <w:rPr>
          <w:rFonts w:ascii="Times New Roman" w:hAnsi="Times New Roman" w:cs="Times New Roman"/>
        </w:rPr>
        <w:t xml:space="preserve"> 6 cm/sec)</w:t>
      </w:r>
    </w:p>
    <w:p w14:paraId="0BC68C50" w14:textId="7DEF3F66" w:rsidR="00030A82" w:rsidRDefault="00346195" w:rsidP="005A27BB">
      <w:pPr>
        <w:pStyle w:val="ListParagraph"/>
        <w:numPr>
          <w:ilvl w:val="2"/>
          <w:numId w:val="1"/>
        </w:numPr>
        <w:rPr>
          <w:rFonts w:ascii="Times New Roman" w:hAnsi="Times New Roman" w:cs="Times New Roman"/>
        </w:rPr>
      </w:pPr>
      <w:r>
        <w:rPr>
          <w:rFonts w:ascii="Times New Roman" w:hAnsi="Times New Roman" w:cs="Times New Roman"/>
        </w:rPr>
        <w:t xml:space="preserve">Most fecal matter that is generated in the epilimnion (where cage is) will settle to the sediments </w:t>
      </w:r>
      <w:r w:rsidR="005A27BB">
        <w:rPr>
          <w:rFonts w:ascii="Times New Roman" w:hAnsi="Times New Roman" w:cs="Times New Roman"/>
        </w:rPr>
        <w:t xml:space="preserve">so it’s unavailable for algae or detected by </w:t>
      </w:r>
      <w:proofErr w:type="spellStart"/>
      <w:r w:rsidR="005A27BB">
        <w:rPr>
          <w:rFonts w:ascii="Times New Roman" w:hAnsi="Times New Roman" w:cs="Times New Roman"/>
        </w:rPr>
        <w:t>epilimnetic</w:t>
      </w:r>
      <w:proofErr w:type="spellEnd"/>
      <w:r w:rsidR="005A27BB">
        <w:rPr>
          <w:rFonts w:ascii="Times New Roman" w:hAnsi="Times New Roman" w:cs="Times New Roman"/>
        </w:rPr>
        <w:t xml:space="preserve"> water monitoring (our data) until thermal mixing </w:t>
      </w:r>
      <w:proofErr w:type="gramStart"/>
      <w:r w:rsidR="005A27BB">
        <w:rPr>
          <w:rFonts w:ascii="Times New Roman" w:hAnsi="Times New Roman" w:cs="Times New Roman"/>
        </w:rPr>
        <w:t>occurs</w:t>
      </w:r>
      <w:proofErr w:type="gramEnd"/>
      <w:r w:rsidR="005A27BB">
        <w:rPr>
          <w:rFonts w:ascii="Times New Roman" w:hAnsi="Times New Roman" w:cs="Times New Roman"/>
        </w:rPr>
        <w:t xml:space="preserve">   </w:t>
      </w:r>
    </w:p>
    <w:p w14:paraId="2BD662FB" w14:textId="73CB6A61" w:rsidR="005A27BB" w:rsidRDefault="005A27BB" w:rsidP="005A27BB">
      <w:pPr>
        <w:pStyle w:val="ListParagraph"/>
        <w:numPr>
          <w:ilvl w:val="0"/>
          <w:numId w:val="1"/>
        </w:numPr>
        <w:rPr>
          <w:rFonts w:ascii="Times New Roman" w:hAnsi="Times New Roman" w:cs="Times New Roman"/>
        </w:rPr>
      </w:pPr>
      <w:r>
        <w:rPr>
          <w:rFonts w:ascii="Times New Roman" w:hAnsi="Times New Roman" w:cs="Times New Roman"/>
        </w:rPr>
        <w:t xml:space="preserve">This project looked at relationship </w:t>
      </w:r>
      <w:proofErr w:type="spellStart"/>
      <w:r>
        <w:rPr>
          <w:rFonts w:ascii="Times New Roman" w:hAnsi="Times New Roman" w:cs="Times New Roman"/>
        </w:rPr>
        <w:t>bw</w:t>
      </w:r>
      <w:proofErr w:type="spellEnd"/>
      <w:r>
        <w:rPr>
          <w:rFonts w:ascii="Times New Roman" w:hAnsi="Times New Roman" w:cs="Times New Roman"/>
        </w:rPr>
        <w:t xml:space="preserve"> predicted waste outputs (Fish-</w:t>
      </w:r>
      <w:proofErr w:type="spellStart"/>
      <w:r>
        <w:rPr>
          <w:rFonts w:ascii="Times New Roman" w:hAnsi="Times New Roman" w:cs="Times New Roman"/>
        </w:rPr>
        <w:t>PrFEQ</w:t>
      </w:r>
      <w:proofErr w:type="spellEnd"/>
      <w:r>
        <w:rPr>
          <w:rFonts w:ascii="Times New Roman" w:hAnsi="Times New Roman" w:cs="Times New Roman"/>
        </w:rPr>
        <w:t xml:space="preserve"> model) and measured water chemistry </w:t>
      </w:r>
      <w:proofErr w:type="gramStart"/>
      <w:r w:rsidR="005743B2">
        <w:rPr>
          <w:rFonts w:ascii="Times New Roman" w:hAnsi="Times New Roman" w:cs="Times New Roman"/>
        </w:rPr>
        <w:t>parameters</w:t>
      </w:r>
      <w:proofErr w:type="gramEnd"/>
    </w:p>
    <w:p w14:paraId="40EAA92B" w14:textId="35CD05F5" w:rsidR="00264533" w:rsidRDefault="00264533" w:rsidP="005A27BB">
      <w:pPr>
        <w:pStyle w:val="ListParagraph"/>
        <w:numPr>
          <w:ilvl w:val="0"/>
          <w:numId w:val="1"/>
        </w:numPr>
        <w:rPr>
          <w:rFonts w:ascii="Times New Roman" w:hAnsi="Times New Roman" w:cs="Times New Roman"/>
        </w:rPr>
      </w:pPr>
      <w:r>
        <w:rPr>
          <w:rFonts w:ascii="Times New Roman" w:hAnsi="Times New Roman" w:cs="Times New Roman"/>
        </w:rPr>
        <w:t>No significant differences in N and P measured in epi or metalimnion near the cage vs 400 m away (fig 6)</w:t>
      </w:r>
    </w:p>
    <w:p w14:paraId="2A1F10D6" w14:textId="6700E515" w:rsidR="00264533" w:rsidRDefault="00264533" w:rsidP="005A27BB">
      <w:pPr>
        <w:pStyle w:val="ListParagraph"/>
        <w:numPr>
          <w:ilvl w:val="0"/>
          <w:numId w:val="1"/>
        </w:numPr>
        <w:rPr>
          <w:rFonts w:ascii="Times New Roman" w:hAnsi="Times New Roman" w:cs="Times New Roman"/>
        </w:rPr>
      </w:pPr>
      <w:r>
        <w:rPr>
          <w:rFonts w:ascii="Times New Roman" w:hAnsi="Times New Roman" w:cs="Times New Roman"/>
        </w:rPr>
        <w:t>Fish-</w:t>
      </w:r>
      <w:proofErr w:type="spellStart"/>
      <w:r>
        <w:rPr>
          <w:rFonts w:ascii="Times New Roman" w:hAnsi="Times New Roman" w:cs="Times New Roman"/>
        </w:rPr>
        <w:t>PrFEQ</w:t>
      </w:r>
      <w:proofErr w:type="spellEnd"/>
      <w:r>
        <w:rPr>
          <w:rFonts w:ascii="Times New Roman" w:hAnsi="Times New Roman" w:cs="Times New Roman"/>
        </w:rPr>
        <w:t xml:space="preserve"> models predicted: ammonia should </w:t>
      </w:r>
      <w:proofErr w:type="spellStart"/>
      <w:r>
        <w:rPr>
          <w:rFonts w:ascii="Times New Roman" w:hAnsi="Times New Roman" w:cs="Times New Roman"/>
        </w:rPr>
        <w:t>inc</w:t>
      </w:r>
      <w:proofErr w:type="spellEnd"/>
      <w:r>
        <w:rPr>
          <w:rFonts w:ascii="Times New Roman" w:hAnsi="Times New Roman" w:cs="Times New Roman"/>
        </w:rPr>
        <w:t xml:space="preserve"> from less than 10 ug/L before aquaculture to more than 250 ug/L </w:t>
      </w:r>
      <w:r w:rsidR="00F22164">
        <w:rPr>
          <w:rFonts w:ascii="Times New Roman" w:hAnsi="Times New Roman" w:cs="Times New Roman"/>
        </w:rPr>
        <w:t>in 2003 and over 300 ug/L in 2004</w:t>
      </w:r>
    </w:p>
    <w:p w14:paraId="2864DD45" w14:textId="6560FC9B" w:rsidR="00264533" w:rsidRDefault="00264533" w:rsidP="00264533">
      <w:pPr>
        <w:pStyle w:val="ListParagraph"/>
        <w:numPr>
          <w:ilvl w:val="1"/>
          <w:numId w:val="1"/>
        </w:numPr>
        <w:rPr>
          <w:rFonts w:ascii="Times New Roman" w:hAnsi="Times New Roman" w:cs="Times New Roman"/>
        </w:rPr>
      </w:pPr>
      <w:r>
        <w:rPr>
          <w:rFonts w:ascii="Times New Roman" w:hAnsi="Times New Roman" w:cs="Times New Roman"/>
        </w:rPr>
        <w:t xml:space="preserve">Not detected </w:t>
      </w:r>
    </w:p>
    <w:p w14:paraId="0D28F782" w14:textId="21335F7A" w:rsidR="00264533" w:rsidRDefault="00264533" w:rsidP="00264533">
      <w:pPr>
        <w:pStyle w:val="ListParagraph"/>
        <w:numPr>
          <w:ilvl w:val="1"/>
          <w:numId w:val="1"/>
        </w:numPr>
        <w:rPr>
          <w:rFonts w:ascii="Times New Roman" w:hAnsi="Times New Roman" w:cs="Times New Roman"/>
        </w:rPr>
      </w:pPr>
      <w:r>
        <w:rPr>
          <w:rFonts w:ascii="Times New Roman" w:hAnsi="Times New Roman" w:cs="Times New Roman"/>
        </w:rPr>
        <w:t xml:space="preserve">Inc in nitrite/nitrate from less than 2 ug/L to more than 19 ug/L </w:t>
      </w:r>
    </w:p>
    <w:p w14:paraId="733D4F32" w14:textId="482B8AC6" w:rsidR="00264533" w:rsidRDefault="00264533" w:rsidP="00264533">
      <w:pPr>
        <w:pStyle w:val="ListParagraph"/>
        <w:numPr>
          <w:ilvl w:val="2"/>
          <w:numId w:val="1"/>
        </w:numPr>
        <w:rPr>
          <w:rFonts w:ascii="Times New Roman" w:hAnsi="Times New Roman" w:cs="Times New Roman"/>
        </w:rPr>
      </w:pPr>
      <w:r>
        <w:rPr>
          <w:rFonts w:ascii="Times New Roman" w:hAnsi="Times New Roman" w:cs="Times New Roman"/>
        </w:rPr>
        <w:t>At least part of ammonia added as fish waste was converted into nitrite/</w:t>
      </w:r>
      <w:proofErr w:type="gramStart"/>
      <w:r>
        <w:rPr>
          <w:rFonts w:ascii="Times New Roman" w:hAnsi="Times New Roman" w:cs="Times New Roman"/>
        </w:rPr>
        <w:t>nitrate</w:t>
      </w:r>
      <w:proofErr w:type="gramEnd"/>
      <w:r>
        <w:rPr>
          <w:rFonts w:ascii="Times New Roman" w:hAnsi="Times New Roman" w:cs="Times New Roman"/>
        </w:rPr>
        <w:t xml:space="preserve"> </w:t>
      </w:r>
    </w:p>
    <w:p w14:paraId="35BAE42D" w14:textId="22DCFE66" w:rsidR="00F22164" w:rsidRDefault="00F22164" w:rsidP="00F22164">
      <w:pPr>
        <w:pStyle w:val="ListParagraph"/>
        <w:numPr>
          <w:ilvl w:val="0"/>
          <w:numId w:val="1"/>
        </w:numPr>
        <w:rPr>
          <w:rFonts w:ascii="Times New Roman" w:hAnsi="Times New Roman" w:cs="Times New Roman"/>
        </w:rPr>
      </w:pPr>
      <w:r>
        <w:rPr>
          <w:rFonts w:ascii="Times New Roman" w:hAnsi="Times New Roman" w:cs="Times New Roman"/>
        </w:rPr>
        <w:t xml:space="preserve">Models predicted: TDP (total dissolved phosphorus) should </w:t>
      </w:r>
      <w:proofErr w:type="spellStart"/>
      <w:r>
        <w:rPr>
          <w:rFonts w:ascii="Times New Roman" w:hAnsi="Times New Roman" w:cs="Times New Roman"/>
        </w:rPr>
        <w:t>inc</w:t>
      </w:r>
      <w:proofErr w:type="spellEnd"/>
      <w:r>
        <w:rPr>
          <w:rFonts w:ascii="Times New Roman" w:hAnsi="Times New Roman" w:cs="Times New Roman"/>
        </w:rPr>
        <w:t xml:space="preserve"> from less than 5 ug/L before to 25 ug/L in 2003 and over 35 ug/L in 2004</w:t>
      </w:r>
    </w:p>
    <w:p w14:paraId="26C575AC" w14:textId="43B89BEA" w:rsidR="00F22164" w:rsidRDefault="00F22164" w:rsidP="00F22164">
      <w:pPr>
        <w:pStyle w:val="ListParagraph"/>
        <w:numPr>
          <w:ilvl w:val="1"/>
          <w:numId w:val="1"/>
        </w:numPr>
        <w:rPr>
          <w:rFonts w:ascii="Times New Roman" w:hAnsi="Times New Roman" w:cs="Times New Roman"/>
        </w:rPr>
      </w:pPr>
      <w:r>
        <w:rPr>
          <w:rFonts w:ascii="Times New Roman" w:hAnsi="Times New Roman" w:cs="Times New Roman"/>
        </w:rPr>
        <w:t>Not detected</w:t>
      </w:r>
    </w:p>
    <w:p w14:paraId="3233BCB5" w14:textId="1D761EC1" w:rsidR="00F22164" w:rsidRDefault="00F22164" w:rsidP="00F22164">
      <w:pPr>
        <w:pStyle w:val="ListParagraph"/>
        <w:numPr>
          <w:ilvl w:val="0"/>
          <w:numId w:val="1"/>
        </w:numPr>
        <w:rPr>
          <w:rFonts w:ascii="Times New Roman" w:hAnsi="Times New Roman" w:cs="Times New Roman"/>
        </w:rPr>
      </w:pPr>
      <w:r>
        <w:rPr>
          <w:rFonts w:ascii="Times New Roman" w:hAnsi="Times New Roman" w:cs="Times New Roman"/>
        </w:rPr>
        <w:t>Discussion: 4.2 Water chemistry and nutrient status of the lake</w:t>
      </w:r>
    </w:p>
    <w:p w14:paraId="60F8E9EB" w14:textId="2C00D4AA" w:rsidR="00F22164" w:rsidRDefault="00F22164" w:rsidP="00F22164">
      <w:pPr>
        <w:pStyle w:val="ListParagraph"/>
        <w:numPr>
          <w:ilvl w:val="1"/>
          <w:numId w:val="1"/>
        </w:numPr>
        <w:rPr>
          <w:rFonts w:ascii="Times New Roman" w:hAnsi="Times New Roman" w:cs="Times New Roman"/>
        </w:rPr>
      </w:pPr>
      <w:r>
        <w:rPr>
          <w:rFonts w:ascii="Times New Roman" w:hAnsi="Times New Roman" w:cs="Times New Roman"/>
        </w:rPr>
        <w:t>Fish-</w:t>
      </w:r>
      <w:proofErr w:type="spellStart"/>
      <w:r>
        <w:rPr>
          <w:rFonts w:ascii="Times New Roman" w:hAnsi="Times New Roman" w:cs="Times New Roman"/>
        </w:rPr>
        <w:t>PrFEQ</w:t>
      </w:r>
      <w:proofErr w:type="spellEnd"/>
      <w:r>
        <w:rPr>
          <w:rFonts w:ascii="Times New Roman" w:hAnsi="Times New Roman" w:cs="Times New Roman"/>
        </w:rPr>
        <w:t xml:space="preserve"> model predicted an </w:t>
      </w:r>
      <w:proofErr w:type="spellStart"/>
      <w:r>
        <w:rPr>
          <w:rFonts w:ascii="Times New Roman" w:hAnsi="Times New Roman" w:cs="Times New Roman"/>
        </w:rPr>
        <w:t>inc</w:t>
      </w:r>
      <w:proofErr w:type="spellEnd"/>
      <w:r>
        <w:rPr>
          <w:rFonts w:ascii="Times New Roman" w:hAnsi="Times New Roman" w:cs="Times New Roman"/>
        </w:rPr>
        <w:t xml:space="preserve"> of NH4 and TDP by more than 10x background </w:t>
      </w:r>
      <w:proofErr w:type="gramStart"/>
      <w:r>
        <w:rPr>
          <w:rFonts w:ascii="Times New Roman" w:hAnsi="Times New Roman" w:cs="Times New Roman"/>
        </w:rPr>
        <w:t>levels</w:t>
      </w:r>
      <w:proofErr w:type="gramEnd"/>
    </w:p>
    <w:p w14:paraId="7E0514D2" w14:textId="03FF6BC1" w:rsidR="00F22164" w:rsidRDefault="00F22164" w:rsidP="00F22164">
      <w:pPr>
        <w:pStyle w:val="ListParagraph"/>
        <w:numPr>
          <w:ilvl w:val="2"/>
          <w:numId w:val="1"/>
        </w:numPr>
        <w:rPr>
          <w:rFonts w:ascii="Times New Roman" w:hAnsi="Times New Roman" w:cs="Times New Roman"/>
        </w:rPr>
      </w:pPr>
      <w:r>
        <w:rPr>
          <w:rFonts w:ascii="Times New Roman" w:hAnsi="Times New Roman" w:cs="Times New Roman"/>
        </w:rPr>
        <w:t>Not confirmed by measurements</w:t>
      </w:r>
    </w:p>
    <w:p w14:paraId="5525171C" w14:textId="7DABBDCD" w:rsidR="0073782F" w:rsidRDefault="0073782F" w:rsidP="00F22164">
      <w:pPr>
        <w:pStyle w:val="ListParagraph"/>
        <w:numPr>
          <w:ilvl w:val="2"/>
          <w:numId w:val="1"/>
        </w:numPr>
        <w:rPr>
          <w:rFonts w:ascii="Times New Roman" w:hAnsi="Times New Roman" w:cs="Times New Roman"/>
        </w:rPr>
      </w:pPr>
      <w:r>
        <w:rPr>
          <w:rFonts w:ascii="Times New Roman" w:hAnsi="Times New Roman" w:cs="Times New Roman"/>
        </w:rPr>
        <w:t xml:space="preserve">Lower ammonia likely due to Nitrogen transformations </w:t>
      </w:r>
    </w:p>
    <w:p w14:paraId="6DBAEFEF" w14:textId="7AD37C2E" w:rsidR="0073782F" w:rsidRDefault="0073782F" w:rsidP="0073782F">
      <w:pPr>
        <w:pStyle w:val="ListParagraph"/>
        <w:numPr>
          <w:ilvl w:val="3"/>
          <w:numId w:val="1"/>
        </w:numPr>
        <w:rPr>
          <w:rFonts w:ascii="Times New Roman" w:hAnsi="Times New Roman" w:cs="Times New Roman"/>
        </w:rPr>
      </w:pPr>
      <w:r>
        <w:rPr>
          <w:rFonts w:ascii="Times New Roman" w:hAnsi="Times New Roman" w:cs="Times New Roman"/>
        </w:rPr>
        <w:t xml:space="preserve">Inc in nitrite/nitrate suggests that excreted fish waste (ammonia) converted into </w:t>
      </w:r>
      <w:proofErr w:type="gramStart"/>
      <w:r>
        <w:rPr>
          <w:rFonts w:ascii="Times New Roman" w:hAnsi="Times New Roman" w:cs="Times New Roman"/>
        </w:rPr>
        <w:t>nitrate</w:t>
      </w:r>
      <w:proofErr w:type="gramEnd"/>
    </w:p>
    <w:p w14:paraId="31AB356D" w14:textId="72ABA934" w:rsidR="00F22164" w:rsidRDefault="00F22164" w:rsidP="00F22164">
      <w:pPr>
        <w:pStyle w:val="ListParagraph"/>
        <w:numPr>
          <w:ilvl w:val="1"/>
          <w:numId w:val="1"/>
        </w:numPr>
        <w:rPr>
          <w:rFonts w:ascii="Times New Roman" w:hAnsi="Times New Roman" w:cs="Times New Roman"/>
        </w:rPr>
      </w:pPr>
      <w:r>
        <w:rPr>
          <w:rFonts w:ascii="Times New Roman" w:hAnsi="Times New Roman" w:cs="Times New Roman"/>
        </w:rPr>
        <w:t>Sig change in SUPN but also observed in reference lake (L373)</w:t>
      </w:r>
    </w:p>
    <w:p w14:paraId="62612512" w14:textId="5AE55CE9" w:rsidR="00F22164" w:rsidRDefault="00F22164" w:rsidP="00F22164">
      <w:pPr>
        <w:pStyle w:val="ListParagraph"/>
        <w:numPr>
          <w:ilvl w:val="1"/>
          <w:numId w:val="1"/>
        </w:numPr>
        <w:rPr>
          <w:rFonts w:ascii="Times New Roman" w:hAnsi="Times New Roman" w:cs="Times New Roman"/>
        </w:rPr>
      </w:pPr>
      <w:r>
        <w:rPr>
          <w:rFonts w:ascii="Times New Roman" w:hAnsi="Times New Roman" w:cs="Times New Roman"/>
        </w:rPr>
        <w:t xml:space="preserve">Dissolved N and P and suspended N and P lower than </w:t>
      </w:r>
      <w:proofErr w:type="gramStart"/>
      <w:r>
        <w:rPr>
          <w:rFonts w:ascii="Times New Roman" w:hAnsi="Times New Roman" w:cs="Times New Roman"/>
        </w:rPr>
        <w:t>expected</w:t>
      </w:r>
      <w:proofErr w:type="gramEnd"/>
      <w:r>
        <w:rPr>
          <w:rFonts w:ascii="Times New Roman" w:hAnsi="Times New Roman" w:cs="Times New Roman"/>
        </w:rPr>
        <w:t xml:space="preserve"> </w:t>
      </w:r>
    </w:p>
    <w:p w14:paraId="69F77231" w14:textId="3D8D8308" w:rsidR="00F22164" w:rsidRPr="0045139A" w:rsidRDefault="00F22164" w:rsidP="00F22164">
      <w:pPr>
        <w:pStyle w:val="ListParagraph"/>
        <w:numPr>
          <w:ilvl w:val="2"/>
          <w:numId w:val="1"/>
        </w:numPr>
        <w:rPr>
          <w:rFonts w:ascii="Times New Roman" w:hAnsi="Times New Roman" w:cs="Times New Roman"/>
        </w:rPr>
      </w:pPr>
      <w:r>
        <w:rPr>
          <w:rFonts w:ascii="Times New Roman" w:hAnsi="Times New Roman" w:cs="Times New Roman"/>
        </w:rPr>
        <w:t xml:space="preserve">Likely </w:t>
      </w:r>
      <w:proofErr w:type="spellStart"/>
      <w:r>
        <w:rPr>
          <w:rFonts w:ascii="Times New Roman" w:hAnsi="Times New Roman" w:cs="Times New Roman"/>
        </w:rPr>
        <w:t>bc</w:t>
      </w:r>
      <w:proofErr w:type="spellEnd"/>
      <w:r>
        <w:rPr>
          <w:rFonts w:ascii="Times New Roman" w:hAnsi="Times New Roman" w:cs="Times New Roman"/>
        </w:rPr>
        <w:t xml:space="preserve"> of immediate sedimentation of solid waste and uptake of dissolved N and P by algae and bacteria </w:t>
      </w:r>
      <w:r>
        <w:rPr>
          <w:rFonts w:ascii="Times New Roman" w:hAnsi="Times New Roman" w:cs="Times New Roman"/>
          <w:color w:val="FF0000"/>
        </w:rPr>
        <w:t xml:space="preserve">(High inc in </w:t>
      </w:r>
      <w:proofErr w:type="spellStart"/>
      <w:r>
        <w:rPr>
          <w:rFonts w:ascii="Times New Roman" w:hAnsi="Times New Roman" w:cs="Times New Roman"/>
          <w:color w:val="FF0000"/>
        </w:rPr>
        <w:t>Chl</w:t>
      </w:r>
      <w:proofErr w:type="spellEnd"/>
      <w:r>
        <w:rPr>
          <w:rFonts w:ascii="Times New Roman" w:hAnsi="Times New Roman" w:cs="Times New Roman"/>
          <w:color w:val="FF0000"/>
        </w:rPr>
        <w:t xml:space="preserve"> A due to lots of primary productivity?)</w:t>
      </w:r>
      <w:r w:rsidR="0045139A">
        <w:rPr>
          <w:rFonts w:ascii="Times New Roman" w:hAnsi="Times New Roman" w:cs="Times New Roman"/>
          <w:color w:val="FF0000"/>
        </w:rPr>
        <w:t xml:space="preserve"> </w:t>
      </w:r>
    </w:p>
    <w:p w14:paraId="0C7D6EFD" w14:textId="4AA6DE62" w:rsidR="0045139A" w:rsidRDefault="0045139A" w:rsidP="0045139A">
      <w:pPr>
        <w:pStyle w:val="ListParagraph"/>
        <w:numPr>
          <w:ilvl w:val="3"/>
          <w:numId w:val="1"/>
        </w:numPr>
        <w:rPr>
          <w:rFonts w:ascii="Times New Roman" w:hAnsi="Times New Roman" w:cs="Times New Roman"/>
        </w:rPr>
      </w:pPr>
      <w:r>
        <w:rPr>
          <w:rFonts w:ascii="Times New Roman" w:hAnsi="Times New Roman" w:cs="Times New Roman"/>
          <w:color w:val="000000" w:themeColor="text1"/>
        </w:rPr>
        <w:t xml:space="preserve">Look at Findlay et al., </w:t>
      </w:r>
      <w:r w:rsidRPr="0045139A">
        <w:rPr>
          <w:rFonts w:ascii="Times New Roman" w:hAnsi="Times New Roman" w:cs="Times New Roman"/>
          <w:color w:val="000000" w:themeColor="text1"/>
        </w:rPr>
        <w:t>2009 (</w:t>
      </w:r>
      <w:hyperlink r:id="rId7" w:history="1">
        <w:r w:rsidRPr="0045139A">
          <w:rPr>
            <w:rStyle w:val="Hyperlink"/>
            <w:rFonts w:ascii="Times New Roman" w:hAnsi="Times New Roman" w:cs="Times New Roman"/>
            <w:color w:val="707070"/>
            <w:shd w:val="clear" w:color="auto" w:fill="FFFFFF"/>
          </w:rPr>
          <w:t>https://doi.org/10.1139/F</w:t>
        </w:r>
        <w:r w:rsidRPr="0045139A">
          <w:rPr>
            <w:rStyle w:val="Hyperlink"/>
            <w:rFonts w:ascii="Times New Roman" w:hAnsi="Times New Roman" w:cs="Times New Roman"/>
            <w:color w:val="707070"/>
            <w:shd w:val="clear" w:color="auto" w:fill="FFFFFF"/>
          </w:rPr>
          <w:t>0</w:t>
        </w:r>
        <w:r w:rsidRPr="0045139A">
          <w:rPr>
            <w:rStyle w:val="Hyperlink"/>
            <w:rFonts w:ascii="Times New Roman" w:hAnsi="Times New Roman" w:cs="Times New Roman"/>
            <w:color w:val="707070"/>
            <w:shd w:val="clear" w:color="auto" w:fill="FFFFFF"/>
          </w:rPr>
          <w:t>9-121</w:t>
        </w:r>
      </w:hyperlink>
      <w:r w:rsidRPr="0045139A">
        <w:rPr>
          <w:rFonts w:ascii="Times New Roman" w:hAnsi="Times New Roman" w:cs="Times New Roman"/>
        </w:rPr>
        <w:t>)</w:t>
      </w:r>
    </w:p>
    <w:p w14:paraId="7FDD2E05" w14:textId="2EE49734" w:rsidR="0045139A" w:rsidRPr="0073782F" w:rsidRDefault="0045139A" w:rsidP="0045139A">
      <w:pPr>
        <w:pStyle w:val="ListParagraph"/>
        <w:numPr>
          <w:ilvl w:val="1"/>
          <w:numId w:val="1"/>
        </w:numPr>
        <w:rPr>
          <w:rFonts w:ascii="Times New Roman" w:hAnsi="Times New Roman" w:cs="Times New Roman"/>
        </w:rPr>
      </w:pPr>
      <w:r>
        <w:rPr>
          <w:rFonts w:ascii="Times New Roman" w:hAnsi="Times New Roman" w:cs="Times New Roman"/>
          <w:color w:val="000000" w:themeColor="text1"/>
        </w:rPr>
        <w:t xml:space="preserve">Reflux of nutrients form sediments: some TDP </w:t>
      </w:r>
      <w:proofErr w:type="spellStart"/>
      <w:r>
        <w:rPr>
          <w:rFonts w:ascii="Times New Roman" w:hAnsi="Times New Roman" w:cs="Times New Roman"/>
          <w:color w:val="000000" w:themeColor="text1"/>
        </w:rPr>
        <w:t>inc</w:t>
      </w:r>
      <w:proofErr w:type="spellEnd"/>
      <w:r>
        <w:rPr>
          <w:rFonts w:ascii="Times New Roman" w:hAnsi="Times New Roman" w:cs="Times New Roman"/>
          <w:color w:val="000000" w:themeColor="text1"/>
        </w:rPr>
        <w:t xml:space="preserve"> in water were higher than TDP added as fish waste due to internal loading of P in sediments and settled solid </w:t>
      </w:r>
      <w:proofErr w:type="gramStart"/>
      <w:r>
        <w:rPr>
          <w:rFonts w:ascii="Times New Roman" w:hAnsi="Times New Roman" w:cs="Times New Roman"/>
          <w:color w:val="000000" w:themeColor="text1"/>
        </w:rPr>
        <w:t>waste</w:t>
      </w:r>
      <w:proofErr w:type="gramEnd"/>
    </w:p>
    <w:p w14:paraId="487C2EBC" w14:textId="32A3325A" w:rsidR="0073782F" w:rsidRPr="0073782F" w:rsidRDefault="0073782F" w:rsidP="0073782F">
      <w:pPr>
        <w:pStyle w:val="ListParagraph"/>
        <w:numPr>
          <w:ilvl w:val="1"/>
          <w:numId w:val="1"/>
        </w:numPr>
        <w:rPr>
          <w:rFonts w:ascii="Times New Roman" w:hAnsi="Times New Roman" w:cs="Times New Roman"/>
        </w:rPr>
      </w:pPr>
      <w:r>
        <w:rPr>
          <w:rFonts w:ascii="Times New Roman" w:hAnsi="Times New Roman" w:cs="Times New Roman"/>
          <w:color w:val="000000" w:themeColor="text1"/>
        </w:rPr>
        <w:lastRenderedPageBreak/>
        <w:t xml:space="preserve">Expected to have an </w:t>
      </w:r>
      <w:proofErr w:type="spellStart"/>
      <w:r>
        <w:rPr>
          <w:rFonts w:ascii="Times New Roman" w:hAnsi="Times New Roman" w:cs="Times New Roman"/>
          <w:color w:val="000000" w:themeColor="text1"/>
        </w:rPr>
        <w:t>inc</w:t>
      </w:r>
      <w:proofErr w:type="spellEnd"/>
      <w:r>
        <w:rPr>
          <w:rFonts w:ascii="Times New Roman" w:hAnsi="Times New Roman" w:cs="Times New Roman"/>
          <w:color w:val="000000" w:themeColor="text1"/>
        </w:rPr>
        <w:t xml:space="preserve"> in nutrient concentrations in lake due to aquaculture, but not measured or observed</w:t>
      </w:r>
    </w:p>
    <w:p w14:paraId="3327725C" w14:textId="7B8E3787" w:rsidR="0073782F" w:rsidRPr="0073782F" w:rsidRDefault="0073782F" w:rsidP="0073782F">
      <w:pPr>
        <w:pStyle w:val="ListParagraph"/>
        <w:numPr>
          <w:ilvl w:val="2"/>
          <w:numId w:val="1"/>
        </w:numPr>
        <w:rPr>
          <w:rFonts w:ascii="Times New Roman" w:hAnsi="Times New Roman" w:cs="Times New Roman"/>
        </w:rPr>
      </w:pPr>
      <w:r>
        <w:rPr>
          <w:rFonts w:ascii="Times New Roman" w:hAnsi="Times New Roman" w:cs="Times New Roman"/>
          <w:color w:val="000000" w:themeColor="text1"/>
        </w:rPr>
        <w:t xml:space="preserve">Nutrients don’t behave conservatively (as the model predicts) but is rapidly taken up and </w:t>
      </w:r>
      <w:proofErr w:type="gramStart"/>
      <w:r>
        <w:rPr>
          <w:rFonts w:ascii="Times New Roman" w:hAnsi="Times New Roman" w:cs="Times New Roman"/>
          <w:color w:val="000000" w:themeColor="text1"/>
        </w:rPr>
        <w:t>transformed</w:t>
      </w:r>
      <w:proofErr w:type="gramEnd"/>
    </w:p>
    <w:p w14:paraId="6ED8A483" w14:textId="10642194" w:rsidR="0073782F" w:rsidRPr="0073782F" w:rsidRDefault="0073782F" w:rsidP="0073782F">
      <w:pPr>
        <w:pStyle w:val="ListParagraph"/>
        <w:numPr>
          <w:ilvl w:val="2"/>
          <w:numId w:val="1"/>
        </w:numPr>
        <w:rPr>
          <w:rFonts w:ascii="Times New Roman" w:hAnsi="Times New Roman" w:cs="Times New Roman"/>
        </w:rPr>
      </w:pPr>
      <w:r>
        <w:rPr>
          <w:rFonts w:ascii="Times New Roman" w:hAnsi="Times New Roman" w:cs="Times New Roman"/>
          <w:color w:val="000000" w:themeColor="text1"/>
        </w:rPr>
        <w:t xml:space="preserve">Ecological effects related to nutrient loading were </w:t>
      </w:r>
      <w:proofErr w:type="gramStart"/>
      <w:r>
        <w:rPr>
          <w:rFonts w:ascii="Times New Roman" w:hAnsi="Times New Roman" w:cs="Times New Roman"/>
          <w:color w:val="000000" w:themeColor="text1"/>
        </w:rPr>
        <w:t>observed</w:t>
      </w:r>
      <w:proofErr w:type="gramEnd"/>
    </w:p>
    <w:p w14:paraId="54672B2A" w14:textId="713B0C11" w:rsidR="0073782F" w:rsidRPr="0073782F" w:rsidRDefault="0073782F" w:rsidP="0073782F">
      <w:pPr>
        <w:pStyle w:val="ListParagraph"/>
        <w:numPr>
          <w:ilvl w:val="3"/>
          <w:numId w:val="1"/>
        </w:numPr>
        <w:rPr>
          <w:rFonts w:ascii="Times New Roman" w:hAnsi="Times New Roman" w:cs="Times New Roman"/>
        </w:rPr>
      </w:pPr>
      <w:r>
        <w:rPr>
          <w:rFonts w:ascii="Times New Roman" w:hAnsi="Times New Roman" w:cs="Times New Roman"/>
          <w:color w:val="000000" w:themeColor="text1"/>
        </w:rPr>
        <w:t>Inc in phytoplankton biomass and chlorophyll A (Bristow, 2006 and Findlay et al., 2009)</w:t>
      </w:r>
    </w:p>
    <w:p w14:paraId="3F15C4B1" w14:textId="019768C7" w:rsidR="0073782F" w:rsidRPr="0073782F" w:rsidRDefault="0073782F" w:rsidP="0073782F">
      <w:pPr>
        <w:ind w:left="1080"/>
        <w:rPr>
          <w:rFonts w:ascii="Times New Roman" w:hAnsi="Times New Roman" w:cs="Times New Roman"/>
        </w:rPr>
      </w:pPr>
    </w:p>
    <w:p w14:paraId="6334B5ED" w14:textId="77777777" w:rsidR="00030A82" w:rsidRPr="00030A82" w:rsidRDefault="00030A82">
      <w:pPr>
        <w:rPr>
          <w:rFonts w:ascii="Times New Roman" w:hAnsi="Times New Roman" w:cs="Times New Roman"/>
          <w:b/>
          <w:color w:val="000000" w:themeColor="text1"/>
        </w:rPr>
      </w:pPr>
    </w:p>
    <w:p w14:paraId="01BFEE85" w14:textId="77777777" w:rsidR="002E7A04" w:rsidRDefault="002E7A04">
      <w:pPr>
        <w:rPr>
          <w:rFonts w:ascii="Times New Roman" w:hAnsi="Times New Roman" w:cs="Times New Roman"/>
          <w:color w:val="FF0000"/>
        </w:rPr>
      </w:pPr>
    </w:p>
    <w:p w14:paraId="73E04692" w14:textId="77777777" w:rsidR="002E7A04" w:rsidRPr="002E7A04" w:rsidRDefault="002E7A04">
      <w:pPr>
        <w:rPr>
          <w:rFonts w:ascii="Times New Roman" w:hAnsi="Times New Roman" w:cs="Times New Roman"/>
          <w:color w:val="000000" w:themeColor="text1"/>
        </w:rPr>
      </w:pPr>
    </w:p>
    <w:p w14:paraId="699F4B48" w14:textId="77777777" w:rsidR="002E7A04" w:rsidRDefault="002E7A04">
      <w:pPr>
        <w:rPr>
          <w:rFonts w:ascii="Times New Roman" w:hAnsi="Times New Roman" w:cs="Times New Roman"/>
          <w:color w:val="FF0000"/>
        </w:rPr>
      </w:pPr>
    </w:p>
    <w:p w14:paraId="77292BBB" w14:textId="77777777" w:rsidR="002E7A04" w:rsidRPr="00962EB1" w:rsidRDefault="002E7A04">
      <w:pPr>
        <w:rPr>
          <w:rFonts w:ascii="Times New Roman" w:hAnsi="Times New Roman" w:cs="Times New Roman"/>
        </w:rPr>
      </w:pPr>
    </w:p>
    <w:sectPr w:rsidR="002E7A04" w:rsidRPr="00962E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A4BDE"/>
    <w:multiLevelType w:val="hybridMultilevel"/>
    <w:tmpl w:val="3F669140"/>
    <w:lvl w:ilvl="0" w:tplc="435A4BE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43F27"/>
    <w:multiLevelType w:val="hybridMultilevel"/>
    <w:tmpl w:val="48D459DC"/>
    <w:lvl w:ilvl="0" w:tplc="7656303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229F9"/>
    <w:multiLevelType w:val="hybridMultilevel"/>
    <w:tmpl w:val="32901E24"/>
    <w:lvl w:ilvl="0" w:tplc="C0B6A8B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296890">
    <w:abstractNumId w:val="1"/>
  </w:num>
  <w:num w:numId="2" w16cid:durableId="1062287574">
    <w:abstractNumId w:val="0"/>
  </w:num>
  <w:num w:numId="3" w16cid:durableId="840042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19"/>
    <w:rsid w:val="00030A82"/>
    <w:rsid w:val="000D4DE1"/>
    <w:rsid w:val="00182504"/>
    <w:rsid w:val="002154E2"/>
    <w:rsid w:val="00264533"/>
    <w:rsid w:val="00291FB2"/>
    <w:rsid w:val="002E7A04"/>
    <w:rsid w:val="00346195"/>
    <w:rsid w:val="0045139A"/>
    <w:rsid w:val="005743B2"/>
    <w:rsid w:val="005A27BB"/>
    <w:rsid w:val="00687897"/>
    <w:rsid w:val="0073782F"/>
    <w:rsid w:val="007F3404"/>
    <w:rsid w:val="00962EB1"/>
    <w:rsid w:val="009D3208"/>
    <w:rsid w:val="00A41453"/>
    <w:rsid w:val="00AA7619"/>
    <w:rsid w:val="00E72733"/>
    <w:rsid w:val="00F221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75FD94"/>
  <w15:chartTrackingRefBased/>
  <w15:docId w15:val="{9B452D15-1FE0-CB48-86F6-313AF79C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chor-text">
    <w:name w:val="anchor-text"/>
    <w:basedOn w:val="DefaultParagraphFont"/>
    <w:rsid w:val="00030A82"/>
  </w:style>
  <w:style w:type="character" w:styleId="Hyperlink">
    <w:name w:val="Hyperlink"/>
    <w:basedOn w:val="DefaultParagraphFont"/>
    <w:uiPriority w:val="99"/>
    <w:unhideWhenUsed/>
    <w:rsid w:val="00030A82"/>
    <w:rPr>
      <w:color w:val="0563C1" w:themeColor="hyperlink"/>
      <w:u w:val="single"/>
    </w:rPr>
  </w:style>
  <w:style w:type="character" w:styleId="UnresolvedMention">
    <w:name w:val="Unresolved Mention"/>
    <w:basedOn w:val="DefaultParagraphFont"/>
    <w:uiPriority w:val="99"/>
    <w:semiHidden/>
    <w:unhideWhenUsed/>
    <w:rsid w:val="00030A82"/>
    <w:rPr>
      <w:color w:val="605E5C"/>
      <w:shd w:val="clear" w:color="auto" w:fill="E1DFDD"/>
    </w:rPr>
  </w:style>
  <w:style w:type="paragraph" w:styleId="ListParagraph">
    <w:name w:val="List Paragraph"/>
    <w:basedOn w:val="Normal"/>
    <w:uiPriority w:val="34"/>
    <w:qFormat/>
    <w:rsid w:val="00030A82"/>
    <w:pPr>
      <w:ind w:left="720"/>
      <w:contextualSpacing/>
    </w:pPr>
  </w:style>
  <w:style w:type="character" w:styleId="Emphasis">
    <w:name w:val="Emphasis"/>
    <w:basedOn w:val="DefaultParagraphFont"/>
    <w:uiPriority w:val="20"/>
    <w:qFormat/>
    <w:rsid w:val="005A27BB"/>
    <w:rPr>
      <w:i/>
      <w:iCs/>
    </w:rPr>
  </w:style>
  <w:style w:type="character" w:styleId="FollowedHyperlink">
    <w:name w:val="FollowedHyperlink"/>
    <w:basedOn w:val="DefaultParagraphFont"/>
    <w:uiPriority w:val="99"/>
    <w:semiHidden/>
    <w:unhideWhenUsed/>
    <w:rsid w:val="00451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39/F09-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aquaculture.2010.12.001" TargetMode="External"/><Relationship Id="rId5" Type="http://schemas.openxmlformats.org/officeDocument/2006/relationships/hyperlink" Target="https://doi.org/10.1016/j.aquaculture.2010.12.0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Hung</dc:creator>
  <cp:keywords/>
  <dc:description/>
  <cp:lastModifiedBy>Elli Hung</cp:lastModifiedBy>
  <cp:revision>9</cp:revision>
  <dcterms:created xsi:type="dcterms:W3CDTF">2023-11-27T15:38:00Z</dcterms:created>
  <dcterms:modified xsi:type="dcterms:W3CDTF">2023-11-27T18:57:00Z</dcterms:modified>
</cp:coreProperties>
</file>