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20A6" w14:textId="5FA60B85" w:rsidR="00906C36" w:rsidRPr="00BE6EA2" w:rsidRDefault="00906C36" w:rsidP="00906C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6E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0279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.)</w:t>
      </w:r>
    </w:p>
    <w:p w14:paraId="019787DA" w14:textId="7DCE5AF6" w:rsidR="00D13D9D" w:rsidRDefault="00906C36" w:rsidP="00906C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previous design utilized a referential input, as can be seen in figure 1. The input channels labeled “IN_CH64 – IN_CH57” are the positive inputs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INxP</w:t>
      </w:r>
      <w:proofErr w:type="spellEnd"/>
      <w:r w:rsidR="00D13D9D">
        <w:rPr>
          <w:rFonts w:ascii="Times New Roman" w:eastAsia="Times New Roman" w:hAnsi="Times New Roman" w:cs="Times New Roman"/>
          <w:color w:val="000000"/>
          <w:sz w:val="24"/>
          <w:szCs w:val="24"/>
        </w:rPr>
        <w:t>, pins 2,4,6,8,10,12,14,16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that go into the ADS1299. The negative inputs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INxN</w:t>
      </w:r>
      <w:proofErr w:type="spellEnd"/>
      <w:r w:rsidR="00D13D9D">
        <w:rPr>
          <w:rFonts w:ascii="Times New Roman" w:eastAsia="Times New Roman" w:hAnsi="Times New Roman" w:cs="Times New Roman"/>
          <w:color w:val="000000"/>
          <w:sz w:val="24"/>
          <w:szCs w:val="24"/>
        </w:rPr>
        <w:t>, 1,3,5,7,9,11,13,15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are being grounded</w:t>
      </w:r>
      <w:r w:rsidR="00D13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 figure 2, we can see the recommended layout </w:t>
      </w:r>
      <w:r w:rsidR="00FA674E">
        <w:rPr>
          <w:rFonts w:ascii="Times New Roman" w:eastAsia="Times New Roman" w:hAnsi="Times New Roman" w:cs="Times New Roman"/>
          <w:color w:val="000000"/>
          <w:sz w:val="24"/>
          <w:szCs w:val="24"/>
        </w:rPr>
        <w:t>given by the datasheet of the ADS1299. According to the datasheet</w:t>
      </w:r>
      <w:r w:rsidR="00D13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needs to be low pass filtering between each positive input and the SRB1, which acts as the reference electrode. </w:t>
      </w:r>
      <w:r w:rsidR="00FA674E">
        <w:rPr>
          <w:rFonts w:ascii="Times New Roman" w:eastAsia="Times New Roman" w:hAnsi="Times New Roman" w:cs="Times New Roman"/>
          <w:color w:val="000000"/>
          <w:sz w:val="24"/>
          <w:szCs w:val="24"/>
        </w:rPr>
        <w:t>The previous design doesn’t have low pass filtering, nor</w:t>
      </w:r>
      <w:r w:rsidR="008D0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referencing</w:t>
      </w:r>
      <w:r w:rsidR="007D58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SRB1 pin</w:t>
      </w:r>
      <w:r w:rsidR="008D0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8786B43" w14:textId="77777777" w:rsidR="00BD009A" w:rsidRDefault="00BD009A" w:rsidP="00BD009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C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33B429" wp14:editId="7315089E">
            <wp:extent cx="3919994" cy="3351593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55" cy="33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9B51" w14:textId="77777777" w:rsidR="00BD009A" w:rsidRDefault="00BD009A" w:rsidP="00BD00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CE522F" w14:textId="77777777" w:rsidR="00BD009A" w:rsidRDefault="00BD009A" w:rsidP="00BD009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E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Previous Schematic Design</w:t>
      </w:r>
    </w:p>
    <w:p w14:paraId="577D0598" w14:textId="77777777" w:rsidR="00BD009A" w:rsidRDefault="00BD009A" w:rsidP="00906C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8181D" w14:textId="77777777" w:rsidR="00BD009A" w:rsidRDefault="00BD009A" w:rsidP="00BD009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D9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BAC6A4" wp14:editId="5C2164ED">
            <wp:extent cx="3935895" cy="374941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43" cy="376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E3D3" w14:textId="2C72C629" w:rsidR="00BD009A" w:rsidRPr="00E56D9F" w:rsidRDefault="00BD009A" w:rsidP="00E56D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E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Referential Montage, page 67 of ADS1299 datasheet </w:t>
      </w:r>
    </w:p>
    <w:p w14:paraId="34927B02" w14:textId="77777777" w:rsidR="00BD009A" w:rsidRDefault="00BD009A" w:rsidP="00906C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F647D3" w14:textId="3828E5D0" w:rsidR="00B93DDE" w:rsidRPr="00BE6EA2" w:rsidRDefault="00027915" w:rsidP="00906C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2.)</w:t>
      </w:r>
    </w:p>
    <w:p w14:paraId="42A50866" w14:textId="4EC4BEA8" w:rsidR="00B93DDE" w:rsidRDefault="00B93DDE" w:rsidP="00434B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previous design also utilized a different type of regulator as recommended within the datasheet of the EEG Front-End Performance Demonstration Kit. Figure 3 shows the type of regulator used within the previous design. Figure 4 shows the regulators recommended. </w:t>
      </w:r>
      <w:r w:rsidRPr="002638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regulators used </w:t>
      </w:r>
      <w:r w:rsidR="00434B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within the previous design </w:t>
      </w:r>
      <w:r w:rsidRPr="00263800">
        <w:rPr>
          <w:rFonts w:ascii="Times New Roman" w:eastAsia="Times New Roman" w:hAnsi="Times New Roman" w:cs="Times New Roman"/>
          <w:color w:val="000000"/>
          <w:sz w:val="24"/>
          <w:szCs w:val="24"/>
        </w:rPr>
        <w:t>are —TPS73201— and they placed them for both of the voltage values —+2.5V and -2.5V—. Within the datasheet it states to us —TPS72325 &amp; TPS73225— one for each voltage.</w:t>
      </w:r>
      <w:r w:rsidR="00434B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Also, the type of the TPS60403 is different as well. </w:t>
      </w:r>
      <w:r w:rsidR="00B33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difference </w:t>
      </w:r>
      <w:proofErr w:type="gramStart"/>
      <w:r w:rsidR="00B33889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 w:rsidR="00B33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negligible, however the datasheet recommends these specific types and therefore should be used. </w:t>
      </w:r>
    </w:p>
    <w:p w14:paraId="561293EE" w14:textId="77777777" w:rsidR="00BD009A" w:rsidRDefault="00BD009A" w:rsidP="00BD00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214FF8" wp14:editId="3805A540">
            <wp:extent cx="4716868" cy="2639833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29" cy="26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0407" w14:textId="77777777" w:rsidR="00BD009A" w:rsidRDefault="00BD009A" w:rsidP="00BD00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6EA2">
        <w:rPr>
          <w:rFonts w:ascii="Times New Roman" w:eastAsia="Times New Roman" w:hAnsi="Times New Roman" w:cs="Times New Roman"/>
          <w:b/>
          <w:bCs/>
          <w:sz w:val="24"/>
          <w:szCs w:val="24"/>
        </w:rPr>
        <w:t>Figure 3</w:t>
      </w:r>
      <w:r>
        <w:rPr>
          <w:rFonts w:ascii="Times New Roman" w:eastAsia="Times New Roman" w:hAnsi="Times New Roman" w:cs="Times New Roman"/>
          <w:sz w:val="24"/>
          <w:szCs w:val="24"/>
        </w:rPr>
        <w:t>. Previous design regulators for power supply</w:t>
      </w:r>
    </w:p>
    <w:p w14:paraId="342A2659" w14:textId="77777777" w:rsidR="00BD009A" w:rsidRDefault="00BD009A" w:rsidP="00BD00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E88629" wp14:editId="11E6F903">
            <wp:extent cx="3968150" cy="3961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22" cy="39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86DD" w14:textId="6168DCE1" w:rsidR="00C37859" w:rsidRPr="00BD009A" w:rsidRDefault="00BD009A" w:rsidP="00BD00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6EA2">
        <w:rPr>
          <w:rFonts w:ascii="Times New Roman" w:eastAsia="Times New Roman" w:hAnsi="Times New Roman" w:cs="Times New Roman"/>
          <w:b/>
          <w:bCs/>
          <w:sz w:val="24"/>
          <w:szCs w:val="24"/>
        </w:rPr>
        <w:t>Figure 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 supply regulators, page 52 &amp; 58 of EEG Front-End Datasheet</w:t>
      </w:r>
    </w:p>
    <w:p w14:paraId="3AC733C7" w14:textId="3A6E783D" w:rsidR="00C37859" w:rsidRPr="00BE6EA2" w:rsidRDefault="00027915" w:rsidP="00434B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3.)</w:t>
      </w:r>
    </w:p>
    <w:p w14:paraId="75835106" w14:textId="0A50163B" w:rsidR="00C37859" w:rsidRPr="00434B95" w:rsidRDefault="00C37859" w:rsidP="00434B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1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Within the previous design there </w:t>
      </w:r>
      <w:r w:rsidR="00A93F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</w:t>
      </w:r>
      <w:r w:rsidR="005B1616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</w:t>
      </w:r>
      <w:r w:rsidR="00A93F5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B1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93F53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5B1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capacitor</w:t>
      </w:r>
      <w:r w:rsidR="001E6C4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B1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regulator output of the power supply schematics. Figure 5 shows the previous design. The capacitor C207 (0.01uF) is being connected to pin 5 and pin 4 of the regulator TPS</w:t>
      </w:r>
      <w:r w:rsidR="00055F40">
        <w:rPr>
          <w:rFonts w:ascii="Times New Roman" w:eastAsia="Times New Roman" w:hAnsi="Times New Roman" w:cs="Times New Roman"/>
          <w:color w:val="000000"/>
          <w:sz w:val="24"/>
          <w:szCs w:val="24"/>
        </w:rPr>
        <w:t>73201DBVR</w:t>
      </w:r>
      <w:r w:rsidR="001E6C40">
        <w:rPr>
          <w:rFonts w:ascii="Times New Roman" w:eastAsia="Times New Roman" w:hAnsi="Times New Roman" w:cs="Times New Roman"/>
          <w:color w:val="000000"/>
          <w:sz w:val="24"/>
          <w:szCs w:val="24"/>
        </w:rPr>
        <w:t>, which recommended within the “tsp732” datasheet</w:t>
      </w:r>
      <w:r w:rsidR="00055F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E6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However,</w:t>
      </w:r>
      <w:r w:rsidR="00055F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Figure 6 i</w:t>
      </w:r>
      <w:r w:rsidR="001E6C4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55F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recommend</w:t>
      </w:r>
      <w:r w:rsidR="001E6C40"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 w:rsidR="00055F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layout given by the datasheet of the EEG Front-End </w:t>
      </w:r>
      <w:r w:rsidR="00055F40">
        <w:rPr>
          <w:rFonts w:ascii="Times New Roman" w:eastAsia="Times New Roman" w:hAnsi="Times New Roman" w:cs="Times New Roman"/>
          <w:sz w:val="24"/>
          <w:szCs w:val="24"/>
        </w:rPr>
        <w:t xml:space="preserve">Performance Demonstration Kit. Capacitor C67 is representing the same capacitor within the previous design. We can see that the capacitor isn’t </w:t>
      </w:r>
      <w:r w:rsidR="005A6F6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055F40">
        <w:rPr>
          <w:rFonts w:ascii="Times New Roman" w:eastAsia="Times New Roman" w:hAnsi="Times New Roman" w:cs="Times New Roman"/>
          <w:sz w:val="24"/>
          <w:szCs w:val="24"/>
        </w:rPr>
        <w:t xml:space="preserve"> be connected to pins 4 and 5. It should only be connected to pin 4 and then analog grounded. </w:t>
      </w:r>
      <w:r w:rsidR="003B0DFB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1E6C40">
        <w:rPr>
          <w:rFonts w:ascii="Times New Roman" w:eastAsia="Times New Roman" w:hAnsi="Times New Roman" w:cs="Times New Roman"/>
          <w:sz w:val="24"/>
          <w:szCs w:val="24"/>
        </w:rPr>
        <w:t>was also present</w:t>
      </w:r>
      <w:r w:rsidR="003B0DFB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1E6C40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3B0DFB">
        <w:rPr>
          <w:rFonts w:ascii="Times New Roman" w:eastAsia="Times New Roman" w:hAnsi="Times New Roman" w:cs="Times New Roman"/>
          <w:sz w:val="24"/>
          <w:szCs w:val="24"/>
        </w:rPr>
        <w:t xml:space="preserve">every regulator that uses the </w:t>
      </w:r>
      <w:r w:rsidR="003B0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TPS73201DBVR. </w:t>
      </w:r>
    </w:p>
    <w:p w14:paraId="1CBA9122" w14:textId="50400C2B" w:rsidR="00B93DDE" w:rsidRDefault="00B93DDE" w:rsidP="00906C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80CB28" w14:textId="1270CFE1" w:rsidR="00263800" w:rsidRPr="00BD009A" w:rsidRDefault="00263800" w:rsidP="00BD00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09DAD" w14:textId="74F82103" w:rsidR="00263800" w:rsidRDefault="00C37859" w:rsidP="00C37859">
      <w:pPr>
        <w:pStyle w:val="ListParagraph"/>
        <w:ind w:left="1440"/>
        <w:jc w:val="center"/>
      </w:pPr>
      <w:r w:rsidRPr="00C37859">
        <w:rPr>
          <w:noProof/>
        </w:rPr>
        <w:drawing>
          <wp:inline distT="0" distB="0" distL="0" distR="0" wp14:anchorId="75ABD9DF" wp14:editId="5B5F074B">
            <wp:extent cx="3617843" cy="3349582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83" cy="336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5EC2" w14:textId="2E722B6E" w:rsidR="00C37859" w:rsidRPr="00BE6EA2" w:rsidRDefault="00C37859" w:rsidP="00C37859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6EA2">
        <w:rPr>
          <w:rFonts w:ascii="Times New Roman" w:hAnsi="Times New Roman" w:cs="Times New Roman"/>
          <w:b/>
          <w:bCs/>
          <w:sz w:val="24"/>
          <w:szCs w:val="24"/>
        </w:rPr>
        <w:t>Figure 5.</w:t>
      </w:r>
      <w:r w:rsidRPr="00BE6EA2">
        <w:rPr>
          <w:rFonts w:ascii="Times New Roman" w:hAnsi="Times New Roman" w:cs="Times New Roman"/>
          <w:sz w:val="24"/>
          <w:szCs w:val="24"/>
        </w:rPr>
        <w:t xml:space="preserve"> Previous design of power supply regulator output</w:t>
      </w:r>
    </w:p>
    <w:p w14:paraId="6CF8DC5F" w14:textId="222B184F" w:rsidR="00C37859" w:rsidRDefault="00C37859" w:rsidP="00C37859">
      <w:pPr>
        <w:pStyle w:val="ListParagraph"/>
        <w:ind w:left="1440"/>
        <w:jc w:val="center"/>
      </w:pPr>
    </w:p>
    <w:p w14:paraId="6A504279" w14:textId="323B63C5" w:rsidR="00C37859" w:rsidRDefault="00C37859" w:rsidP="00C37859">
      <w:pPr>
        <w:pStyle w:val="ListParagraph"/>
        <w:ind w:left="1440"/>
        <w:jc w:val="center"/>
      </w:pPr>
      <w:r w:rsidRPr="00C37859">
        <w:rPr>
          <w:noProof/>
        </w:rPr>
        <w:drawing>
          <wp:inline distT="0" distB="0" distL="0" distR="0" wp14:anchorId="651DCDE9" wp14:editId="7EE4FFEF">
            <wp:extent cx="4293704" cy="33964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23" cy="34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3E6E" w14:textId="5AAED333" w:rsidR="00C37859" w:rsidRDefault="00C37859" w:rsidP="00C3785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E6EA2">
        <w:rPr>
          <w:rFonts w:ascii="Times New Roman" w:hAnsi="Times New Roman" w:cs="Times New Roman"/>
          <w:b/>
          <w:bCs/>
          <w:sz w:val="24"/>
          <w:szCs w:val="24"/>
        </w:rPr>
        <w:t>Figure 6.</w:t>
      </w:r>
      <w:r w:rsidRPr="00BE6EA2">
        <w:rPr>
          <w:rFonts w:ascii="Times New Roman" w:hAnsi="Times New Roman" w:cs="Times New Roman"/>
          <w:sz w:val="24"/>
          <w:szCs w:val="24"/>
        </w:rPr>
        <w:t xml:space="preserve"> Power supply regulator output, page 52 of EEG Front-End datasheet</w:t>
      </w:r>
    </w:p>
    <w:p w14:paraId="7FE92596" w14:textId="37633C3D" w:rsidR="00C778B4" w:rsidRPr="00027915" w:rsidRDefault="00027915" w:rsidP="00C778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915">
        <w:rPr>
          <w:rFonts w:ascii="Times New Roman" w:hAnsi="Times New Roman" w:cs="Times New Roman"/>
          <w:b/>
          <w:bCs/>
          <w:sz w:val="24"/>
          <w:szCs w:val="24"/>
        </w:rPr>
        <w:lastRenderedPageBreak/>
        <w:t>4.)</w:t>
      </w:r>
    </w:p>
    <w:p w14:paraId="0E12ED73" w14:textId="6B93E0A6" w:rsidR="00C778B4" w:rsidRDefault="00C778B4" w:rsidP="00C778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According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EEG Front-End Performance Demonstration Kit datasheet page 14. Figure 7 is a screen shot of a paragraph from the datasheet where it states that the voltages for DVDD should be within +1.8 - +3.0V. However, in figure 8 shows the previous schematic and it’s expecting an output voltage of +3.3V. Figure 9 shows the limits of the ADS1299 according to its datasheet. Though the voltage ranges of the ADS1299 can handle +1.8 </w:t>
      </w:r>
      <w:r w:rsidR="005E0BD5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+3.6V</w:t>
      </w:r>
      <w:r w:rsidR="000D6DB0">
        <w:rPr>
          <w:rFonts w:ascii="Times New Roman" w:eastAsia="Times New Roman" w:hAnsi="Times New Roman" w:cs="Times New Roman"/>
          <w:sz w:val="24"/>
          <w:szCs w:val="24"/>
        </w:rPr>
        <w:t xml:space="preserve">. However, within figure 10 we can see that there are protentional input currents and a +0.3V to DVDD should be added into the design. Therefore, based on this the original circuit could potential have a +3.6V on DVDD. This is at maximum and may cause issues. </w:t>
      </w:r>
    </w:p>
    <w:p w14:paraId="40CF4591" w14:textId="77777777" w:rsidR="00C778B4" w:rsidRDefault="00C778B4" w:rsidP="00C77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3D9572" w14:textId="7D95A3D4" w:rsidR="00C778B4" w:rsidRDefault="00C778B4" w:rsidP="00C77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C77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C36BB" wp14:editId="04CE68C3">
            <wp:extent cx="6858000" cy="67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F58C" w14:textId="211D1515" w:rsidR="00C778B4" w:rsidRDefault="00C778B4" w:rsidP="00C77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C778B4">
        <w:rPr>
          <w:rFonts w:ascii="Times New Roman" w:hAnsi="Times New Roman" w:cs="Times New Roman"/>
          <w:b/>
          <w:bCs/>
          <w:sz w:val="24"/>
          <w:szCs w:val="24"/>
        </w:rPr>
        <w:t>Figure 7.</w:t>
      </w:r>
      <w:r>
        <w:rPr>
          <w:rFonts w:ascii="Times New Roman" w:hAnsi="Times New Roman" w:cs="Times New Roman"/>
          <w:sz w:val="24"/>
          <w:szCs w:val="24"/>
        </w:rPr>
        <w:t xml:space="preserve"> limit of Digital voltages for the ADS1299</w:t>
      </w:r>
    </w:p>
    <w:p w14:paraId="73BE948D" w14:textId="7155E1D3" w:rsidR="00C778B4" w:rsidRDefault="00C778B4" w:rsidP="00C77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55E8E" w14:textId="77777777" w:rsidR="00C778B4" w:rsidRDefault="00C778B4" w:rsidP="00C77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27BC6" w14:textId="1D905281" w:rsidR="00C778B4" w:rsidRDefault="00C778B4" w:rsidP="00C77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C77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6F472" wp14:editId="59188AC3">
            <wp:extent cx="4969565" cy="250686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77" cy="251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D569" w14:textId="5CC92DA6" w:rsidR="00C778B4" w:rsidRDefault="00C778B4" w:rsidP="00C77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C778B4">
        <w:rPr>
          <w:rFonts w:ascii="Times New Roman" w:hAnsi="Times New Roman" w:cs="Times New Roman"/>
          <w:b/>
          <w:bCs/>
          <w:sz w:val="24"/>
          <w:szCs w:val="24"/>
        </w:rPr>
        <w:t>Figure 8.</w:t>
      </w:r>
      <w:r>
        <w:rPr>
          <w:rFonts w:ascii="Times New Roman" w:hAnsi="Times New Roman" w:cs="Times New Roman"/>
          <w:sz w:val="24"/>
          <w:szCs w:val="24"/>
        </w:rPr>
        <w:t xml:space="preserve"> Previous DVDD voltage design</w:t>
      </w:r>
    </w:p>
    <w:p w14:paraId="2CE91EC2" w14:textId="77777777" w:rsidR="00C778B4" w:rsidRDefault="00C778B4" w:rsidP="00C77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6312C" w14:textId="77777777" w:rsidR="00C778B4" w:rsidRDefault="00C778B4" w:rsidP="00C77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B8657" w14:textId="7D6947D0" w:rsidR="00C778B4" w:rsidRDefault="00C778B4" w:rsidP="00C77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C77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46465" wp14:editId="2133DD6B">
            <wp:extent cx="3649345" cy="10179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E6CE" w14:textId="2065B27F" w:rsidR="00C778B4" w:rsidRDefault="00C778B4" w:rsidP="00C77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C778B4">
        <w:rPr>
          <w:rFonts w:ascii="Times New Roman" w:hAnsi="Times New Roman" w:cs="Times New Roman"/>
          <w:b/>
          <w:bCs/>
          <w:sz w:val="24"/>
          <w:szCs w:val="24"/>
        </w:rPr>
        <w:t>Figure 9.</w:t>
      </w:r>
      <w:r>
        <w:rPr>
          <w:rFonts w:ascii="Times New Roman" w:hAnsi="Times New Roman" w:cs="Times New Roman"/>
          <w:sz w:val="24"/>
          <w:szCs w:val="24"/>
        </w:rPr>
        <w:t xml:space="preserve"> Limits of Digital voltages based on ADS1299 datasheet</w:t>
      </w:r>
    </w:p>
    <w:p w14:paraId="787D8561" w14:textId="0272D2E0" w:rsidR="000D6DB0" w:rsidRDefault="000D6DB0" w:rsidP="00C77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09FF0" w14:textId="77777777" w:rsidR="000D6DB0" w:rsidRDefault="000D6DB0" w:rsidP="00C77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1CB63" w14:textId="3AD47562" w:rsidR="000D6DB0" w:rsidRDefault="000D6DB0" w:rsidP="00C77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6F3536" wp14:editId="73FF3373">
            <wp:extent cx="6858000" cy="42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0E1B" w14:textId="7479013B" w:rsidR="000D6DB0" w:rsidRPr="00C778B4" w:rsidRDefault="000D6DB0" w:rsidP="00C77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DB0">
        <w:rPr>
          <w:rFonts w:ascii="Times New Roman" w:hAnsi="Times New Roman" w:cs="Times New Roman"/>
          <w:b/>
          <w:bCs/>
          <w:sz w:val="24"/>
          <w:szCs w:val="24"/>
        </w:rPr>
        <w:t>Figure 10.</w:t>
      </w:r>
      <w:r>
        <w:rPr>
          <w:rFonts w:ascii="Times New Roman" w:hAnsi="Times New Roman" w:cs="Times New Roman"/>
          <w:sz w:val="24"/>
          <w:szCs w:val="24"/>
        </w:rPr>
        <w:t xml:space="preserve"> Potential input currents</w:t>
      </w:r>
    </w:p>
    <w:sectPr w:rsidR="000D6DB0" w:rsidRPr="00C778B4" w:rsidSect="002638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341B0"/>
    <w:multiLevelType w:val="multilevel"/>
    <w:tmpl w:val="62E4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F21D3"/>
    <w:multiLevelType w:val="hybridMultilevel"/>
    <w:tmpl w:val="BE58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F22A2"/>
    <w:multiLevelType w:val="hybridMultilevel"/>
    <w:tmpl w:val="CEA63FFE"/>
    <w:lvl w:ilvl="0" w:tplc="8D5C868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A639AC"/>
    <w:multiLevelType w:val="multilevel"/>
    <w:tmpl w:val="9BD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FB"/>
    <w:rsid w:val="00027915"/>
    <w:rsid w:val="00055F40"/>
    <w:rsid w:val="000D6DB0"/>
    <w:rsid w:val="00182083"/>
    <w:rsid w:val="001E6C40"/>
    <w:rsid w:val="00215A15"/>
    <w:rsid w:val="00263800"/>
    <w:rsid w:val="00336B40"/>
    <w:rsid w:val="003B0DFB"/>
    <w:rsid w:val="00434B95"/>
    <w:rsid w:val="00525CFB"/>
    <w:rsid w:val="005A6F6F"/>
    <w:rsid w:val="005B1616"/>
    <w:rsid w:val="005E0BD5"/>
    <w:rsid w:val="007D58A7"/>
    <w:rsid w:val="0089429B"/>
    <w:rsid w:val="008D0D17"/>
    <w:rsid w:val="00906C36"/>
    <w:rsid w:val="0095218F"/>
    <w:rsid w:val="00A22B0C"/>
    <w:rsid w:val="00A93F53"/>
    <w:rsid w:val="00B33889"/>
    <w:rsid w:val="00B93DDE"/>
    <w:rsid w:val="00BD009A"/>
    <w:rsid w:val="00BE6EA2"/>
    <w:rsid w:val="00C3580F"/>
    <w:rsid w:val="00C37859"/>
    <w:rsid w:val="00C4043A"/>
    <w:rsid w:val="00C42E04"/>
    <w:rsid w:val="00C778B4"/>
    <w:rsid w:val="00CB5D46"/>
    <w:rsid w:val="00D13D9D"/>
    <w:rsid w:val="00D654BD"/>
    <w:rsid w:val="00E56D9F"/>
    <w:rsid w:val="00E926B4"/>
    <w:rsid w:val="00ED6536"/>
    <w:rsid w:val="00FA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B8D4"/>
  <w15:chartTrackingRefBased/>
  <w15:docId w15:val="{0EB13F3B-DFFF-441C-8106-4D90D47F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5CFB"/>
  </w:style>
  <w:style w:type="paragraph" w:styleId="ListParagraph">
    <w:name w:val="List Paragraph"/>
    <w:basedOn w:val="Normal"/>
    <w:uiPriority w:val="34"/>
    <w:qFormat/>
    <w:rsid w:val="0052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9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4C2B-EF9D-451F-B075-3EC9B1FD9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Newbolt</dc:creator>
  <cp:keywords/>
  <dc:description/>
  <cp:lastModifiedBy>Travis Newbolt</cp:lastModifiedBy>
  <cp:revision>27</cp:revision>
  <dcterms:created xsi:type="dcterms:W3CDTF">2020-11-03T01:58:00Z</dcterms:created>
  <dcterms:modified xsi:type="dcterms:W3CDTF">2020-11-04T23:58:00Z</dcterms:modified>
</cp:coreProperties>
</file>