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Arquitectónico de Patrones de Auto-Mejora Continua en Agentes de Codificación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 los asistentes de codificación estáticos a los sistemas agénticos autónomos ha redefinido radicalmente la arquitectura del desarrollo de software asistido por inteligencia artificial. En el epicentro de esta evolución se encuentra la gestión del estado, el contexto y la memoria a través de archivos de configuración persistente, típicamente estandarizados como CLAUDE.md, AGENTS.md o directorios de aprendizaje (learnings.md) [1, 2]. A diferencia de la documentación tradicional orientada al consumo humano, estos archivos actúan como el andamiaje cognitivo del agente. Proporcionan un entorno de ejecución dinámico donde las heurísticas del proyecto, las restricciones arquitectónicas y, lo más importante, las lecciones aprendidas de errores pasados, se inyectan en el prompt del sistema antes de cada iteración interactiva [3, 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fundamental en los flujos de trabajo prolongados con herramientas como Claude Code reside en la entropía de la información. La acumulación no estructurada de directivas genera una rápida degradación del rendimiento del modelo de lenguaje grande (LLM), diluyendo la atención probabilística del agente sobre las instrucciones críticas [5]. Esta dinámica obliga a la ingeniería de contexto a distinguir rigurosamente entre los patrones arquitectónicos que inducen una auto-mejora continua y medible, frente a los anti-patrones que provocan una acumulación de reglas estériles, contradicciones lógicas y un agotamiento prematuro de la ventana de contexto [6].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repositorios de vanguardia, implementaciones empresariales (como las metodologías de Trail of Bits o el equipo interno de Anthropic) y las métricas de rendimiento extraídas de investigaciones recientes, revela que la eficacia de un agente no depende de la cantidad de conocimiento almacenado, sino de la estructuración algorítmica de su memoria. La ciencia cognitiva proporciona un marco útil aquí, específicamente la teoría ACT-R de Anderson, que distingue entre la memoria declarativa (hechos) y la memoria procedimental (reglas de producción que codifican pares condición-acción) [7]. Los sistemas cognitivos de estos agentes operan bajo principios similares: la memoria procedimental reside en reglas inmutables dentro de CLAUDE.md, mientras que la memoria episódica se acumula en observaciones dinámicas generadas por la función de auto-memoria [6].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Comprender las dinámicas de lectura, los umbrales de degradación de tokens, los mecanismos de promoción de reglas y las rutinas de purga de estos archivos resulta absolutamente imperativo para escalar operaciones agénticas sin incurrir en fallas silenciosas o bucles de depuración infinitos.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Patrones Estructurales de Auto-Mejora Validada (Patrones que Funcionan)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exhaustiva sobre flujos de trabajo de auto-mejora ha identificado una serie de patrones de diseño que demuestran, tanto empírica como teóricamente, un impacto positivo en la tasa de éxito de las sesiones de codificación posteriores. Estos patrones transforman al agente de una herramienta reactiva en un sistema que capitaliza el conocimiento de fallos previos. A continuación, se detallan las implementaciones más efectivas, estructuradas bajo un análisis de su viabilidad y mecánica operativa.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Reflexión y Abstracción Estructurada (Meta-Reglas)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del Patrón:</w:t>
      </w:r>
      <w:r w:rsidDel="00000000" w:rsidR="00000000" w:rsidRPr="00000000">
        <w:rPr>
          <w:rFonts w:ascii="Google Sans" w:cs="Google Sans" w:eastAsia="Google Sans" w:hAnsi="Google Sans"/>
          <w:color w:val="1f1f1f"/>
          <w:rtl w:val="0"/>
        </w:rPr>
        <w:t xml:space="preserve"> Reflect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Abstract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Generalize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Write to CLAUDE.md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Fuente:</w:t>
      </w:r>
      <w:r w:rsidDel="00000000" w:rsidR="00000000" w:rsidRPr="00000000">
        <w:rPr>
          <w:rFonts w:ascii="Google Sans" w:cs="Google Sans" w:eastAsia="Google Sans" w:hAnsi="Google Sans"/>
          <w:color w:val="1f1f1f"/>
          <w:rtl w:val="0"/>
        </w:rPr>
        <w:t xml:space="preserve"> Repositorio aviadr1/claude-meta y arquitecturas de Meta-Prompting [8, 9].</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Medida y Teórica. Se ha demostrado que la implementación de reglas imperativas y concisas reduce las correcciones manuales en un 40% en proyectos de gran escala, como repositorios de TypeScript de más de 50,000 líneas [2]. Teóricamente, el patrón capitaliza la capacidad inherente de reconocimiento de patrones del modelo al exigirle que abstraiga el error subyacente en lugar de memorizar la corrección superficial de manera estática [8].</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Implementación Concreta:</w:t>
      </w:r>
      <w:r w:rsidDel="00000000" w:rsidR="00000000" w:rsidRPr="00000000">
        <w:rPr>
          <w:rFonts w:ascii="Google Sans" w:cs="Google Sans" w:eastAsia="Google Sans" w:hAnsi="Google Sans"/>
          <w:color w:val="1f1f1f"/>
          <w:rtl w:val="0"/>
        </w:rPr>
        <w:t xml:space="preserve"> El archivo CLAUDE.md se divide topológicamente en dos niveles. El primer nivel contiene "Meta-reglas" inmutables que dictan instruccionalmente cómo el agente debe redactar nuevas reglas (por ejemplo, "Usa comandos absolutos como SIEMPRE o NUNCA", "Explica la justificación en 1-3 viñetas máximo", "Mantén la concisión") [9]. Cuando el agente comete un error, el desarrollador interviene con un prompt único y específico: </w:t>
      </w:r>
      <w:r w:rsidDel="00000000" w:rsidR="00000000" w:rsidRPr="00000000">
        <w:rPr>
          <w:rFonts w:ascii="Google Sans" w:cs="Google Sans" w:eastAsia="Google Sans" w:hAnsi="Google Sans"/>
          <w:i w:val="1"/>
          <w:iCs w:val="1"/>
          <w:color w:val="1f1f1f"/>
          <w:rtl w:val="0"/>
        </w:rPr>
        <w:t xml:space="preserve">"Reflect on this mistake. Abstract and generalize the learning. Write it to CLAUDE.md"</w:t>
      </w:r>
      <w:r w:rsidDel="00000000" w:rsidR="00000000" w:rsidRPr="00000000">
        <w:rPr>
          <w:rFonts w:ascii="Google Sans" w:cs="Google Sans" w:eastAsia="Google Sans" w:hAnsi="Google Sans"/>
          <w:color w:val="1f1f1f"/>
          <w:rtl w:val="0"/>
        </w:rPr>
        <w:t xml:space="preserve"> [8, 9]. Al procesar esta instrucción, el agente analiza el estado fallido (con el contexto perfecto del error en su memoria de trabajo), extrae el principio general subyacente (por ejemplo, si parcheó incorrectamente un logger, la regla no es "no parchear el logger", sino "no parchear infraestructura de uso global en tests unitarios") y escribe la directiva siguiendo estrictamente sus propias meta-reglas de formato [8].</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Rating de Confianza:</w:t>
      </w:r>
      <w:r w:rsidDel="00000000" w:rsidR="00000000" w:rsidRPr="00000000">
        <w:rPr>
          <w:rFonts w:ascii="Google Sans" w:cs="Google Sans" w:eastAsia="Google Sans" w:hAnsi="Google Sans"/>
          <w:color w:val="1f1f1f"/>
          <w:rtl w:val="0"/>
        </w:rPr>
        <w:t xml:space="preserve"> Alta. Este patrón aborda y resuelve el problema fundamental de la degradación de calidad y el "context bloat", delegando el mantenimiento del formato y la concisión al propio agente. Asegura que el documento crezca de manera estructurada y modular, y no como un registro desorganizado de quejas humanas [8].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de Caminos Fallidos (Negative Constraint Logging)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del Patrón:</w:t>
      </w:r>
      <w:r w:rsidDel="00000000" w:rsidR="00000000" w:rsidRPr="00000000">
        <w:rPr>
          <w:rFonts w:ascii="Google Sans" w:cs="Google Sans" w:eastAsia="Google Sans" w:hAnsi="Google Sans"/>
          <w:color w:val="1f1f1f"/>
          <w:rtl w:val="0"/>
        </w:rPr>
        <w:t xml:space="preserve"> Failed Attempts Memory / Negative Constraint Logging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Fuente:</w:t>
      </w:r>
      <w:r w:rsidDel="00000000" w:rsidR="00000000" w:rsidRPr="00000000">
        <w:rPr>
          <w:rFonts w:ascii="Google Sans" w:cs="Google Sans" w:eastAsia="Google Sans" w:hAnsi="Google Sans"/>
          <w:color w:val="1f1f1f"/>
          <w:rtl w:val="0"/>
        </w:rPr>
        <w:t xml:space="preserve"> Flujos de trabajo de Sionic AI, repositorios de habilidades agénticas (skills) y marcos de evaluación deterministas [10, 11].</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Medida. La telemetría de repositorios y el análisis de interacciones demuestran que las secciones que documentan intentos fallidos son leídas con mayor frecuencia y tienen un impacto más drástico y directo en la reducción de costos (medidos en consumo de tokens) y tiempo de ejecución que las historias de éxito [11]. La evidencia señala que evita el ciclo destructivo de reintentos ocultos que inflan la latencia sin generar errores visibles para el usuario [12].</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Implementación Concreta:</w:t>
      </w:r>
      <w:r w:rsidDel="00000000" w:rsidR="00000000" w:rsidRPr="00000000">
        <w:rPr>
          <w:rFonts w:ascii="Google Sans" w:cs="Google Sans" w:eastAsia="Google Sans" w:hAnsi="Google Sans"/>
          <w:color w:val="1f1f1f"/>
          <w:rtl w:val="0"/>
        </w:rPr>
        <w:t xml:space="preserve"> Dentro de los archivos de habilidades (SKILL.md), en el archivo AGENTS.md o en el registro dinámico de lecciones (learnings.md), se instituye una sección obligatoria y formalmente estructurada denominada ## What Has Failed o Failed Attempts [10, 13]. La estructura dicta que el agente debe documentar el callejón sin salida bajo el formato explícito: "Intenté X y falló/se rompió porque Y" [11]. Esta documentación actúa como un prompt negativo crítico. Debido a que los modelos de lenguaje grande son motores de predicción estadística, naturalmente tienden a intentar la solución algorítmica más probable en su espacio latente. Si esa solución estándar no funciona en el entorno local debido a peculiaridades del código o la infraestructura, el agente volverá a intentarla repetidamente en futuras sesiones a menos que una restricción negativa explícita tale esa rama específica de su árbol de búsqueda algorítmica [11].</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Rating de Confianza:</w:t>
      </w:r>
      <w:r w:rsidDel="00000000" w:rsidR="00000000" w:rsidRPr="00000000">
        <w:rPr>
          <w:rFonts w:ascii="Google Sans" w:cs="Google Sans" w:eastAsia="Google Sans" w:hAnsi="Google Sans"/>
          <w:color w:val="1f1f1f"/>
          <w:rtl w:val="0"/>
        </w:rPr>
        <w:t xml:space="preserve"> Alta. La evidencia empírica demuestra que los agentes carecen de una aversión al riesgo innata. Sin un registro riguroso de fracasos, el costo computacional de explorar repetidamente las mismas vías muertas se vuelve insostenible a escala de producción [11, 12].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Consenso de Equipo y Evolución Continua (Memoria Institucional)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del Patrón:</w:t>
      </w:r>
      <w:r w:rsidDel="00000000" w:rsidR="00000000" w:rsidRPr="00000000">
        <w:rPr>
          <w:rFonts w:ascii="Google Sans" w:cs="Google Sans" w:eastAsia="Google Sans" w:hAnsi="Google Sans"/>
          <w:color w:val="1f1f1f"/>
          <w:rtl w:val="0"/>
        </w:rPr>
        <w:t xml:space="preserve"> Continuous Team Knowledge / Boris Cherny's Rule Integration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Fuente:</w:t>
      </w:r>
      <w:r w:rsidDel="00000000" w:rsidR="00000000" w:rsidRPr="00000000">
        <w:rPr>
          <w:rFonts w:ascii="Google Sans" w:cs="Google Sans" w:eastAsia="Google Sans" w:hAnsi="Google Sans"/>
          <w:color w:val="1f1f1f"/>
          <w:rtl w:val="0"/>
        </w:rPr>
        <w:t xml:space="preserve"> Metodología interna de ingeniería de Anthropic (liderada por Boris Cherny, creador de Claude Code), flujos de trabajo de desarrollo paralelo [14, 15, 16, 17].</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Anecdótica y Operacional. La instrumentación de este patrón ha demostrado catalizar una mejora del 2x al 3x en la calidad de los resultados finales en equipos que operan flujos de trabajo de codificación masivamente paralelos (ej. ejecutando 5 a 15 instancias de Claude simultáneamente) [17].</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Implementación Concreta:</w:t>
      </w:r>
      <w:r w:rsidDel="00000000" w:rsidR="00000000" w:rsidRPr="00000000">
        <w:rPr>
          <w:rFonts w:ascii="Google Sans" w:cs="Google Sans" w:eastAsia="Google Sans" w:hAnsi="Google Sans"/>
          <w:color w:val="1f1f1f"/>
          <w:rtl w:val="0"/>
        </w:rPr>
        <w:t xml:space="preserve"> El archivo CLAUDE.md es tratado no como un archivo de configuración auxiliar, sino como un componente crítico de la infraestructura, sujeto al mismo rigor, revisión y control de versiones que el código fuente. La regla operativa establece un principio simple: "cada vez que Claude hace algo incorrecto, se añade al CLAUDE.md para que sepa no volver a hacerlo" [15]. </w:t>
      </w:r>
      <w:r w:rsidDel="00000000" w:rsidR="00000000" w:rsidRPr="00000000">
        <w:rPr>
          <w:rFonts w:ascii="Google Sans" w:cs="Google Sans" w:eastAsia="Google Sans" w:hAnsi="Google Sans"/>
          <w:b w:val="1"/>
          <w:bCs w:val="1"/>
          <w:color w:val="1f1f1f"/>
          <w:rtl w:val="0"/>
        </w:rPr>
        <w:t xml:space="preserve">Selección de qué agregar vs qué ignorar:</w:t>
      </w:r>
      <w:r w:rsidDel="00000000" w:rsidR="00000000" w:rsidRPr="00000000">
        <w:rPr>
          <w:rFonts w:ascii="Google Sans" w:cs="Google Sans" w:eastAsia="Google Sans" w:hAnsi="Google Sans"/>
          <w:color w:val="1f1f1f"/>
          <w:rtl w:val="0"/>
        </w:rPr>
        <w:t xml:space="preserve"> Para mitigar la acumulación excesiva y el ruido, la implementación requiere un punto de control humano. La selección se realiza a través del proceso de revisión de código. Durante una Pull Request (PR), los desarrolladores evalúan si el error del agente fue una alucinación estocástica temporal (la cual se ignora) o una brecha real en el conocimiento del dominio del proyecto. Si es lo segundo, etiquetan a @claude (mediante integraciones de GitHub Actions) para que proponga y aplique actualizaciones a las directivas del proyecto como parte integral de la misma PR [16]. Mantienen así un archivo optimizado que promedia los 2.5k tokens [14].</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Rating de Confianza:</w:t>
      </w:r>
      <w:r w:rsidDel="00000000" w:rsidR="00000000" w:rsidRPr="00000000">
        <w:rPr>
          <w:rFonts w:ascii="Google Sans" w:cs="Google Sans" w:eastAsia="Google Sans" w:hAnsi="Google Sans"/>
          <w:color w:val="1f1f1f"/>
          <w:rtl w:val="0"/>
        </w:rPr>
        <w:t xml:space="preserve"> Alta. Eleva el contexto de la sesión individual, a menudo efímera, a una memoria institucional robusta que sobrevive a los reinicios del sistema y capitaliza el intelecto colectivo del equipo humano [16].</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Cíclica sin Estado (The Ralph Wiggum Technique)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del Patrón:</w:t>
      </w:r>
      <w:r w:rsidDel="00000000" w:rsidR="00000000" w:rsidRPr="00000000">
        <w:rPr>
          <w:rFonts w:ascii="Google Sans" w:cs="Google Sans" w:eastAsia="Google Sans" w:hAnsi="Google Sans"/>
          <w:color w:val="1f1f1f"/>
          <w:rtl w:val="0"/>
        </w:rPr>
        <w:t xml:space="preserve"> Stateless Iterative Agent Loop / Cyclical Coding Agents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Fuente:</w:t>
      </w:r>
      <w:r w:rsidDel="00000000" w:rsidR="00000000" w:rsidRPr="00000000">
        <w:rPr>
          <w:rFonts w:ascii="Google Sans" w:cs="Google Sans" w:eastAsia="Google Sans" w:hAnsi="Google Sans"/>
          <w:color w:val="1f1f1f"/>
          <w:rtl w:val="0"/>
        </w:rPr>
        <w:t xml:space="preserve"> Investigaciones de Addy Osmani y Ryan Carson sobre agentes de codificación autónomos y la superación del problema del 80/20 en el desarrollo agéntico [1, 18].</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Teórica y Práctica. Aborda matemáticamente el problema del "desbordamiento de contexto" (context overflow) que plaga a los agentes cuando intentan construir características monolíticas, limitando drásticamente las alucinaciones al procesar tareas atómicas en sesiones aisladas [1].</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Implementación Concreta:</w:t>
      </w:r>
      <w:r w:rsidDel="00000000" w:rsidR="00000000" w:rsidRPr="00000000">
        <w:rPr>
          <w:rFonts w:ascii="Google Sans" w:cs="Google Sans" w:eastAsia="Google Sans" w:hAnsi="Google Sans"/>
          <w:color w:val="1f1f1f"/>
          <w:rtl w:val="0"/>
        </w:rPr>
        <w:t xml:space="preserve"> El agente no mantiene una sesión continua para desarrollar una característica compleja. En su lugar, el orquestador (o el desarrollador) divide el trabajo en un archivo JSON de tareas atómicas estrictamente delineadas [1]. El agente ejecuta un bucle iterativo donde: (1) lee AGENTS.md y el contexto estático, (2) escoge la siguiente tarea pendiente, (3) implementa, (4) valida mediante tests, y (5) finaliza y registra el estado [1]. Crucialmente, la memoria de la sesión del agente se borra completamente antes de la siguiente iteración. Cualquier conocimiento táctico persistente descubierto durante la tarea (por ejemplo, una peculiaridad imprevista en el pipeline de CI/CD) debe escribirse explícitamente en el disco (en learnings.md) antes del reinicio, para ser inyectado como contexto semántico en la próxima invocación pura [1, 13].</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Rating de Confianza:</w:t>
      </w:r>
      <w:r w:rsidDel="00000000" w:rsidR="00000000" w:rsidRPr="00000000">
        <w:rPr>
          <w:rFonts w:ascii="Google Sans" w:cs="Google Sans" w:eastAsia="Google Sans" w:hAnsi="Google Sans"/>
          <w:color w:val="1f1f1f"/>
          <w:rtl w:val="0"/>
        </w:rPr>
        <w:t xml:space="preserve"> Media-Alta. Es excepcionalmente efectivo para prevenir la degradación progresiva de la memoria a corto plazo y la deriva del modelo (model drift). Sin embargo, transfiere una enorme carga cognitiva al sistema de almacenamiento persistente, lo que exige rutinas extremadamente rigurosas de recolección de basura algorítmica.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Medición Cuantitativa de la Mejora Continua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Respecto a si existen ejemplos de equipos que midan cuantitativamente si su CLAUDE.md (o el ecosistema de habilidades) mejora con el tiempo, la evidencia académica y empresarial es afirmativa, operando bajo métricas de evaluación determinista.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trabajo más avanzado en este aspecto se describe en la investigación </w:t>
      </w:r>
      <w:r w:rsidDel="00000000" w:rsidR="00000000" w:rsidRPr="00000000">
        <w:rPr>
          <w:rFonts w:ascii="Google Sans" w:cs="Google Sans" w:eastAsia="Google Sans" w:hAnsi="Google Sans"/>
          <w:i w:val="1"/>
          <w:iCs w:val="1"/>
          <w:color w:val="1f1f1f"/>
          <w:rtl w:val="0"/>
        </w:rPr>
        <w:t xml:space="preserve">SoK: Agentic Skills — Beyond Tool Use in LLM Agents</w:t>
      </w:r>
      <w:r w:rsidDel="00000000" w:rsidR="00000000" w:rsidRPr="00000000">
        <w:rPr>
          <w:rFonts w:ascii="Google Sans" w:cs="Google Sans" w:eastAsia="Google Sans" w:hAnsi="Google Sans"/>
          <w:color w:val="1f1f1f"/>
          <w:rtl w:val="0"/>
        </w:rPr>
        <w:t xml:space="preserve"> (arXiv:2602.20867v1). En este estudio, los investigadores establecen marcos de evaluación que anclan el rendimiento utilizando "trayectorias de camino dorado" (Golden Path trajectory comparison) [7, 19]. Los equipos miden la mejora no por la cantidad de líneas escritas, sino evaluando empíricamente la "Tasa de Compleción Lineal" (Linear Completion Rate) [20].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Herramientas de evaluación agéntica como </w:t>
      </w:r>
      <w:r w:rsidDel="00000000" w:rsidR="00000000" w:rsidRPr="00000000">
        <w:rPr>
          <w:rFonts w:ascii="Google Sans" w:cs="Google Sans" w:eastAsia="Google Sans" w:hAnsi="Google Sans"/>
          <w:i w:val="1"/>
          <w:iCs w:val="1"/>
          <w:color w:val="1f1f1f"/>
          <w:rtl w:val="0"/>
        </w:rPr>
        <w:t xml:space="preserve">AgentEval</w:t>
      </w:r>
      <w:r w:rsidDel="00000000" w:rsidR="00000000" w:rsidRPr="00000000">
        <w:rPr>
          <w:rFonts w:ascii="Google Sans" w:cs="Google Sans" w:eastAsia="Google Sans" w:hAnsi="Google Sans"/>
          <w:color w:val="1f1f1f"/>
          <w:rtl w:val="0"/>
        </w:rPr>
        <w:t xml:space="preserve"> (utilizada en repositorios como opensearch-project/agent-health) despliegan un modelo "Juez" (por ejemplo, AWS Bedrock o un agente supervisor Claude) que evalúa las acciones del agente contra los resultados esperados [19]. Cuantitativamente, el impacto se mide contrastando el número de tokens consumidos y las llamadas a herramientas fallidas antes y después de la adición de una regla. Equipos que implementan habilidades curadas demuestran una mejora sustancial en las tasas de éxito (success rates) frente a la caída del rendimiento observada cuando los agentes dependen de habilidades autogeneradas sin curación heurística [7, 21]. Adicionalmente, herramientas como </w:t>
      </w:r>
      <w:r w:rsidDel="00000000" w:rsidR="00000000" w:rsidRPr="00000000">
        <w:rPr>
          <w:rFonts w:ascii="Google Sans" w:cs="Google Sans" w:eastAsia="Google Sans" w:hAnsi="Google Sans"/>
          <w:i w:val="1"/>
          <w:iCs w:val="1"/>
          <w:color w:val="1f1f1f"/>
          <w:rtl w:val="0"/>
        </w:rPr>
        <w:t xml:space="preserve">Quality Metrics Professional</w:t>
      </w:r>
      <w:r w:rsidDel="00000000" w:rsidR="00000000" w:rsidRPr="00000000">
        <w:rPr>
          <w:rFonts w:ascii="Google Sans" w:cs="Google Sans" w:eastAsia="Google Sans" w:hAnsi="Google Sans"/>
          <w:color w:val="1f1f1f"/>
          <w:rtl w:val="0"/>
        </w:rPr>
        <w:t xml:space="preserve"> permiten a los equipos evaluar la salud del software resultante, correlacionando la riqueza del CLAUDE.md con descensos medibles en la complejidad ciclomática, la densidad de defectos y el tiempo necesario para resolver tickets end-to-end [20, 22].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 Patología de la Memoria: Anti-Patrones, Ruido y Degradación del Contexto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reverso del paradigma de la auto-mejora es la parálisis operativa causada por la sobrecarga de contexto. Las investigaciones y la telemetría señalan unánimemente que un CLAUDE.md o archivo de memoria mal estructurado no es neutral; es algorítmicamente más perjudicial que la ausencia total de instrucciones [5].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Expansión Descontrolada y Umbrales de Pérdida de Efectividad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un archivo CLAUDE.md crece demasiado, el sistema entra en un estado de degradación probabilística. Los modelos de lenguaje grande (LLMs) no ejecutan las reglas introducidas en los archivos Markdown como si fueran comandos binarios de un compilador; las interpretan como tensores de atención que compiten estadísticamente contra sus datos de entrenamiento pre-entrenados y las intrincadas instrucciones del sistema base (system prompt) [5].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de Claude Code, el prompt del sistema nativo ya ocupa aproximadamente 50 directivas lógicas ("slots" de atención), dejando un margen operativo altamente limitado —estimado empíricamente entre 100 y 150 directivas— disponible para el CLAUDE.md proporcionado por el usuario [5]. A partir de este límite, la pérdida de efectividad comienza a medirse matemáticamente.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telemetría de campo establece umbrales cuantitativos precisos en los cuales la atención del modelo se diluye: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Umbral de Longitud (CLAUDE.md)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Consumo Aproximado de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Tasa de Adherencia a Reglas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Operativo y Diagnóstico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 200 líneas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Óptimo.</w:t>
            </w:r>
            <w:r w:rsidDel="00000000" w:rsidR="00000000" w:rsidRPr="00000000">
              <w:rPr>
                <w:rFonts w:ascii="Google Sans" w:cs="Google Sans" w:eastAsia="Google Sans" w:hAnsi="Google Sans"/>
                <w:color w:val="1f1f1f"/>
                <w:rtl w:val="0"/>
              </w:rPr>
              <w:t xml:space="preserve"> La atención se mantiene densa. Las reglas imperativas guían de manera confiable el comportamiento de la capa de predicción lógica.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400 líneas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Degradación Crítica.</w:t>
            </w:r>
            <w:r w:rsidDel="00000000" w:rsidR="00000000" w:rsidRPr="00000000">
              <w:rPr>
                <w:rFonts w:ascii="Google Sans" w:cs="Google Sans" w:eastAsia="Google Sans" w:hAnsi="Google Sans"/>
                <w:color w:val="1f1f1f"/>
                <w:rtl w:val="0"/>
              </w:rPr>
              <w:t xml:space="preserve"> Las reglas comienzan a ser ignoradas probabilísticamente. El agente requiere "empujones" periódicos (nudges).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500 líneas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Ruido Inoperante.</w:t>
            </w:r>
            <w:r w:rsidDel="00000000" w:rsidR="00000000" w:rsidRPr="00000000">
              <w:rPr>
                <w:rFonts w:ascii="Google Sans" w:cs="Google Sans" w:eastAsia="Google Sans" w:hAnsi="Google Sans"/>
                <w:color w:val="1f1f1f"/>
                <w:rtl w:val="0"/>
              </w:rPr>
              <w:t xml:space="preserve"> El presupuesto de instrucciones se satura. La penalización por exceso de contexto genera alucinaciones y desobediencia sistémica. [2, 5]</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sobrepasado el límite de ~300 líneas, la degradación es de naturaleza uniforme [5]. Esto significa que cada regla trivial o de bajo valor añadida no solo se vuelve ineficaz por sí misma, sino que reduce matemáticamente la probabilidad de cumplimiento de una regla crítica preexistente (por ejemplo, una política estricta de validación de seguridad) [5].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Reglas Contradictorias y el Envenenamiento de Contexto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acumulación indiscriminada de lecciones de diferentes tickets de soporte, sin un proceso de consolidación, genera inevitablemente colisiones ontológicas. Este fenómeno es categorizado como "envenenamiento de contexto" (Context Poisoning) [23].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reportes de la industria documentan extensamente este problema. Por ejemplo, si en un ticket anterior el agente resolvió un problema utilizando la librería Express y anotó este éxito en su memoria episódica, pero tres semanas después el equipo migró la arquitectura a Fastify actualizando el CLAUDE.md principal, se crea un cisma cognitivo [6]. Al inicializar una nueva sesión, el agente procesa simultáneamente la regla "Usa Fastify" y el recuerdo "La implementación exitosa requiere Express". En ausencia de lógica condicional compleja soportada por CLAUDE.md (no es posible codificar sentencias del tipo "if main branch, then...") [2], el agente resolverá la contradicción arbitrariamente. Los estudios de caso internos (como los de SFEIR Institute) revelan que en la práctica operativa, el </w:t>
      </w:r>
      <w:r w:rsidDel="00000000" w:rsidR="00000000" w:rsidRPr="00000000">
        <w:rPr>
          <w:rFonts w:ascii="Google Sans" w:cs="Google Sans" w:eastAsia="Google Sans" w:hAnsi="Google Sans"/>
          <w:b w:val="1"/>
          <w:bCs w:val="1"/>
          <w:color w:val="1f1f1f"/>
          <w:rtl w:val="0"/>
        </w:rPr>
        <w:t xml:space="preserve">62% de los problemas de comportamiento errático en los agentes se derivan directamente de conflictos donde un archivo MEMORY.md cargado con información obsoleta anula o compite destructivamente con una directiva del CLAUDE.md del proyecto</w:t>
      </w:r>
      <w:r w:rsidDel="00000000" w:rsidR="00000000" w:rsidRPr="00000000">
        <w:rPr>
          <w:rFonts w:ascii="Google Sans" w:cs="Google Sans" w:eastAsia="Google Sans" w:hAnsi="Google Sans"/>
          <w:color w:val="1f1f1f"/>
          <w:rtl w:val="0"/>
        </w:rPr>
        <w:t xml:space="preserve"> [2].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envenenamiento se manifiesta cuando el agente comienza a sugerir ediciones en directorios incorrectos, invoca dependencias deprecadas, o aplica soluciones de sobre-ingeniería para sortear la disonancia cognitiva entre sus reglas [23].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Lecciones Sobre-Específicas y la Falla de Generalización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"lección aprendida" se vuelve toxica cuando es excesivamente específica para un contexto temporal, un archivo aislado o un estado de rama (branch) que ya no representa la base de código global. El fallo de generalización ocurre cuando el agente confunde una heurística local con un principio universal.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"Fallas Silenciosas" (Silent Failures) en herramientas MCP (Model Context Protocol) proporciona un ejemplo clínico [12]. Un agente intentó invocar una herramienta que requería el parámetro en formato snake_case (check_in_date), pero persistió intentando variables en camelCase o variaciones (checkin_date, check_in). Tras miles de tokens desperdiciados en un bucle de error interno, el agente encontró una solución alterna no estructurada y completó la tarea [12]. Si esta experiencia se documenta literalmente como </w:t>
      </w:r>
      <w:r w:rsidDel="00000000" w:rsidR="00000000" w:rsidRPr="00000000">
        <w:rPr>
          <w:rFonts w:ascii="Google Sans" w:cs="Google Sans" w:eastAsia="Google Sans" w:hAnsi="Google Sans"/>
          <w:i w:val="1"/>
          <w:iCs w:val="1"/>
          <w:color w:val="1f1f1f"/>
          <w:rtl w:val="0"/>
        </w:rPr>
        <w:t xml:space="preserve">"Nunca uses el parámetro checkin_date en la herramienta X"</w:t>
      </w:r>
      <w:r w:rsidDel="00000000" w:rsidR="00000000" w:rsidRPr="00000000">
        <w:rPr>
          <w:rFonts w:ascii="Google Sans" w:cs="Google Sans" w:eastAsia="Google Sans" w:hAnsi="Google Sans"/>
          <w:color w:val="1f1f1f"/>
          <w:rtl w:val="0"/>
        </w:rPr>
        <w:t xml:space="preserve">, se está registrando una regla sobre-específica de bajo nivel. El agente no logró inferir el patrón general ("La API espera validación de esquemas en snake_case").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regla sobre-específica ocupa espacio en el limitado presupuesto atencional del modelo (slots de contexto) pero rara vez volverá a activarse de manera idéntica. Como establecen las directivas de optimización, descripciones vagas ("ten cuidado con las importaciones") o hiper-específicas ("no uses la variable X en el archivo Y") no alteran positivamente el comportamiento y deben ser erradicadas [13].</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Endémico de las "Stale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w:t>
      </w:r>
      <w:r w:rsidDel="00000000" w:rsidR="00000000" w:rsidRPr="00000000">
        <w:rPr>
          <w:rFonts w:ascii="Google Sans" w:cs="Google Sans" w:eastAsia="Google Sans" w:hAnsi="Google Sans"/>
          <w:i w:val="1"/>
          <w:iCs w:val="1"/>
          <w:color w:val="1f1f1f"/>
          <w:rtl w:val="0"/>
        </w:rPr>
        <w:t xml:space="preserve">stale rules</w:t>
      </w:r>
      <w:r w:rsidDel="00000000" w:rsidR="00000000" w:rsidRPr="00000000">
        <w:rPr>
          <w:rFonts w:ascii="Google Sans" w:cs="Google Sans" w:eastAsia="Google Sans" w:hAnsi="Google Sans"/>
          <w:color w:val="1f1f1f"/>
          <w:rtl w:val="0"/>
        </w:rPr>
        <w:t xml:space="preserve"> (reglas obsoletas) son el subproducto inevitable de proyectos vivos. Son reglas que eran procedimental o arquitectónicamente correctas en el momento de su redacción, pero que han perdido vigencia debido a refactorizaciones, cambios de API o evolución del framework [6].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problema es el defecto fundamental de la función de </w:t>
      </w:r>
      <w:r w:rsidDel="00000000" w:rsidR="00000000" w:rsidRPr="00000000">
        <w:rPr>
          <w:rFonts w:ascii="Google Sans" w:cs="Google Sans" w:eastAsia="Google Sans" w:hAnsi="Google Sans"/>
          <w:i w:val="1"/>
          <w:iCs w:val="1"/>
          <w:color w:val="1f1f1f"/>
          <w:rtl w:val="0"/>
        </w:rPr>
        <w:t xml:space="preserve">Auto Memory</w:t>
      </w:r>
      <w:r w:rsidDel="00000000" w:rsidR="00000000" w:rsidRPr="00000000">
        <w:rPr>
          <w:rFonts w:ascii="Google Sans" w:cs="Google Sans" w:eastAsia="Google Sans" w:hAnsi="Google Sans"/>
          <w:color w:val="1f1f1f"/>
          <w:rtl w:val="0"/>
        </w:rPr>
        <w:t xml:space="preserve"> nativa de Claude Code sin mantenimiento [6, 24]. Después de iterar a través de 20 a 50 sesiones, las notas episódicas registradas por Claude se vuelven un lastre: las fechas relativas como "ayer decidimos implementar la caché" pierden todo significado cronológico semanas después; las notas de depuración referencian líneas de código en archivos que fueron eliminados; y los registros duplican la misma observación a través de múltiples sesiones [6, 25]. El agente queda efectivamente atrapado en una memoria anacrónica, lo que requiere intervención sistemática para restaurar la coherencia.</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Técnicas Avanzadas de Curación y Consolidación de Conocimiento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contrarrestar la hipertrofia de los archivos de contexto y el decaimiento temporal de la memoria, la ingeniería agéntica ha madurado hacia metodologías sofisticadas de mantenimiento algorítmico, promoción condicional y consolidación.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Dream": La Revolución en Recolección de Basura Automática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innovación arquitectónica más significativa para abordar la degradación de la memoria en agentes de codificación es el sub-agente </w:t>
      </w:r>
      <w:r w:rsidDel="00000000" w:rsidR="00000000" w:rsidRPr="00000000">
        <w:rPr>
          <w:rFonts w:ascii="Google Sans" w:cs="Google Sans" w:eastAsia="Google Sans" w:hAnsi="Google Sans"/>
          <w:i w:val="1"/>
          <w:iCs w:val="1"/>
          <w:color w:val="1f1f1f"/>
          <w:rtl w:val="0"/>
        </w:rPr>
        <w:t xml:space="preserve">Auto Dream</w:t>
      </w:r>
      <w:r w:rsidDel="00000000" w:rsidR="00000000" w:rsidRPr="00000000">
        <w:rPr>
          <w:rFonts w:ascii="Google Sans" w:cs="Google Sans" w:eastAsia="Google Sans" w:hAnsi="Google Sans"/>
          <w:color w:val="1f1f1f"/>
          <w:rtl w:val="0"/>
        </w:rPr>
        <w:t xml:space="preserve">, introducido silenciosamente por Anthropic en las configuraciones internas de Claude Code (gated behind the tengu_onyx_plover feature flag) [24, 25, 26].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investigaciones académicas de la Universidad de Berkeley sobre el "Cálculo en tiempo de sueño" (Sleep-time Compute, Abril 2025), este mecanismo traslada el costoso procesamiento de optimización de contexto de los períodos activos (durante la codificación interactiva) a los períodos inactivos. Esta estrategia demostró reducir los costos de inferencia en un factor masivo de 5 [24].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Asemejándose conceptualmente al proceso humano de consolidación de memoria durante el sueño REM —donde la red neuronal reproduce eventos, refuerza conexiones útiles y recorta las sinapsis obsoletas—, Auto Dream actúa como un co-procesador de mantenimiento asíncrono [24]. No se ejecuta en cada sesión para evitar sobrecostos, sino que está supeditado a la validación de un gatillo dual estricto: deben haber transcurrido un mínimo de </w:t>
      </w:r>
      <w:r w:rsidDel="00000000" w:rsidR="00000000" w:rsidRPr="00000000">
        <w:rPr>
          <w:rFonts w:ascii="Google Sans" w:cs="Google Sans" w:eastAsia="Google Sans" w:hAnsi="Google Sans"/>
          <w:b w:val="1"/>
          <w:bCs w:val="1"/>
          <w:color w:val="1f1f1f"/>
          <w:rtl w:val="0"/>
        </w:rPr>
        <w:t xml:space="preserve">24 horas</w:t>
      </w:r>
      <w:r w:rsidDel="00000000" w:rsidR="00000000" w:rsidRPr="00000000">
        <w:rPr>
          <w:rFonts w:ascii="Google Sans" w:cs="Google Sans" w:eastAsia="Google Sans" w:hAnsi="Google Sans"/>
          <w:color w:val="1f1f1f"/>
          <w:rtl w:val="0"/>
        </w:rPr>
        <w:t xml:space="preserve"> y haberse acumulado al menos </w:t>
      </w:r>
      <w:r w:rsidDel="00000000" w:rsidR="00000000" w:rsidRPr="00000000">
        <w:rPr>
          <w:rFonts w:ascii="Google Sans" w:cs="Google Sans" w:eastAsia="Google Sans" w:hAnsi="Google Sans"/>
          <w:b w:val="1"/>
          <w:bCs w:val="1"/>
          <w:color w:val="1f1f1f"/>
          <w:rtl w:val="0"/>
        </w:rPr>
        <w:t xml:space="preserve">5 sesiones de desarrollo</w:t>
      </w:r>
      <w:r w:rsidDel="00000000" w:rsidR="00000000" w:rsidRPr="00000000">
        <w:rPr>
          <w:rFonts w:ascii="Google Sans" w:cs="Google Sans" w:eastAsia="Google Sans" w:hAnsi="Google Sans"/>
          <w:color w:val="1f1f1f"/>
          <w:rtl w:val="0"/>
        </w:rPr>
        <w:t xml:space="preserve"> desde la última consolidación exitosa [6, 24, 25].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se invoca, Auto Dream ejecuta un proceso determinista y contenido (sandboxed) de cuatro fases bien definidas [6, 24, 25, 27]: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Algorítmica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Denominación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Mecánica de Ejecución y Transformación de 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Orientación (Orient)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Construcción del mapa de estado. El sub-agente escanea recursivamente el directorio de memoria y lee el índice maestro MEMORY.md. Identifica inconsistencias estructurales, referencias rotas, y audita archivos temáticos que han quedado huérfanos por cambios en el repositorio. [6, 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Recolección de Señal (Gather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Ingestión selectiva. Realiza una búsqueda dirigida mediante patrones sobre las transcripciones recientes (archivos JSONL). En lugar de consumir masivamente tokens leyendo logs enteros, busca firmas sintácticas de correcciones del usuario, decisiones arquitectónicas marcadas y heurísticas iteradas. [6, 24, 25, 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Consolidación (Consolidate)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Núcleo de la transformación semántica. Aplica mutaciones críticas: 1) Conversión cronológica (transforma "ayer" en timestamps absolutos inteligibles como "2026-03-15"). 2) Poda letal de contradicciones y dependencias estancadas. 3) Fusión y destilación semántica de registros duplicados a través de múltiples sesiones en una única aserción de alta densidad. [6, 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Poda e Indexación (Prune &amp;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Reconstrucción estructural. Rescribe el índice MEMORY.md asegurando que no exceda el límite físico de 200 líneas necesario para una inicialización rápida de sesión. Resuelve los punteros y entrega una matriz de memoria prístina. [24, 25]</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mecanismo opera bajo restricciones estrictas de seguridad (Safety guarantees): posee permisos exclusivos de lectura-escritura sobre el entorno de la carpeta de memoria, pero es absolutamente incapaz (read-only) de modificar el código fuente del proyecto, protegiendo la integridad del software [24, 25, 27]. Aunque es robusto, la comunidad ha descubierto mediante la revisión de prompts filtrados en repositorios que Auto Dream aún enfrenta retos en la verificación cruzada de la precisión factual (Accuracy) y la inferencia de identidad cuando los directorios base cambian de nombre, problemas que las futuras actualizaciones buscan mitigar [28].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Concepto de Promoción (Habit-to-Rule Promotion)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vida del conocimiento agéntico no puede ser estático. Para evitar la sobrepoblación del archivo maestro, los ecosistemas maduros implementan rutinas de promoción condicional, brillantemente ejemplificadas en arquitecturas administrativas como el framework </w:t>
      </w:r>
      <w:r w:rsidDel="00000000" w:rsidR="00000000" w:rsidRPr="00000000">
        <w:rPr>
          <w:rFonts w:ascii="Google Sans" w:cs="Google Sans" w:eastAsia="Google Sans" w:hAnsi="Google Sans"/>
          <w:i w:val="1"/>
          <w:iCs w:val="1"/>
          <w:color w:val="1f1f1f"/>
          <w:rtl w:val="0"/>
        </w:rPr>
        <w:t xml:space="preserve">Echo Scion</w:t>
      </w:r>
      <w:r w:rsidDel="00000000" w:rsidR="00000000" w:rsidRPr="00000000">
        <w:rPr>
          <w:rFonts w:ascii="Google Sans" w:cs="Google Sans" w:eastAsia="Google Sans" w:hAnsi="Google Sans"/>
          <w:color w:val="1f1f1f"/>
          <w:rtl w:val="0"/>
        </w:rPr>
        <w:t xml:space="preserve"> [29].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promoción es el mecanismo sistémico mediante el cual un "hábito" dinámico y recurrente (memoria episódica) es destilado y elevado a la categoría de "regla" imperativa permanente (memoria procedimental) [29]. La implementación de este mecanismo requiere una directiva de auditoría inyectada en las habilidades de orquestación. El agente encargado de la memoria recibe el mandato: </w:t>
      </w:r>
      <w:r w:rsidDel="00000000" w:rsidR="00000000" w:rsidRPr="00000000">
        <w:rPr>
          <w:rFonts w:ascii="Google Sans" w:cs="Google Sans" w:eastAsia="Google Sans" w:hAnsi="Google Sans"/>
          <w:i w:val="1"/>
          <w:iCs w:val="1"/>
          <w:color w:val="1f1f1f"/>
          <w:rtl w:val="0"/>
        </w:rPr>
        <w:t xml:space="preserve">"Analiza MEMORY.md cada 5 características integradas. Utiliza grep_search para encontrar patrones de 'Hábitos'. Si una corrección del usuario o un error específico aparece más de 3 veces, propón su promoción a una nueva regla en .agents/rules/local/"</w:t>
      </w:r>
      <w:r w:rsidDel="00000000" w:rsidR="00000000" w:rsidRPr="00000000">
        <w:rPr>
          <w:rFonts w:ascii="Google Sans" w:cs="Google Sans" w:eastAsia="Google Sans" w:hAnsi="Google Sans"/>
          <w:color w:val="1f1f1f"/>
          <w:rtl w:val="0"/>
        </w:rPr>
        <w:t xml:space="preserve"> [29].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heurística de "las tres veces" asegura que una regla aislada que resuelve un error peculiar en un único ticket carezca de la fuerza gravitacional para penetrar en el CLAUDE.md global. Solo cuando la telemetría del propio modelo detecta fricción recurrente, la observación asciende a la jerarquía procedimental del proyecto. Estas nuevas reglas promovidas son frecuentemente destiladas en habilidades atómicas (SKILL.md) altamente densas, manteniendo un límite estricto de 100-150 líneas, consolidando la instrucción, el flujo de trabajo y la solución en un solo vector eficiente [29].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Flujos Recomendados de Revisión y Herramientas Complementarias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humano, el flujo recomendado para revisar y podar CLAUDE.md periódicamente se basa en metodologías de triaje y revelación progresiva (Progressive Disclosure) [4, 5].</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Prueba de Sustracción Causal:</w:t>
      </w:r>
      <w:r w:rsidDel="00000000" w:rsidR="00000000" w:rsidRPr="00000000">
        <w:rPr>
          <w:rFonts w:ascii="Google Sans" w:cs="Google Sans" w:eastAsia="Google Sans" w:hAnsi="Google Sans"/>
          <w:color w:val="1f1f1f"/>
          <w:rtl w:val="0"/>
        </w:rPr>
        <w:t xml:space="preserve"> La poda debe realizarse cuestionando cada línea: </w:t>
      </w:r>
      <w:r w:rsidDel="00000000" w:rsidR="00000000" w:rsidRPr="00000000">
        <w:rPr>
          <w:rFonts w:ascii="Google Sans" w:cs="Google Sans" w:eastAsia="Google Sans" w:hAnsi="Google Sans"/>
          <w:i w:val="1"/>
          <w:iCs w:val="1"/>
          <w:color w:val="1f1f1f"/>
          <w:rtl w:val="0"/>
        </w:rPr>
        <w:t xml:space="preserve">"¿Qué error específico cometería Claude sin la presencia de esta instrucción?"</w:t>
      </w:r>
      <w:r w:rsidDel="00000000" w:rsidR="00000000" w:rsidRPr="00000000">
        <w:rPr>
          <w:rFonts w:ascii="Google Sans" w:cs="Google Sans" w:eastAsia="Google Sans" w:hAnsi="Google Sans"/>
          <w:color w:val="1f1f1f"/>
          <w:rtl w:val="0"/>
        </w:rPr>
        <w:t xml:space="preserve"> [5]. Si la respuesta es incierta, genérica o redundante con el conocimiento universal del LLM pre-entrenado (ej. "usa convenciones de React"), la línea debe ser eliminada sin reservas.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Delegación a Capas Deterministas:</w:t>
      </w:r>
      <w:r w:rsidDel="00000000" w:rsidR="00000000" w:rsidRPr="00000000">
        <w:rPr>
          <w:rFonts w:ascii="Google Sans" w:cs="Google Sans" w:eastAsia="Google Sans" w:hAnsi="Google Sans"/>
          <w:color w:val="1f1f1f"/>
          <w:rtl w:val="0"/>
        </w:rPr>
        <w:t xml:space="preserve"> El anti-patrón supremo es utilizar el preciado presupuesto de tokens probabilísticos para imponer reglas mecánicas (como límites de caracteres, formato de </w:t>
      </w:r>
      <w:r w:rsidDel="00000000" w:rsidR="00000000" w:rsidRPr="00000000">
        <w:rPr>
          <w:rFonts w:ascii="Google Sans" w:cs="Google Sans" w:eastAsia="Google Sans" w:hAnsi="Google Sans"/>
          <w:i w:val="1"/>
          <w:iCs w:val="1"/>
          <w:color w:val="1f1f1f"/>
          <w:rtl w:val="0"/>
        </w:rPr>
        <w:t xml:space="preserve">linting</w:t>
      </w:r>
      <w:r w:rsidDel="00000000" w:rsidR="00000000" w:rsidRPr="00000000">
        <w:rPr>
          <w:rFonts w:ascii="Google Sans" w:cs="Google Sans" w:eastAsia="Google Sans" w:hAnsi="Google Sans"/>
          <w:color w:val="1f1f1f"/>
          <w:rtl w:val="0"/>
        </w:rPr>
        <w:t xml:space="preserve">, o prohibiciones binarias de comandos) [5]. La curación efectiva exige desplazar estas reglas fuera del CLAUDE.md. Configuraciones como las desarrolladas por </w:t>
      </w:r>
      <w:r w:rsidDel="00000000" w:rsidR="00000000" w:rsidRPr="00000000">
        <w:rPr>
          <w:rFonts w:ascii="Google Sans" w:cs="Google Sans" w:eastAsia="Google Sans" w:hAnsi="Google Sans"/>
          <w:i w:val="1"/>
          <w:iCs w:val="1"/>
          <w:color w:val="1f1f1f"/>
          <w:rtl w:val="0"/>
        </w:rPr>
        <w:t xml:space="preserve">Trail of Bits</w:t>
      </w:r>
      <w:r w:rsidDel="00000000" w:rsidR="00000000" w:rsidRPr="00000000">
        <w:rPr>
          <w:rFonts w:ascii="Google Sans" w:cs="Google Sans" w:eastAsia="Google Sans" w:hAnsi="Google Sans"/>
          <w:color w:val="1f1f1f"/>
          <w:rtl w:val="0"/>
        </w:rPr>
        <w:t xml:space="preserve"> demuestran este principio separando las intenciones: el settings.json gobierna el acceso binario al sistema de archivos mediante sandboxing (YOLO mode restringido), los </w:t>
      </w:r>
      <w:r w:rsidDel="00000000" w:rsidR="00000000" w:rsidRPr="00000000">
        <w:rPr>
          <w:rFonts w:ascii="Google Sans" w:cs="Google Sans" w:eastAsia="Google Sans" w:hAnsi="Google Sans"/>
          <w:i w:val="1"/>
          <w:iCs w:val="1"/>
          <w:color w:val="1f1f1f"/>
          <w:rtl w:val="0"/>
        </w:rPr>
        <w:t xml:space="preserve">Hooks</w:t>
      </w:r>
      <w:r w:rsidDel="00000000" w:rsidR="00000000" w:rsidRPr="00000000">
        <w:rPr>
          <w:rFonts w:ascii="Google Sans" w:cs="Google Sans" w:eastAsia="Google Sans" w:hAnsi="Google Sans"/>
          <w:color w:val="1f1f1f"/>
          <w:rtl w:val="0"/>
        </w:rPr>
        <w:t xml:space="preserve"> (como PreToolUse y PostToolUse) imponen restricciones mecánicas inmediatas bloqueando o permitiendo comandos antes de la inferencia, y el CLAUDE.md se reserva exclusivamente para la intencionalidad arquitectónica de alto nivel [5, 30, 31, 32].</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Fragmentación Modular:</w:t>
      </w:r>
      <w:r w:rsidDel="00000000" w:rsidR="00000000" w:rsidRPr="00000000">
        <w:rPr>
          <w:rFonts w:ascii="Google Sans" w:cs="Google Sans" w:eastAsia="Google Sans" w:hAnsi="Google Sans"/>
          <w:color w:val="1f1f1f"/>
          <w:rtl w:val="0"/>
        </w:rPr>
        <w:t xml:space="preserve"> En lugar de un documento monolítico, el flujo recomendado segmenta el conocimiento en el directorio .claude/rules/*.md. Estos módulos actúan bajo el principio de carga diferida (lazy-loading): la regla frontend.md solo se inyecta en la ventana de contexto cuando el agente accede de facto al directorio src/components/, aliviando exponencialmente la sobrecarga cognitiva durante sesiones enfocadas en el backend [2, 5, 33].</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Herramientas Editoriales Específicas:</w:t>
      </w:r>
      <w:r w:rsidDel="00000000" w:rsidR="00000000" w:rsidRPr="00000000">
        <w:rPr>
          <w:rFonts w:ascii="Google Sans" w:cs="Google Sans" w:eastAsia="Google Sans" w:hAnsi="Google Sans"/>
          <w:color w:val="1f1f1f"/>
          <w:rtl w:val="0"/>
        </w:rPr>
        <w:t xml:space="preserve"> Para facilitar este mantenimiento dinámico, desarrolladores han creado interfaces como markjason.sh, un editor nativo ultraligero que proporciona sincronización de archivos en tiempo real. Esto permite al desarrollador ver y auditar instantáneamente las ediciones que el agente realiza sobre los archivos de memoria (.md y .json), sin la latencia de recargar entornos de desarrollo completos integrados (IDEs), facilitando el ciclo de retroalimentación inmediata sobre la evolución de las reglas [34, 35, 36]. El ecosistema </w:t>
      </w:r>
      <w:r w:rsidDel="00000000" w:rsidR="00000000" w:rsidRPr="00000000">
        <w:rPr>
          <w:rFonts w:ascii="Google Sans" w:cs="Google Sans" w:eastAsia="Google Sans" w:hAnsi="Google Sans"/>
          <w:i w:val="1"/>
          <w:iCs w:val="1"/>
          <w:color w:val="1f1f1f"/>
          <w:rtl w:val="0"/>
        </w:rPr>
        <w:t xml:space="preserve">SuperClaude</w:t>
      </w:r>
      <w:r w:rsidDel="00000000" w:rsidR="00000000" w:rsidRPr="00000000">
        <w:rPr>
          <w:rFonts w:ascii="Google Sans" w:cs="Google Sans" w:eastAsia="Google Sans" w:hAnsi="Google Sans"/>
          <w:color w:val="1f1f1f"/>
          <w:rtl w:val="0"/>
        </w:rPr>
        <w:t xml:space="preserve"> también ofrece comandos especializados (slash commands como /sc:analyze) y modos de comportamiento para gobernar las transiciones de fase entre la planificación y la ejecución, forzando limpiezas de contexto (/clear) entre cada etapa [37, 38, 39].</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Métricas: Instrumentación y Evaluación de la Salud del Contexto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Determinar si un agente ha asimilado correctamente el andamiaje cognitivo requiere una instrumentación profunda que supere la mera percepción cualitativa. Evaluar la calidad de un CLAUDE.md y el estado general de la memoria agéntica implica la monitorización matemática de indicadores de rendimiento, densidad de directivas y métricas de fricción operativa.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Midiendo la "Salud" de un CLAUDE.md (Indicadores Clave)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medir si un ecosistema de reglas está operando dentro de los parámetros de salud óptimos, la ingeniería de contexto aplica métricas precisas sobre el vector de atención y la semántica de las instrucciones: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Ratio de Densidad Semántica (Imperative vs. Descriptive Ratio):</w:t>
      </w:r>
      <w:r w:rsidDel="00000000" w:rsidR="00000000" w:rsidRPr="00000000">
        <w:rPr>
          <w:rFonts w:ascii="Google Sans" w:cs="Google Sans" w:eastAsia="Google Sans" w:hAnsi="Google Sans"/>
          <w:color w:val="1f1f1f"/>
          <w:rtl w:val="0"/>
        </w:rPr>
        <w:t xml:space="preserve"> Una auditoría de salud examina la formulación gramatical de las reglas integradas. Las métricas empíricas confirman que un CLAUDE.md dominado por directivas estructuradas en forma imperativa ("Usa la bandera </w:t>
      </w:r>
      <w:r w:rsidDel="00000000" w:rsidR="00000000" w:rsidRPr="00000000">
        <w:rPr>
          <w:rFonts w:ascii="Google Sans" w:cs="Google Sans" w:eastAsia="Google Sans" w:hAnsi="Google Sans"/>
          <w:i w:val="1"/>
          <w:iCs w:val="1"/>
          <w:color w:val="1f1f1f"/>
          <w:rtl w:val="0"/>
        </w:rPr>
        <w:t xml:space="preserve">strict</w:t>
      </w:r>
      <w:r w:rsidDel="00000000" w:rsidR="00000000" w:rsidRPr="00000000">
        <w:rPr>
          <w:rFonts w:ascii="Google Sans" w:cs="Google Sans" w:eastAsia="Google Sans" w:hAnsi="Google Sans"/>
          <w:color w:val="1f1f1f"/>
          <w:rtl w:val="0"/>
        </w:rPr>
        <w:t xml:space="preserve"> en TypeScript para todos los nuevos archivos") produce un código que cumple los requisitos en un formidable 94% de las ocasiones [2]. Si la proporción se invierte y el archivo abusa de construcciones pasivas o meramente descriptivas ("El proyecto usa TypeScript"), la tasa de cumplimiento cae estrepitosamente al 73%, marcando el documento como "no saludable" y requiriendo refactorización inmediata [2].</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Carga de Tokens sobre Ventana de Contexto (Context Overhead &amp; Degradation Thresholds):</w:t>
      </w:r>
      <w:r w:rsidDel="00000000" w:rsidR="00000000" w:rsidRPr="00000000">
        <w:rPr>
          <w:rFonts w:ascii="Google Sans" w:cs="Google Sans" w:eastAsia="Google Sans" w:hAnsi="Google Sans"/>
          <w:color w:val="1f1f1f"/>
          <w:rtl w:val="0"/>
        </w:rPr>
        <w:t xml:space="preserve"> Herramientas avanzadas de terminal y plugins como el script en Rust cc-statusline y el servidor ccusage proporcionan una visualización matemática en tiempo real del estado de la memoria [40, 41, 42]. Esta herramienta genera una barra de progreso codificada por colores que desglosa la carga estática: identifica exactamente cuántos tokens consume el prompt base del sistema (~5,000 tokens en azul), el peso de las habilidades (cyan), el peso de los servidores MCP (amarillo) y el costo neto del CLAUDE.md. Un sistema se considera matemáticamente saludable cuando opera dentro del umbral verde, donde la carga estática representa entre el </w:t>
      </w:r>
      <w:r w:rsidDel="00000000" w:rsidR="00000000" w:rsidRPr="00000000">
        <w:rPr>
          <w:rFonts w:ascii="Google Sans" w:cs="Google Sans" w:eastAsia="Google Sans" w:hAnsi="Google Sans"/>
          <w:b w:val="1"/>
          <w:bCs w:val="1"/>
          <w:color w:val="1f1f1f"/>
          <w:rtl w:val="0"/>
        </w:rPr>
        <w:t xml:space="preserve">0% y el 33%</w:t>
      </w:r>
      <w:r w:rsidDel="00000000" w:rsidR="00000000" w:rsidRPr="00000000">
        <w:rPr>
          <w:rFonts w:ascii="Google Sans" w:cs="Google Sans" w:eastAsia="Google Sans" w:hAnsi="Google Sans"/>
          <w:color w:val="1f1f1f"/>
          <w:rtl w:val="0"/>
        </w:rPr>
        <w:t xml:space="preserve"> del contexto [41]. Al entrar en el rango del </w:t>
      </w:r>
      <w:r w:rsidDel="00000000" w:rsidR="00000000" w:rsidRPr="00000000">
        <w:rPr>
          <w:rFonts w:ascii="Google Sans" w:cs="Google Sans" w:eastAsia="Google Sans" w:hAnsi="Google Sans"/>
          <w:b w:val="1"/>
          <w:bCs w:val="1"/>
          <w:color w:val="1f1f1f"/>
          <w:rtl w:val="0"/>
        </w:rPr>
        <w:t xml:space="preserve">34% al 60% (amarillo)</w:t>
      </w:r>
      <w:r w:rsidDel="00000000" w:rsidR="00000000" w:rsidRPr="00000000">
        <w:rPr>
          <w:rFonts w:ascii="Google Sans" w:cs="Google Sans" w:eastAsia="Google Sans" w:hAnsi="Google Sans"/>
          <w:color w:val="1f1f1f"/>
          <w:rtl w:val="0"/>
        </w:rPr>
        <w:t xml:space="preserve">, la salud es cuestionable y la precisión de recuperación del LLM (recall precision) comienza a caer. Si la carga supera el </w:t>
      </w:r>
      <w:r w:rsidDel="00000000" w:rsidR="00000000" w:rsidRPr="00000000">
        <w:rPr>
          <w:rFonts w:ascii="Google Sans" w:cs="Google Sans" w:eastAsia="Google Sans" w:hAnsi="Google Sans"/>
          <w:b w:val="1"/>
          <w:bCs w:val="1"/>
          <w:color w:val="1f1f1f"/>
          <w:rtl w:val="0"/>
        </w:rPr>
        <w:t xml:space="preserve">61% (rojo)</w:t>
      </w:r>
      <w:r w:rsidDel="00000000" w:rsidR="00000000" w:rsidRPr="00000000">
        <w:rPr>
          <w:rFonts w:ascii="Google Sans" w:cs="Google Sans" w:eastAsia="Google Sans" w:hAnsi="Google Sans"/>
          <w:color w:val="1f1f1f"/>
          <w:rtl w:val="0"/>
        </w:rPr>
        <w:t xml:space="preserve"> o el </w:t>
      </w:r>
      <w:r w:rsidDel="00000000" w:rsidR="00000000" w:rsidRPr="00000000">
        <w:rPr>
          <w:rFonts w:ascii="Google Sans" w:cs="Google Sans" w:eastAsia="Google Sans" w:hAnsi="Google Sans"/>
          <w:b w:val="1"/>
          <w:bCs w:val="1"/>
          <w:color w:val="1f1f1f"/>
          <w:rtl w:val="0"/>
        </w:rPr>
        <w:t xml:space="preserve">75% (rojo crítico)</w:t>
      </w:r>
      <w:r w:rsidDel="00000000" w:rsidR="00000000" w:rsidRPr="00000000">
        <w:rPr>
          <w:rFonts w:ascii="Google Sans" w:cs="Google Sans" w:eastAsia="Google Sans" w:hAnsi="Google Sans"/>
          <w:color w:val="1f1f1f"/>
          <w:rtl w:val="0"/>
        </w:rPr>
        <w:t xml:space="preserve">, el documento está enfermo, la compactación automática es inminente y el agente perderá coherencia a menos que se invoquen limpiezas manuales (/clear) [41, 43].</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Tasa de Disparos de Ganchos de Intercepción (Enforcement Escapes):</w:t>
      </w:r>
      <w:r w:rsidDel="00000000" w:rsidR="00000000" w:rsidRPr="00000000">
        <w:rPr>
          <w:rFonts w:ascii="Google Sans" w:cs="Google Sans" w:eastAsia="Google Sans" w:hAnsi="Google Sans"/>
          <w:color w:val="1f1f1f"/>
          <w:rtl w:val="0"/>
        </w:rPr>
        <w:t xml:space="preserve"> Este indicador evalúa con qué frecuencia la intención probabilística del agente viola los límites declarados en el CLAUDE.md y requiere que la capa determinista (como un PreToolUse hook) intervenga para bloquear la operación [30, 31, 32]. Una alta frecuencia de escapes indica que las reglas semánticas escritas en el archivo Markdown no están siendo comprendidas o atendidas por el modelo, sugiriendo una saturación del contexto o ambigüedad en la redacción.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Frameworks de Evaluación de Calidad Agéntica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de la eficacia de las reglas impuestas exige la transición desde métricas tradicionales de software hacia métricas de inteligencia de enjambre (Swarm Intelligence) y completitud de tareas.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estudio pionero en este campo, respaldado por la preimpresión </w:t>
      </w:r>
      <w:r w:rsidDel="00000000" w:rsidR="00000000" w:rsidRPr="00000000">
        <w:rPr>
          <w:rFonts w:ascii="Google Sans" w:cs="Google Sans" w:eastAsia="Google Sans" w:hAnsi="Google Sans"/>
          <w:i w:val="1"/>
          <w:iCs w:val="1"/>
          <w:color w:val="1f1f1f"/>
          <w:rtl w:val="0"/>
        </w:rPr>
        <w:t xml:space="preserve">SoK: Agentic Skills</w:t>
      </w:r>
      <w:r w:rsidDel="00000000" w:rsidR="00000000" w:rsidRPr="00000000">
        <w:rPr>
          <w:rFonts w:ascii="Google Sans" w:cs="Google Sans" w:eastAsia="Google Sans" w:hAnsi="Google Sans"/>
          <w:color w:val="1f1f1f"/>
          <w:rtl w:val="0"/>
        </w:rPr>
        <w:t xml:space="preserve"> (arXiv:2602.20867v1), establece que la única forma objetiva de medir la calidad del contexto transferido a un agente es a través de la comparación de trayectorias [7]. Este enfoque evalúa el diferencial de rendimiento utilizando métricas de "Camino Dorado" (Golden Path). Se constata de forma determinista que las habilidades y reglas curadas arquitectónicamente por humanos o administradores de promoción superan sistemática y significativamente a las directivas auto-generadas en la tasa de éxito final [7, 21]. Un archivo auto-generado por el LLM suele provocar un rendimiento inferior a la ausencia total de reglas en escenarios complejos, incrementando los costos de inferencia en un 19% sin aportar valor estratégico [5].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práctico, herramientas como el servidor MCP </w:t>
      </w:r>
      <w:r w:rsidDel="00000000" w:rsidR="00000000" w:rsidRPr="00000000">
        <w:rPr>
          <w:rFonts w:ascii="Google Sans" w:cs="Google Sans" w:eastAsia="Google Sans" w:hAnsi="Google Sans"/>
          <w:i w:val="1"/>
          <w:iCs w:val="1"/>
          <w:color w:val="1f1f1f"/>
          <w:rtl w:val="0"/>
        </w:rPr>
        <w:t xml:space="preserve">Quality Metrics Professional</w:t>
      </w:r>
      <w:r w:rsidDel="00000000" w:rsidR="00000000" w:rsidRPr="00000000">
        <w:rPr>
          <w:rFonts w:ascii="Google Sans" w:cs="Google Sans" w:eastAsia="Google Sans" w:hAnsi="Google Sans"/>
          <w:color w:val="1f1f1f"/>
          <w:rtl w:val="0"/>
        </w:rPr>
        <w:t xml:space="preserve"> permiten a las organizaciones integrar una batería de evaluaciones algorítmicas directamente en la tubería del agente [22]. Este marco de trabajo no solo rastrea la cobertura de código convencional, sino que analiza si la introducción de nuevas directivas en CLAUDE.md correlaciona positivamente con una reducción en la complejidad cognitiva del software generado y una disminución en la densidad de defectos [22].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los equipos avanzados deben calibrar la "Tasa de Compleción Lineal" frente a las "Fallas Silenciosas" [12, 20]. Una falla silenciosa ocurre cuando un agente, operando bajo un CLAUDE.md ambiguo, inicia un bucle de reintentos masivo debido a errores de sintaxis en el uso de herramientas. Aunque el agente eventualmente logre sortear el obstáculo tras múltiples variaciones de formato y devuelva un estatus de éxito (HTTP 200 OK), el rastro analítico en el Model Context Protocol demostrará un consumo atroz de tokens de entrada (input tokens), una latencia exacerbada y un costo de inferencia inflado artificialmente [12]. Un CLAUDE.md de alta calidad es, por consiguiente, aquel cuyo marco normativo y documentación de intentos fallidos ("Negative Constraints") elimina la necesidad del modelo de explorar estocásticamente ramas inútiles del espacio de soluciones, garantizando ejecuciones rápidas, predecibles y algorítmicamente frugales [12, 20].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