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7891D6" w14:textId="28E016B3" w:rsidR="004901ED" w:rsidRPr="00945EE8" w:rsidRDefault="00F734B1" w:rsidP="00780888">
      <w:pPr>
        <w:spacing w:line="360" w:lineRule="auto"/>
        <w:contextualSpacing/>
        <w:rPr>
          <w:b/>
        </w:rPr>
      </w:pPr>
      <w:r>
        <w:rPr>
          <w:b/>
        </w:rPr>
        <w:t>Online Resource 1</w:t>
      </w:r>
    </w:p>
    <w:p w14:paraId="14B8DD89" w14:textId="77777777" w:rsidR="00945EE8" w:rsidRDefault="00945EE8" w:rsidP="00780888">
      <w:pPr>
        <w:spacing w:line="360" w:lineRule="auto"/>
        <w:contextualSpacing/>
      </w:pPr>
    </w:p>
    <w:p w14:paraId="31B5AA70" w14:textId="446E1D72" w:rsidR="00780888" w:rsidRPr="00DB4BAA" w:rsidRDefault="00780888" w:rsidP="00780888">
      <w:pPr>
        <w:spacing w:line="360" w:lineRule="auto"/>
        <w:contextualSpacing/>
        <w:rPr>
          <w:b/>
        </w:rPr>
      </w:pPr>
      <w:r w:rsidRPr="00005E28">
        <w:t xml:space="preserve">Supplemental Materials and Methods in support of </w:t>
      </w:r>
      <w:r w:rsidR="004901ED">
        <w:t xml:space="preserve">McKown </w:t>
      </w:r>
      <w:r w:rsidR="004042A1">
        <w:t>et al.</w:t>
      </w:r>
      <w:r w:rsidR="004901ED">
        <w:t xml:space="preserve"> </w:t>
      </w:r>
      <w:r w:rsidRPr="00005E28">
        <w:t>“</w:t>
      </w:r>
      <w:r w:rsidR="00757D36" w:rsidRPr="00757D36">
        <w:t xml:space="preserve">Trait convergence and diversification arising from a complex evolutionary history in Hawaiian species of </w:t>
      </w:r>
      <w:proofErr w:type="spellStart"/>
      <w:r w:rsidR="00757D36" w:rsidRPr="00757D36">
        <w:rPr>
          <w:i/>
        </w:rPr>
        <w:t>Scaevola</w:t>
      </w:r>
      <w:proofErr w:type="spellEnd"/>
      <w:r w:rsidR="00757D36">
        <w:t>”.</w:t>
      </w:r>
    </w:p>
    <w:p w14:paraId="21586042" w14:textId="77777777" w:rsidR="00780888" w:rsidRDefault="00780888" w:rsidP="00780888">
      <w:pPr>
        <w:spacing w:line="360" w:lineRule="auto"/>
        <w:contextualSpacing/>
        <w:rPr>
          <w:b/>
        </w:rPr>
      </w:pPr>
    </w:p>
    <w:p w14:paraId="644F3283" w14:textId="2EB8E5FB" w:rsidR="00780888" w:rsidRPr="00127E42" w:rsidRDefault="006D063B" w:rsidP="00780888">
      <w:pPr>
        <w:spacing w:line="360" w:lineRule="auto"/>
        <w:contextualSpacing/>
        <w:rPr>
          <w:b/>
        </w:rPr>
      </w:pPr>
      <w:r>
        <w:rPr>
          <w:b/>
        </w:rPr>
        <w:t>Nutrient concentration and isotope determination</w:t>
      </w:r>
    </w:p>
    <w:p w14:paraId="52D960E3" w14:textId="2896D1F1" w:rsidR="00425D3C" w:rsidRDefault="00425D3C" w:rsidP="00425D3C">
      <w:pPr>
        <w:spacing w:line="360" w:lineRule="auto"/>
        <w:ind w:firstLine="720"/>
        <w:contextualSpacing/>
      </w:pPr>
      <w:r>
        <w:t>To assess C</w:t>
      </w:r>
      <w:r w:rsidRPr="00664771">
        <w:t xml:space="preserve"> and N </w:t>
      </w:r>
      <w:r w:rsidR="001053B9">
        <w:t>concentrations</w:t>
      </w:r>
      <w:r>
        <w:t>,</w:t>
      </w:r>
      <w:r w:rsidRPr="00664771" w:rsidDel="001343FB">
        <w:t xml:space="preserve"> </w:t>
      </w:r>
      <w:r>
        <w:t>s</w:t>
      </w:r>
      <w:r w:rsidRPr="00664771">
        <w:t xml:space="preserve">amples </w:t>
      </w:r>
      <w:r>
        <w:t xml:space="preserve">were </w:t>
      </w:r>
      <w:r w:rsidRPr="00664771">
        <w:t xml:space="preserve">analyzed </w:t>
      </w:r>
      <w:r w:rsidRPr="00284CAB">
        <w:t>at</w:t>
      </w:r>
      <w:r w:rsidRPr="00664771">
        <w:t xml:space="preserve"> the Marine Science Dept., University of Hawai‘i (Hilo, HI)</w:t>
      </w:r>
      <w:r>
        <w:t xml:space="preserve"> </w:t>
      </w:r>
      <w:r w:rsidRPr="00664771">
        <w:t>using high-temperature combustion in an elemental analyzer (</w:t>
      </w:r>
      <w:proofErr w:type="spellStart"/>
      <w:r w:rsidRPr="00664771">
        <w:t>Costech</w:t>
      </w:r>
      <w:proofErr w:type="spellEnd"/>
      <w:r w:rsidRPr="00664771">
        <w:t xml:space="preserve"> ECS 4010; Valencia, CA) and continuous-flow isotope ratio mass spectrometer (</w:t>
      </w:r>
      <w:proofErr w:type="spellStart"/>
      <w:r w:rsidRPr="00664771">
        <w:t>ThermoFinnigan</w:t>
      </w:r>
      <w:proofErr w:type="spellEnd"/>
      <w:r w:rsidRPr="00664771">
        <w:t xml:space="preserve"> Delta V Advantage with a </w:t>
      </w:r>
      <w:r w:rsidRPr="00664771">
        <w:rPr>
          <w:color w:val="000000"/>
          <w:shd w:val="clear" w:color="auto" w:fill="FFFFFF"/>
        </w:rPr>
        <w:t xml:space="preserve">with a </w:t>
      </w:r>
      <w:proofErr w:type="spellStart"/>
      <w:r w:rsidRPr="00664771">
        <w:rPr>
          <w:color w:val="000000"/>
          <w:shd w:val="clear" w:color="auto" w:fill="FFFFFF"/>
        </w:rPr>
        <w:t>Conflo</w:t>
      </w:r>
      <w:proofErr w:type="spellEnd"/>
      <w:r w:rsidRPr="00664771">
        <w:rPr>
          <w:color w:val="000000"/>
          <w:shd w:val="clear" w:color="auto" w:fill="FFFFFF"/>
        </w:rPr>
        <w:t xml:space="preserve"> III interface; </w:t>
      </w:r>
      <w:proofErr w:type="spellStart"/>
      <w:r w:rsidRPr="00664771">
        <w:rPr>
          <w:color w:val="000000"/>
          <w:shd w:val="clear" w:color="auto" w:fill="FFFFFF"/>
        </w:rPr>
        <w:t>ThermoFisher</w:t>
      </w:r>
      <w:proofErr w:type="spellEnd"/>
      <w:r w:rsidRPr="00664771">
        <w:rPr>
          <w:color w:val="000000"/>
          <w:shd w:val="clear" w:color="auto" w:fill="FFFFFF"/>
        </w:rPr>
        <w:t xml:space="preserve"> Scientific, Waltham, MA).</w:t>
      </w:r>
      <w:r w:rsidRPr="00664771">
        <w:t xml:space="preserve"> For P</w:t>
      </w:r>
      <w:r>
        <w:t xml:space="preserve"> content</w:t>
      </w:r>
      <w:r w:rsidRPr="00664771">
        <w:t xml:space="preserve">, samples were </w:t>
      </w:r>
      <w:r>
        <w:t>dry-</w:t>
      </w:r>
      <w:proofErr w:type="spellStart"/>
      <w:r w:rsidRPr="00664771">
        <w:t>ashed</w:t>
      </w:r>
      <w:proofErr w:type="spellEnd"/>
      <w:r w:rsidRPr="00664771">
        <w:t xml:space="preserve">, dissolved in 1 N </w:t>
      </w:r>
      <w:proofErr w:type="spellStart"/>
      <w:r w:rsidRPr="00664771">
        <w:t>HCl</w:t>
      </w:r>
      <w:proofErr w:type="spellEnd"/>
      <w:r>
        <w:t>,</w:t>
      </w:r>
      <w:r w:rsidRPr="00664771">
        <w:t xml:space="preserve"> and </w:t>
      </w:r>
      <w:r w:rsidRPr="00664771">
        <w:rPr>
          <w:color w:val="000000"/>
          <w:shd w:val="clear" w:color="auto" w:fill="FFFFFF"/>
        </w:rPr>
        <w:t>analyzed with inductively coupled plasma–optical emission spectrometry (Varian Vista MPX Instrument, Varian, Palo Alto, CA).</w:t>
      </w:r>
      <w:r w:rsidRPr="00664771">
        <w:t xml:space="preserve"> </w:t>
      </w:r>
      <w:r>
        <w:t>Carbon isotope r</w:t>
      </w:r>
      <w:r w:rsidRPr="00664771">
        <w:t xml:space="preserve">atios </w:t>
      </w:r>
      <w:r>
        <w:t xml:space="preserve">from leaf tissue samples </w:t>
      </w:r>
      <w:r w:rsidRPr="00664771">
        <w:t xml:space="preserve">were determined against a carbonate standard (Vienna </w:t>
      </w:r>
      <w:proofErr w:type="spellStart"/>
      <w:r w:rsidRPr="00664771">
        <w:t>Peedee</w:t>
      </w:r>
      <w:proofErr w:type="spellEnd"/>
      <w:r w:rsidRPr="00664771">
        <w:t xml:space="preserve"> Belemnite</w:t>
      </w:r>
      <w:r w:rsidRPr="00CE7CBB">
        <w:t>; V-PDB</w:t>
      </w:r>
      <w:r w:rsidRPr="00664771">
        <w:t>) during analysis:</w:t>
      </w:r>
    </w:p>
    <w:p w14:paraId="7866C917" w14:textId="77777777" w:rsidR="00425D3C" w:rsidRDefault="00425D3C" w:rsidP="00425D3C">
      <w:pPr>
        <w:spacing w:line="360" w:lineRule="auto"/>
        <w:contextualSpacing/>
      </w:pPr>
    </w:p>
    <w:p w14:paraId="2A37C89A" w14:textId="4F6C7F98" w:rsidR="00425D3C" w:rsidRDefault="00425D3C" w:rsidP="00757D36">
      <w:pPr>
        <w:spacing w:line="360" w:lineRule="auto"/>
        <w:contextualSpacing/>
        <w:jc w:val="center"/>
      </w:pPr>
      <w:r w:rsidRPr="00664771">
        <w:t>δ</w:t>
      </w:r>
      <w:r w:rsidRPr="00664771">
        <w:rPr>
          <w:vertAlign w:val="superscript"/>
        </w:rPr>
        <w:t>13</w:t>
      </w:r>
      <w:r w:rsidRPr="00664771">
        <w:t>C</w:t>
      </w:r>
      <w:r w:rsidRPr="00664771">
        <w:rPr>
          <w:vertAlign w:val="subscript"/>
        </w:rPr>
        <w:t>leaf</w:t>
      </w:r>
      <w:r w:rsidRPr="00664771">
        <w:t xml:space="preserve"> =</w:t>
      </w:r>
      <w:r>
        <w:t xml:space="preserve"> </w:t>
      </w:r>
      <w:r w:rsidRPr="00664771">
        <w:t>[(</w:t>
      </w:r>
      <w:r w:rsidRPr="00664771">
        <w:rPr>
          <w:vertAlign w:val="superscript"/>
        </w:rPr>
        <w:t>13</w:t>
      </w:r>
      <w:r w:rsidRPr="00664771">
        <w:t>C/</w:t>
      </w:r>
      <w:proofErr w:type="gramStart"/>
      <w:r w:rsidRPr="00664771">
        <w:rPr>
          <w:vertAlign w:val="superscript"/>
        </w:rPr>
        <w:t>12</w:t>
      </w:r>
      <w:r w:rsidRPr="00664771">
        <w:t>C)</w:t>
      </w:r>
      <w:r w:rsidRPr="00664771">
        <w:rPr>
          <w:vertAlign w:val="subscript"/>
        </w:rPr>
        <w:t>sample</w:t>
      </w:r>
      <w:proofErr w:type="gramEnd"/>
      <w:r w:rsidRPr="00664771">
        <w:t xml:space="preserve"> – (</w:t>
      </w:r>
      <w:r w:rsidRPr="00664771">
        <w:rPr>
          <w:vertAlign w:val="superscript"/>
        </w:rPr>
        <w:t>13</w:t>
      </w:r>
      <w:r w:rsidRPr="00664771">
        <w:t>C/</w:t>
      </w:r>
      <w:r w:rsidRPr="00664771">
        <w:rPr>
          <w:vertAlign w:val="superscript"/>
        </w:rPr>
        <w:t>12</w:t>
      </w:r>
      <w:r w:rsidRPr="00664771">
        <w:t>C)</w:t>
      </w:r>
      <w:r>
        <w:rPr>
          <w:vertAlign w:val="subscript"/>
        </w:rPr>
        <w:t>V-PDB</w:t>
      </w:r>
      <w:r w:rsidRPr="00664771">
        <w:t>] / (</w:t>
      </w:r>
      <w:r w:rsidRPr="00664771">
        <w:rPr>
          <w:vertAlign w:val="superscript"/>
        </w:rPr>
        <w:t>13</w:t>
      </w:r>
      <w:r w:rsidRPr="00664771">
        <w:t>C/</w:t>
      </w:r>
      <w:r w:rsidRPr="00664771">
        <w:rPr>
          <w:vertAlign w:val="superscript"/>
        </w:rPr>
        <w:t>12</w:t>
      </w:r>
      <w:r w:rsidRPr="00664771">
        <w:t>C)</w:t>
      </w:r>
      <w:r>
        <w:rPr>
          <w:vertAlign w:val="subscript"/>
        </w:rPr>
        <w:t>V-PDB</w:t>
      </w:r>
      <w:r>
        <w:t xml:space="preserve"> × 1000</w:t>
      </w:r>
      <w:bookmarkStart w:id="0" w:name="_GoBack"/>
      <w:bookmarkEnd w:id="0"/>
    </w:p>
    <w:sectPr w:rsidR="00425D3C" w:rsidSect="00945EE8">
      <w:pgSz w:w="12240" w:h="15840"/>
      <w:pgMar w:top="1361" w:right="1440" w:bottom="130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B89E8F" w14:textId="77777777" w:rsidR="00E169F3" w:rsidRDefault="00E169F3" w:rsidP="004901ED">
      <w:r>
        <w:separator/>
      </w:r>
    </w:p>
  </w:endnote>
  <w:endnote w:type="continuationSeparator" w:id="0">
    <w:p w14:paraId="43EE8999" w14:textId="77777777" w:rsidR="00E169F3" w:rsidRDefault="00E169F3" w:rsidP="0049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E4B3E9" w14:textId="77777777" w:rsidR="00E169F3" w:rsidRDefault="00E169F3" w:rsidP="004901ED">
      <w:r>
        <w:separator/>
      </w:r>
    </w:p>
  </w:footnote>
  <w:footnote w:type="continuationSeparator" w:id="0">
    <w:p w14:paraId="7FB66589" w14:textId="77777777" w:rsidR="00E169F3" w:rsidRDefault="00E169F3" w:rsidP="0049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888"/>
    <w:rsid w:val="00004A6B"/>
    <w:rsid w:val="00005E28"/>
    <w:rsid w:val="000E2200"/>
    <w:rsid w:val="001053B9"/>
    <w:rsid w:val="00387CB6"/>
    <w:rsid w:val="003C23D1"/>
    <w:rsid w:val="004042A1"/>
    <w:rsid w:val="00425D3C"/>
    <w:rsid w:val="00445959"/>
    <w:rsid w:val="00483ADC"/>
    <w:rsid w:val="004901ED"/>
    <w:rsid w:val="00524811"/>
    <w:rsid w:val="00561698"/>
    <w:rsid w:val="006D063B"/>
    <w:rsid w:val="00757D36"/>
    <w:rsid w:val="00780888"/>
    <w:rsid w:val="007E2522"/>
    <w:rsid w:val="00836788"/>
    <w:rsid w:val="008503FB"/>
    <w:rsid w:val="00883835"/>
    <w:rsid w:val="0094082F"/>
    <w:rsid w:val="00945EE8"/>
    <w:rsid w:val="00AD20F0"/>
    <w:rsid w:val="00AD2133"/>
    <w:rsid w:val="00BC0174"/>
    <w:rsid w:val="00BF5E8E"/>
    <w:rsid w:val="00C41AF4"/>
    <w:rsid w:val="00CA741A"/>
    <w:rsid w:val="00CB3CA7"/>
    <w:rsid w:val="00D535C3"/>
    <w:rsid w:val="00DB4BAA"/>
    <w:rsid w:val="00DE1524"/>
    <w:rsid w:val="00E169F3"/>
    <w:rsid w:val="00F400FC"/>
    <w:rsid w:val="00F7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EEB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888"/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80888"/>
    <w:rPr>
      <w:rFonts w:cs="Times New Roman"/>
      <w:color w:val="0000FF"/>
      <w:u w:val="single"/>
    </w:rPr>
  </w:style>
  <w:style w:type="character" w:customStyle="1" w:styleId="slug-vol">
    <w:name w:val="slug-vol"/>
    <w:basedOn w:val="DefaultParagraphFont"/>
    <w:rsid w:val="00425D3C"/>
  </w:style>
  <w:style w:type="character" w:customStyle="1" w:styleId="slug-issue">
    <w:name w:val="slug-issue"/>
    <w:basedOn w:val="DefaultParagraphFont"/>
    <w:rsid w:val="00425D3C"/>
  </w:style>
  <w:style w:type="character" w:customStyle="1" w:styleId="slug-pages">
    <w:name w:val="slug-pages"/>
    <w:basedOn w:val="DefaultParagraphFont"/>
    <w:rsid w:val="00425D3C"/>
  </w:style>
  <w:style w:type="paragraph" w:styleId="Header">
    <w:name w:val="header"/>
    <w:basedOn w:val="Normal"/>
    <w:link w:val="HeaderChar"/>
    <w:uiPriority w:val="99"/>
    <w:unhideWhenUsed/>
    <w:rsid w:val="004901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1ED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901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1ED"/>
    <w:rPr>
      <w:rFonts w:ascii="Times New Roman" w:eastAsia="Times New Roman" w:hAnsi="Times New Roman" w:cs="Times New Roman"/>
      <w:lang w:val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888"/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780888"/>
    <w:rPr>
      <w:rFonts w:cs="Times New Roman"/>
      <w:color w:val="0000FF"/>
      <w:u w:val="single"/>
    </w:rPr>
  </w:style>
  <w:style w:type="character" w:customStyle="1" w:styleId="slug-vol">
    <w:name w:val="slug-vol"/>
    <w:basedOn w:val="DefaultParagraphFont"/>
    <w:rsid w:val="00425D3C"/>
  </w:style>
  <w:style w:type="character" w:customStyle="1" w:styleId="slug-issue">
    <w:name w:val="slug-issue"/>
    <w:basedOn w:val="DefaultParagraphFont"/>
    <w:rsid w:val="00425D3C"/>
  </w:style>
  <w:style w:type="character" w:customStyle="1" w:styleId="slug-pages">
    <w:name w:val="slug-pages"/>
    <w:basedOn w:val="DefaultParagraphFont"/>
    <w:rsid w:val="00425D3C"/>
  </w:style>
  <w:style w:type="paragraph" w:styleId="Header">
    <w:name w:val="header"/>
    <w:basedOn w:val="Normal"/>
    <w:link w:val="HeaderChar"/>
    <w:uiPriority w:val="99"/>
    <w:unhideWhenUsed/>
    <w:rsid w:val="004901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1ED"/>
    <w:rPr>
      <w:rFonts w:ascii="Times New Roman" w:eastAsia="Times New Roman" w:hAnsi="Times New Roman" w:cs="Times New Roman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901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1ED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Athena McKown</dc:creator>
  <cp:lastModifiedBy>Athena McKown</cp:lastModifiedBy>
  <cp:revision>2</cp:revision>
  <dcterms:created xsi:type="dcterms:W3CDTF">2016-01-01T22:10:00Z</dcterms:created>
  <dcterms:modified xsi:type="dcterms:W3CDTF">2016-01-01T22:10:00Z</dcterms:modified>
</cp:coreProperties>
</file>