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294231">
      <w:pPr>
        <w:pStyle w:val="Heading1"/>
      </w:pPr>
      <w:r>
        <w:t>Introduction</w:t>
      </w:r>
    </w:p>
    <w:p w14:paraId="3CF856D8" w14:textId="0B3875D1" w:rsidR="00F13810" w:rsidRDefault="00BF0E62" w:rsidP="00F13810">
      <w:r>
        <w:t xml:space="preserve">The diffusivity of hydrogen in olivine is a fundamental physical quantity critical for understanding a wide range of earth and planetary processes, most notably </w:t>
      </w:r>
      <w:r w:rsidR="008162BD">
        <w:t>the deep water cycle</w:t>
      </w:r>
      <w:r w:rsidR="00C41790">
        <w:t xml:space="preserve"> (</w:t>
      </w:r>
      <w:bookmarkStart w:id="0" w:name="_GoBack"/>
      <w:bookmarkEnd w:id="0"/>
      <w:r w:rsidR="008162BD">
        <w:t>. Water</w:t>
      </w:r>
      <w:r>
        <w:t xml:space="preserve"> can affect global-scale phenomenon such as melting relations and strength, and so in turn may control mantle rheology and the occurrence of plate tectonics </w:t>
      </w:r>
      <w:r w:rsidR="002918DE">
        <w:fldChar w:fldCharType="begin"/>
      </w:r>
      <w:r w:rsidR="007403C8">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7403C8" w:rsidRPr="007403C8">
        <w:rPr>
          <w:rFonts w:ascii="Calibri" w:hAnsi="Calibri"/>
        </w:rPr>
        <w:t>(Keppler and Smyth 2006; Bell and Rossman 1992)</w:t>
      </w:r>
      <w:r w:rsidR="002918DE">
        <w:fldChar w:fldCharType="end"/>
      </w:r>
      <w:r>
        <w:t xml:space="preserve">. </w:t>
      </w:r>
      <w:r w:rsidR="001A1C2D">
        <w:t>Accurate knowledge of the diffusivities also has great potential to serve as a chronometer to determine magma ascent times from hydrogen diffusion profiles in olivine phenocrysts.</w:t>
      </w:r>
    </w:p>
    <w:p w14:paraId="7F9377A9" w14:textId="01DD0486" w:rsidR="00554A4F" w:rsidRDefault="00554A4F" w:rsidP="00F13810">
      <w:r>
        <w:t>Hydrogen may be incorporated into the olivine lattice in a variety of ways that can be distinguished by differences in the absorbances of O-H bonds</w:t>
      </w:r>
      <w:r w:rsidR="004B6547">
        <w:t xml:space="preserve"> </w:t>
      </w:r>
      <w:r w:rsidR="004B6547">
        <w:fldChar w:fldCharType="begin"/>
      </w:r>
      <w:r w:rsidR="004B6547">
        <w:instrText xml:space="preserve"> 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 </w:instrText>
      </w:r>
      <w:r w:rsidR="004B6547">
        <w:fldChar w:fldCharType="separate"/>
      </w:r>
      <w:r w:rsidR="004B6547" w:rsidRPr="004B6547">
        <w:rPr>
          <w:rFonts w:ascii="Calibri" w:hAnsi="Calibri"/>
        </w:rPr>
        <w:t>(Berry et al. 2005; Ingrin et al. 2013)</w:t>
      </w:r>
      <w:r w:rsidR="004B6547">
        <w:fldChar w:fldCharType="end"/>
      </w:r>
      <w:r>
        <w:t xml:space="preserve">. </w:t>
      </w:r>
      <w:r w:rsidR="001677F1">
        <w:t>Broadly, H incorporation</w:t>
      </w:r>
      <w:r>
        <w:t xml:space="preserve"> mechanisms fall into two categories: relatively high wavenumber peaks </w:t>
      </w:r>
      <w:r w:rsidR="004B6547">
        <w:t xml:space="preserve">produced </w:t>
      </w:r>
      <w:r>
        <w:t xml:space="preserve">associated with silicon vacancies and </w:t>
      </w:r>
      <w:r w:rsidR="004B6547">
        <w:t>relatively low wavenumber peaks associated with magnesium vacancies. A doublet of peaks at 3525 and 3573 cm</w:t>
      </w:r>
      <w:r w:rsidR="004B6547" w:rsidRPr="004B6547">
        <w:rPr>
          <w:vertAlign w:val="superscript"/>
        </w:rPr>
        <w:t>-1</w:t>
      </w:r>
      <w:r w:rsidR="004B6547">
        <w:t xml:space="preserve"> has been linked to the presence of 2 H</w:t>
      </w:r>
      <w:r w:rsidR="004B6547" w:rsidRPr="004B6547">
        <w:rPr>
          <w:vertAlign w:val="superscript"/>
        </w:rPr>
        <w:t>+</w:t>
      </w:r>
      <w:r w:rsidR="004B6547">
        <w:t xml:space="preserve"> ions, a Si</w:t>
      </w:r>
      <w:r w:rsidR="004B6547" w:rsidRPr="004B6547">
        <w:rPr>
          <w:vertAlign w:val="superscript"/>
        </w:rPr>
        <w:t>4+</w:t>
      </w:r>
      <w:r w:rsidR="004B6547">
        <w:t xml:space="preserve"> vacancy, and Ti</w:t>
      </w:r>
      <w:r w:rsidR="004B6547" w:rsidRPr="004B6547">
        <w:rPr>
          <w:vertAlign w:val="superscript"/>
        </w:rPr>
        <w:t>4+</w:t>
      </w:r>
      <w:r w:rsidR="004B6547">
        <w:t xml:space="preserve"> on the metal site </w:t>
      </w:r>
      <w:r w:rsidR="004B6547">
        <w:fldChar w:fldCharType="begin"/>
      </w:r>
      <w:r w:rsidR="004B6547">
        <w:instrText xml:space="preserve"> 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 </w:instrText>
      </w:r>
      <w:r w:rsidR="004B6547">
        <w:fldChar w:fldCharType="separate"/>
      </w:r>
      <w:r w:rsidR="004B6547" w:rsidRPr="004B6547">
        <w:rPr>
          <w:rFonts w:ascii="Calibri" w:hAnsi="Calibri"/>
        </w:rPr>
        <w:t>(Berry et al. 2007)</w:t>
      </w:r>
      <w:r w:rsidR="004B6547">
        <w:fldChar w:fldCharType="end"/>
      </w:r>
      <w:r w:rsidR="004B6547">
        <w:t xml:space="preserve">. This mechanism, labeled [Ti], has been suggested to control mantle rheology </w:t>
      </w:r>
      <w:r w:rsidR="004B6547">
        <w:fldChar w:fldCharType="begin"/>
      </w:r>
      <w:r w:rsidR="004B6547">
        <w:instrText xml:space="preserve"> 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 </w:instrText>
      </w:r>
      <w:r w:rsidR="004B6547">
        <w:fldChar w:fldCharType="separate"/>
      </w:r>
      <w:r w:rsidR="004B6547" w:rsidRPr="004B6547">
        <w:rPr>
          <w:rFonts w:ascii="Calibri" w:hAnsi="Calibri"/>
        </w:rPr>
        <w:t>(Faul et al. 2016)</w:t>
      </w:r>
      <w:r w:rsidR="004B6547">
        <w:fldChar w:fldCharType="end"/>
      </w:r>
      <w:r w:rsidR="004B6547">
        <w:t xml:space="preserve">. Multiple other high wavenumber </w:t>
      </w:r>
      <w:r w:rsidR="0032586A">
        <w:t xml:space="preserve">peaks </w:t>
      </w:r>
      <w:r w:rsidR="00F11563">
        <w:t>(3450-3620 cm</w:t>
      </w:r>
      <w:r w:rsidR="00F11563" w:rsidRPr="00F11563">
        <w:rPr>
          <w:vertAlign w:val="superscript"/>
        </w:rPr>
        <w:t>-1</w:t>
      </w:r>
      <w:r w:rsidR="00F11563">
        <w:t xml:space="preserve">) </w:t>
      </w:r>
      <w:r w:rsidR="0032586A">
        <w:t xml:space="preserve">represent </w:t>
      </w:r>
      <w:r w:rsidR="004B6547">
        <w:t>4 H</w:t>
      </w:r>
      <w:r w:rsidR="004B6547" w:rsidRPr="004B6547">
        <w:rPr>
          <w:vertAlign w:val="superscript"/>
        </w:rPr>
        <w:t>+</w:t>
      </w:r>
      <w:r w:rsidR="004B6547">
        <w:t xml:space="preserve"> ions</w:t>
      </w:r>
      <w:r w:rsidR="0032586A">
        <w:t xml:space="preserve"> charge-</w:t>
      </w:r>
      <w:r w:rsidR="004B6547">
        <w:t>balanced by a Si</w:t>
      </w:r>
      <w:r w:rsidR="004B6547" w:rsidRPr="004B6547">
        <w:rPr>
          <w:vertAlign w:val="superscript"/>
        </w:rPr>
        <w:t>4+</w:t>
      </w:r>
      <w:r w:rsidR="0032586A">
        <w:t xml:space="preserve"> vacancy and are labeled [Si].</w:t>
      </w:r>
      <w:r w:rsidR="00B708AC">
        <w:t xml:space="preserve"> </w:t>
      </w:r>
      <w:r w:rsidR="00E5354B">
        <w:t>Some l</w:t>
      </w:r>
      <w:r w:rsidR="00E64E15">
        <w:t>ower wavenumber peaks (3300-3400 cm</w:t>
      </w:r>
      <w:r w:rsidR="00E64E15" w:rsidRPr="00E5354B">
        <w:rPr>
          <w:vertAlign w:val="superscript"/>
        </w:rPr>
        <w:t>-1</w:t>
      </w:r>
      <w:r w:rsidR="00E64E15">
        <w:t>) appear when a Mg</w:t>
      </w:r>
      <w:r w:rsidR="00E64E15" w:rsidRPr="00E64E15">
        <w:rPr>
          <w:vertAlign w:val="superscript"/>
        </w:rPr>
        <w:t>2+</w:t>
      </w:r>
      <w:r w:rsidR="00E64E15">
        <w:t xml:space="preserve"> vacancy </w:t>
      </w:r>
      <w:r w:rsidR="00641C1A">
        <w:t>is</w:t>
      </w:r>
      <w:r w:rsidR="00E64E15">
        <w:t xml:space="preserve"> charge-balanced by a </w:t>
      </w:r>
      <w:r w:rsidR="00641C1A">
        <w:t>H</w:t>
      </w:r>
      <w:r w:rsidR="00641C1A" w:rsidRPr="00E64E15">
        <w:rPr>
          <w:vertAlign w:val="superscript"/>
        </w:rPr>
        <w:t>+</w:t>
      </w:r>
      <w:r w:rsidR="00641C1A">
        <w:t xml:space="preserve"> and a </w:t>
      </w:r>
      <w:r w:rsidR="00E64E15">
        <w:t>trivalent cation on a Mg</w:t>
      </w:r>
      <w:r w:rsidR="00E64E15" w:rsidRPr="00E64E15">
        <w:rPr>
          <w:vertAlign w:val="superscript"/>
        </w:rPr>
        <w:t>2+</w:t>
      </w:r>
      <w:r w:rsidR="00E64E15">
        <w:t xml:space="preserve"> site </w:t>
      </w:r>
      <w:r w:rsidR="00E64E15">
        <w:fldChar w:fldCharType="begin"/>
      </w:r>
      <w:r w:rsidR="00E64E15">
        <w:instrText xml:space="preserve"> 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E64E15">
        <w:fldChar w:fldCharType="separate"/>
      </w:r>
      <w:r w:rsidR="00E64E15" w:rsidRPr="00E64E15">
        <w:rPr>
          <w:rFonts w:ascii="Calibri" w:hAnsi="Calibri"/>
        </w:rPr>
        <w:t>(Blanchard et al. 2017)</w:t>
      </w:r>
      <w:r w:rsidR="00E64E15">
        <w:fldChar w:fldCharType="end"/>
      </w:r>
      <w:r w:rsidR="00E64E15">
        <w:t xml:space="preserve">, and these are labeled [tri]. </w:t>
      </w:r>
      <w:r w:rsidR="00E5354B">
        <w:t xml:space="preserve">Low </w:t>
      </w:r>
      <w:r w:rsidR="00CD6071">
        <w:t>wavenumber peaks between 3200 and 3250 cm-1 have been associated with 2 H</w:t>
      </w:r>
      <w:r w:rsidR="00CD6071" w:rsidRPr="00CD6071">
        <w:rPr>
          <w:vertAlign w:val="superscript"/>
        </w:rPr>
        <w:t>+</w:t>
      </w:r>
      <w:r w:rsidR="00CD6071">
        <w:t xml:space="preserve"> charge-balancing a Mg</w:t>
      </w:r>
      <w:r w:rsidR="00CD6071" w:rsidRPr="00CD6071">
        <w:rPr>
          <w:vertAlign w:val="superscript"/>
        </w:rPr>
        <w:t>2+</w:t>
      </w:r>
      <w:r w:rsidR="00CD6071">
        <w:t xml:space="preserve"> vacancy, and these are labeled [Mg].</w:t>
      </w:r>
      <w:r w:rsidR="00A6349E" w:rsidRPr="00A6349E">
        <w:t xml:space="preserve"> </w:t>
      </w:r>
      <w:r w:rsidR="00A6349E">
        <w:t xml:space="preserve">The different mechanisms are important because </w:t>
      </w:r>
      <w:r w:rsidR="00946054">
        <w:t xml:space="preserve">the rate at which </w:t>
      </w:r>
      <w:r w:rsidR="00A6349E">
        <w:t>H move</w:t>
      </w:r>
      <w:r w:rsidR="00946054">
        <w:t>s through the lattice</w:t>
      </w:r>
      <w:r w:rsidR="00A6349E">
        <w:t xml:space="preserve"> </w:t>
      </w:r>
      <w:r w:rsidR="001B2D34">
        <w:t xml:space="preserve">may </w:t>
      </w:r>
      <w:r w:rsidR="00946054">
        <w:t>dep</w:t>
      </w:r>
      <w:r w:rsidR="001B2D34">
        <w:t>end</w:t>
      </w:r>
      <w:r w:rsidR="00946054">
        <w:t xml:space="preserve"> at least in part</w:t>
      </w:r>
      <w:r w:rsidR="00A6349E">
        <w:t xml:space="preserve"> on its incorporation mechanism </w:t>
      </w:r>
      <w:r w:rsidR="00A6349E">
        <w:fldChar w:fldCharType="begin"/>
      </w:r>
      <w:r w:rsidR="00A6349E">
        <w:instrText xml:space="preserve"> 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A6349E">
        <w:fldChar w:fldCharType="separate"/>
      </w:r>
      <w:r w:rsidR="00A6349E" w:rsidRPr="001677F1">
        <w:rPr>
          <w:rFonts w:ascii="Calibri" w:hAnsi="Calibri" w:cs="Times New Roman"/>
          <w:szCs w:val="24"/>
        </w:rPr>
        <w:t>(Padrón-Navarta, Hermann, and O’Neill 2014)</w:t>
      </w:r>
      <w:r w:rsidR="00A6349E">
        <w:fldChar w:fldCharType="end"/>
      </w:r>
      <w:r w:rsidR="00A6349E">
        <w:t>.</w:t>
      </w:r>
    </w:p>
    <w:p w14:paraId="57627CEA" w14:textId="77777777" w:rsidR="00554A4F" w:rsidRDefault="00554A4F" w:rsidP="00F13810"/>
    <w:p w14:paraId="43D747BA" w14:textId="372DF97A" w:rsidR="008327EC" w:rsidRDefault="008327EC" w:rsidP="00F13810">
      <w:r>
        <w:t>More about usage</w:t>
      </w:r>
      <w:r w:rsidR="00ED677B">
        <w:t xml:space="preserve"> and background</w:t>
      </w:r>
      <w:r>
        <w:t>, H incorporation mechanisms, previous</w:t>
      </w:r>
      <w:r w:rsidR="00ED677B">
        <w:t xml:space="preserve"> diffusivity measurements…</w:t>
      </w:r>
    </w:p>
    <w:p w14:paraId="1F35B5AD" w14:textId="77777777" w:rsidR="00197B2F" w:rsidRDefault="00197B2F" w:rsidP="00F13810"/>
    <w:p w14:paraId="6A877327" w14:textId="6959A00B" w:rsidR="00197B2F" w:rsidRPr="00F13810" w:rsidRDefault="00197B2F" w:rsidP="00F13810">
      <w:r>
        <w:t>Some background about Kiki and SC. Helz paper: Kiki QMF+1/2 or so.</w:t>
      </w:r>
    </w:p>
    <w:p w14:paraId="145F7303" w14:textId="77777777" w:rsidR="00892100" w:rsidRDefault="00180B3F" w:rsidP="00294231">
      <w:pPr>
        <w:pStyle w:val="Heading1"/>
      </w:pPr>
      <w:r>
        <w:t>Experimental methods</w:t>
      </w:r>
    </w:p>
    <w:p w14:paraId="46ED9DDF" w14:textId="570284BE" w:rsidR="00CA17BD" w:rsidRPr="00CA17BD" w:rsidRDefault="00CA17BD" w:rsidP="00CA17BD">
      <w:r>
        <w:t xml:space="preserve">We provide, for the first time, time-series data showing water loss from the same single crystal of Fe-bearing olivine. We do this for two olivines: partially hydrated xenolithic olivine from San Carlos and phenocrysts from Kilauea Iki. </w:t>
      </w:r>
    </w:p>
    <w:p w14:paraId="2CCBE879" w14:textId="77777777" w:rsidR="00312F6E" w:rsidRDefault="00180B3F" w:rsidP="00312F6E">
      <w:pPr>
        <w:pStyle w:val="Heading2"/>
      </w:pPr>
      <w:r>
        <w:t>Sample selection and preparation</w:t>
      </w:r>
    </w:p>
    <w:p w14:paraId="25A22E25" w14:textId="5C291577"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7403C8">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7403C8" w:rsidRPr="007403C8">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r w:rsidR="00DF1CAF">
        <w:fldChar w:fldCharType="begin"/>
      </w:r>
      <w:r w:rsidR="00DF1CAF">
        <w:instrText xml:space="preserve"> ADDIN ZOTERO_TEMP </w:instrText>
      </w:r>
      <w:r w:rsidR="00DF1CAF">
        <w:fldChar w:fldCharType="separate"/>
      </w:r>
      <w:r w:rsidR="00E569E0" w:rsidRPr="00E569E0">
        <w:rPr>
          <w:rFonts w:ascii="Calibri" w:hAnsi="Calibri" w:cs="Calibri"/>
        </w:rPr>
        <w:t>(Ferguson et al. 2016)</w:t>
      </w:r>
      <w:r w:rsidR="00DF1CAF">
        <w:rPr>
          <w:rFonts w:ascii="Calibri" w:hAnsi="Calibri" w:cs="Calibri"/>
        </w:rPr>
        <w:fldChar w:fldCharType="end"/>
      </w:r>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w:t>
      </w:r>
      <w:r w:rsidR="00265166">
        <w:lastRenderedPageBreak/>
        <w:t>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3CF50183"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r w:rsidR="00806018">
        <w:t xml:space="preserve"> The sample was initially zoned in hydrogen, and the low hydrogen rims were polished off to create a homogeneous initial block.</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217D0F36" w14:textId="174F0836" w:rsidR="00DE282B" w:rsidRDefault="00780776" w:rsidP="00294231">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4A1DA549"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7403C8">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7403C8" w:rsidRPr="007403C8">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7403C8">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7403C8" w:rsidRPr="007403C8">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22F8FCB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A10786">
        <w:t>T</w:t>
      </w:r>
      <w:r w:rsidR="005A374F">
        <w:t xml:space="preserve">he area under the O-H stretching peaks with the electric vector E || [100] is equal </w:t>
      </w:r>
      <w:r w:rsidR="0044090F">
        <w:t xml:space="preserve">to </w:t>
      </w:r>
      <w:r w:rsidR="00A10786">
        <w:t>that of</w:t>
      </w:r>
      <w:r w:rsidR="00F52455">
        <w:t xml:space="preserve"> </w:t>
      </w:r>
      <w:r w:rsidR="00A10786">
        <w:t xml:space="preserve">both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A10786">
        <w:t xml:space="preserve">of the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A10786">
        <w:t>). Therefore,</w:t>
      </w:r>
      <w:r w:rsidR="00CB6762">
        <w:t xml:space="preserve">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2973AE5D"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7403C8" w:rsidRPr="007403C8">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863A8A">
        <w:t xml:space="preserve">Figure </w:t>
      </w:r>
      <w:r w:rsidR="00863A8A">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 xml:space="preserve">rectangular </w:t>
      </w:r>
      <w:r w:rsidR="00D01503">
        <w:lastRenderedPageBreak/>
        <w:t>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7407D6E3"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7403C8">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7403C8" w:rsidRPr="007403C8">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7403C8">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7403C8" w:rsidRPr="007403C8">
        <w:rPr>
          <w:rFonts w:ascii="Calibri" w:hAnsi="Calibri"/>
        </w:rPr>
        <w:t>(Kohlstedt and Mackwell 1998; Demouchy and Mackwell 2006)</w:t>
      </w:r>
      <w:r>
        <w:fldChar w:fldCharType="end"/>
      </w:r>
      <w:r w:rsidR="00932939">
        <w:t xml:space="preserve">. </w:t>
      </w:r>
    </w:p>
    <w:p w14:paraId="44C61FE8" w14:textId="55C8D9B2"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7403C8">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7403C8" w:rsidRPr="007403C8">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8317C3">
        <w:t xml:space="preserve">in SC1-2 after the </w:t>
      </w:r>
      <w:r w:rsidR="00CD393F">
        <w:t xml:space="preserve">piston cylinder </w:t>
      </w:r>
      <w:r w:rsidR="008317C3">
        <w:t xml:space="preserve">experiment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3EAB5FED" w14:textId="77777777" w:rsidR="003E3B57" w:rsidRDefault="00001D0E" w:rsidP="00001D0E">
      <w:pPr>
        <w:pStyle w:val="Heading2"/>
      </w:pPr>
      <w:r>
        <w:t xml:space="preserve">Dehydration </w:t>
      </w:r>
    </w:p>
    <w:p w14:paraId="4F8BCCDB" w14:textId="2756B8D8" w:rsidR="00A40F70" w:rsidRDefault="00614103" w:rsidP="00A40F70">
      <w:pPr>
        <w:rPr>
          <w:rFonts w:ascii="Calibri" w:hAnsi="Calibri" w:cs="Calibri"/>
        </w:rPr>
      </w:pPr>
      <w:r>
        <w:t xml:space="preserve">Olivine samples </w:t>
      </w:r>
      <w:r w:rsidR="004535E9">
        <w:t>SC1-2 (</w:t>
      </w:r>
      <w:r w:rsidR="0034629D">
        <w:t xml:space="preserve">the same sample that was </w:t>
      </w:r>
      <w:r w:rsidR="004535E9">
        <w:t xml:space="preserve">partially hydrated according to </w:t>
      </w:r>
      <w:r w:rsidR="0034629D">
        <w:t xml:space="preserve">the </w:t>
      </w:r>
      <w:r w:rsidR="004535E9">
        <w:t xml:space="preserve">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34629D">
        <w:rPr>
          <w:rFonts w:ascii="Calibri" w:hAnsi="Calibri" w:cs="Calibri"/>
        </w:rPr>
        <w:t xml:space="preserve">The partially hydrated sample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4DB958C3" w:rsidR="00A40F70" w:rsidRDefault="00DF7F53" w:rsidP="00A40F70">
      <w:pPr>
        <w:pStyle w:val="Heading2"/>
      </w:pPr>
      <w:r>
        <w:t>FTIR</w:t>
      </w:r>
      <w:r w:rsidR="00894934">
        <w:t xml:space="preserve"> and diffusion modeling</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5E74C3A9"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7403C8" w:rsidRPr="007403C8">
        <w:rPr>
          <w:rFonts w:ascii="Calibri" w:hAnsi="Calibri"/>
        </w:rPr>
        <w:t xml:space="preserve">E. Ferriss et al. (2015) and Elizabeth </w:t>
      </w:r>
      <w:r w:rsidR="007403C8" w:rsidRPr="007403C8">
        <w:rPr>
          <w:rFonts w:ascii="Calibri" w:hAnsi="Calibri"/>
        </w:rPr>
        <w:lastRenderedPageBreak/>
        <w:t>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7403C8">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7403C8" w:rsidRPr="007403C8">
        <w:rPr>
          <w:rFonts w:ascii="Calibri" w:hAnsi="Calibri"/>
        </w:rPr>
        <w:t>(Ferriss 2015)</w:t>
      </w:r>
      <w:r w:rsidR="00B0765E">
        <w:fldChar w:fldCharType="end"/>
      </w:r>
      <w:r w:rsidR="00B0765E">
        <w:t>.</w:t>
      </w:r>
      <w:r w:rsidR="006C4753">
        <w:t xml:space="preserve"> </w:t>
      </w:r>
    </w:p>
    <w:p w14:paraId="493B1336" w14:textId="7744FB87" w:rsidR="00BD68F9" w:rsidRPr="00CB62B9" w:rsidRDefault="0052578C" w:rsidP="00CB62B9">
      <w:pPr>
        <w:rPr>
          <w:rFonts w:cstheme="minorHAnsi"/>
        </w:rPr>
      </w:pPr>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the quadratic baseline. </w:t>
      </w:r>
      <w:r w:rsidR="00BD68F9">
        <w:t>Particular</w:t>
      </w:r>
      <w:r w:rsidR="000B4F49">
        <w:t xml:space="preserve"> emphasis was placed on peaks at </w:t>
      </w:r>
      <w:r w:rsidR="0075729A">
        <w:t xml:space="preserve">the following 4 </w:t>
      </w:r>
      <w:r w:rsidR="000B4F49">
        <w:t>wavenumbers</w:t>
      </w:r>
      <w:r w:rsidR="0075729A">
        <w:t>:</w:t>
      </w:r>
      <w:r w:rsidR="000B4F49">
        <w:t xml:space="preserve"> 3600</w:t>
      </w:r>
      <w:r w:rsidR="0075729A">
        <w:t>,</w:t>
      </w:r>
      <w:r w:rsidR="00A5728C" w:rsidRPr="00A5728C">
        <w:t xml:space="preserve"> </w:t>
      </w:r>
      <w:r w:rsidR="00A5728C">
        <w:t>3525, 3356, and</w:t>
      </w:r>
      <w:r w:rsidR="00A5728C" w:rsidRPr="00A5728C">
        <w:t xml:space="preserve"> </w:t>
      </w:r>
      <w:r w:rsidR="00A5728C">
        <w:t>3236 cm</w:t>
      </w:r>
      <w:r w:rsidR="00A5728C" w:rsidRPr="000B4F49">
        <w:rPr>
          <w:vertAlign w:val="superscript"/>
        </w:rPr>
        <w:t>-1</w:t>
      </w:r>
      <w:r w:rsidR="00A5728C">
        <w:t xml:space="preserve">. </w:t>
      </w:r>
      <w:r w:rsidR="00870746">
        <w:t>The peak at 3600 cm</w:t>
      </w:r>
      <w:r w:rsidR="00870746" w:rsidRPr="00870746">
        <w:rPr>
          <w:vertAlign w:val="superscript"/>
        </w:rPr>
        <w:t>-1</w:t>
      </w:r>
      <w:r w:rsidR="00870746">
        <w:t>,</w:t>
      </w:r>
      <w:r w:rsidR="00870746" w:rsidRPr="00870746">
        <w:t xml:space="preserve"> </w:t>
      </w:r>
      <w:r w:rsidR="00870746">
        <w:t xml:space="preserve">designated </w:t>
      </w:r>
      <w:r w:rsidR="00870746">
        <w:rPr>
          <w:rFonts w:cstheme="minorHAnsi"/>
        </w:rPr>
        <w:t>[Si-Fe</w:t>
      </w:r>
      <w:r w:rsidR="00870746" w:rsidRPr="00F7711F">
        <w:rPr>
          <w:rFonts w:cstheme="minorHAnsi"/>
          <w:vertAlign w:val="superscript"/>
        </w:rPr>
        <w:t>2+</w:t>
      </w:r>
      <w:r w:rsidR="00870746">
        <w:rPr>
          <w:rFonts w:cstheme="minorHAnsi"/>
        </w:rPr>
        <w:t>],</w:t>
      </w:r>
      <w:r w:rsidR="00870746">
        <w:t xml:space="preserve"> i</w:t>
      </w:r>
      <w:r w:rsidR="00E301A0">
        <w:t xml:space="preserve">s </w:t>
      </w:r>
      <w:r w:rsidR="00870746">
        <w:t>most likely 4H</w:t>
      </w:r>
      <w:r w:rsidR="00870746" w:rsidRPr="00870746">
        <w:rPr>
          <w:vertAlign w:val="superscript"/>
        </w:rPr>
        <w:t>+</w:t>
      </w:r>
      <w:r w:rsidR="00870746">
        <w:t xml:space="preserve"> in a Si</w:t>
      </w:r>
      <w:r w:rsidR="00870746" w:rsidRPr="00870746">
        <w:rPr>
          <w:vertAlign w:val="superscript"/>
        </w:rPr>
        <w:t>4+</w:t>
      </w:r>
      <w:r w:rsidR="00870746">
        <w:t xml:space="preserve"> vacancy</w:t>
      </w:r>
      <w:r w:rsidR="0075729A">
        <w:t xml:space="preserve"> with a nearby Fe</w:t>
      </w:r>
      <w:r w:rsidR="0075729A" w:rsidRPr="0075729A">
        <w:rPr>
          <w:vertAlign w:val="superscript"/>
        </w:rPr>
        <w:t>2+</w:t>
      </w:r>
      <w:r w:rsidR="0075729A">
        <w:t xml:space="preserve"> </w:t>
      </w:r>
      <w:r w:rsidR="0075729A">
        <w:fldChar w:fldCharType="begin"/>
      </w:r>
      <w:r w:rsidR="007403C8">
        <w:instrText xml:space="preserve"> 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870746">
        <w:t>.</w:t>
      </w:r>
      <w:r w:rsidR="00CB62B9">
        <w:t xml:space="preserve"> The peak at </w:t>
      </w:r>
      <w:r w:rsidR="00BD68F9">
        <w:t>3525 cm</w:t>
      </w:r>
      <w:r w:rsidR="00BD68F9" w:rsidRPr="00BD68F9">
        <w:rPr>
          <w:vertAlign w:val="superscript"/>
        </w:rPr>
        <w:t>-1</w:t>
      </w:r>
      <w:r w:rsidR="00BD68F9">
        <w:t xml:space="preserve">, </w:t>
      </w:r>
      <w:r w:rsidR="00CB62B9">
        <w:t xml:space="preserve">designated [Ti-3525], is one of two prominent peaks produced by 2H+ coupled with a Si4+ vacancy and a Ti4+ on a metal site. We focus on this peak both to minimize interferences with nearby [Si] peaks and to more directly compare with the results of </w:t>
      </w:r>
      <w:r w:rsidR="00BD68F9">
        <w:rPr>
          <w:rFonts w:cstheme="minorHAnsi"/>
        </w:rPr>
        <w:fldChar w:fldCharType="begin"/>
      </w:r>
      <w:r w:rsidR="00BD68F9">
        <w:rPr>
          <w:rFonts w:cstheme="minorHAnsi"/>
        </w:rPr>
        <w:instrText xml:space="preserve"> 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BD68F9">
        <w:rPr>
          <w:rFonts w:cstheme="minorHAnsi"/>
        </w:rPr>
        <w:fldChar w:fldCharType="separate"/>
      </w:r>
      <w:r w:rsidR="007403C8" w:rsidRPr="007403C8">
        <w:rPr>
          <w:rFonts w:ascii="Calibri" w:hAnsi="Calibri" w:cs="Times New Roman"/>
          <w:szCs w:val="24"/>
        </w:rPr>
        <w:t>Padrón-Navarta, Hermann, and O’Neill (2014)</w:t>
      </w:r>
      <w:r w:rsidR="00BD68F9">
        <w:rPr>
          <w:rFonts w:cstheme="minorHAnsi"/>
        </w:rPr>
        <w:fldChar w:fldCharType="end"/>
      </w:r>
      <w:r w:rsidR="00CB62B9">
        <w:rPr>
          <w:rFonts w:cstheme="minorHAnsi"/>
        </w:rPr>
        <w:t xml:space="preserve">. The </w:t>
      </w:r>
      <w:r w:rsidR="000B4F49">
        <w:t>3356</w:t>
      </w:r>
      <w:r w:rsidR="00BD68F9">
        <w:t xml:space="preserve"> cm</w:t>
      </w:r>
      <w:r w:rsidR="00BD68F9" w:rsidRPr="00BD68F9">
        <w:rPr>
          <w:vertAlign w:val="superscript"/>
        </w:rPr>
        <w:t>-1</w:t>
      </w:r>
      <w:r w:rsidR="00CB62B9">
        <w:t xml:space="preserve"> peak, designated </w:t>
      </w:r>
      <w:r w:rsidR="00CB62B9">
        <w:rPr>
          <w:rFonts w:cstheme="minorHAnsi"/>
        </w:rPr>
        <w:t>[tri-Fe</w:t>
      </w:r>
      <w:r w:rsidR="00CB62B9">
        <w:rPr>
          <w:rFonts w:cstheme="minorHAnsi"/>
          <w:vertAlign w:val="superscript"/>
        </w:rPr>
        <w:t>3</w:t>
      </w:r>
      <w:r w:rsidR="00CB62B9" w:rsidRPr="00F7711F">
        <w:rPr>
          <w:rFonts w:cstheme="minorHAnsi"/>
          <w:vertAlign w:val="superscript"/>
        </w:rPr>
        <w:t>+</w:t>
      </w:r>
      <w:r w:rsidR="00CB62B9">
        <w:rPr>
          <w:rFonts w:cstheme="minorHAnsi"/>
        </w:rPr>
        <w:t>-3356], is</w:t>
      </w:r>
      <w:r w:rsidR="0075729A">
        <w:t xml:space="preserve"> </w:t>
      </w:r>
      <w:r w:rsidR="00CB62B9">
        <w:t>the most prominent peak in a</w:t>
      </w:r>
      <w:r w:rsidR="0075729A">
        <w:t xml:space="preserve"> doublet associated with </w:t>
      </w:r>
      <w:r w:rsidR="00CB62B9">
        <w:t>a Mg</w:t>
      </w:r>
      <w:r w:rsidR="00CB62B9" w:rsidRPr="00CB62B9">
        <w:rPr>
          <w:vertAlign w:val="superscript"/>
        </w:rPr>
        <w:t>2+</w:t>
      </w:r>
      <w:r w:rsidR="00CB62B9">
        <w:t xml:space="preserve"> vacancy charge-balanced by H</w:t>
      </w:r>
      <w:r w:rsidR="00CB62B9" w:rsidRPr="00CB62B9">
        <w:rPr>
          <w:vertAlign w:val="superscript"/>
        </w:rPr>
        <w:t>+</w:t>
      </w:r>
      <w:r w:rsidR="00CB62B9">
        <w:t xml:space="preserve"> and </w:t>
      </w:r>
      <w:r w:rsidR="0075729A">
        <w:t>Fe</w:t>
      </w:r>
      <w:r w:rsidR="0075729A" w:rsidRPr="0075729A">
        <w:rPr>
          <w:vertAlign w:val="superscript"/>
        </w:rPr>
        <w:t>3+</w:t>
      </w:r>
      <w:r w:rsidR="0075729A">
        <w:t xml:space="preserve"> </w:t>
      </w:r>
      <w:r w:rsidR="00CB62B9">
        <w:t xml:space="preserve">substituting on a metal site </w:t>
      </w:r>
      <w:r w:rsidR="0075729A">
        <w:fldChar w:fldCharType="begin"/>
      </w:r>
      <w:r w:rsidR="007403C8">
        <w:instrText xml:space="preserve"> 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75729A">
        <w:fldChar w:fldCharType="separate"/>
      </w:r>
      <w:r w:rsidR="007403C8" w:rsidRPr="007403C8">
        <w:rPr>
          <w:rFonts w:ascii="Calibri" w:hAnsi="Calibri"/>
        </w:rPr>
        <w:t>(Blanchard et al. 2017)</w:t>
      </w:r>
      <w:r w:rsidR="0075729A">
        <w:fldChar w:fldCharType="end"/>
      </w:r>
      <w:r w:rsidR="00CB62B9">
        <w:t xml:space="preserve">, and the </w:t>
      </w:r>
      <w:r w:rsidR="000B4F49">
        <w:t>3236 cm</w:t>
      </w:r>
      <w:r w:rsidR="000B4F49" w:rsidRPr="000B4F49">
        <w:rPr>
          <w:vertAlign w:val="superscript"/>
        </w:rPr>
        <w:t>-1</w:t>
      </w:r>
      <w:r w:rsidR="00E301A0">
        <w:t xml:space="preserve">, </w:t>
      </w:r>
      <w:r w:rsidR="00CB62B9">
        <w:t xml:space="preserve">designated [Mg], is </w:t>
      </w:r>
      <w:r w:rsidR="00E301A0">
        <w:t xml:space="preserve">likely </w:t>
      </w:r>
      <w:r w:rsidR="00CB62B9">
        <w:t xml:space="preserve"> 2H</w:t>
      </w:r>
      <w:r w:rsidR="00CB62B9" w:rsidRPr="00CB62B9">
        <w:rPr>
          <w:vertAlign w:val="superscript"/>
        </w:rPr>
        <w:t>+</w:t>
      </w:r>
      <w:r w:rsidR="00CB62B9">
        <w:t xml:space="preserve"> charge-balanced by a Mg</w:t>
      </w:r>
      <w:r w:rsidR="00CB62B9" w:rsidRPr="00CB62B9">
        <w:rPr>
          <w:vertAlign w:val="superscript"/>
        </w:rPr>
        <w:t>2+</w:t>
      </w:r>
      <w:r w:rsidR="00CB62B9">
        <w:t xml:space="preserve"> vacancy</w:t>
      </w:r>
      <w:r w:rsidR="00E301A0">
        <w:t xml:space="preserve"> </w:t>
      </w:r>
      <w:r w:rsidR="00E301A0">
        <w:fldChar w:fldCharType="begin"/>
      </w:r>
      <w:r w:rsidR="007403C8">
        <w:instrText xml:space="preserve"> 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E301A0">
        <w:fldChar w:fldCharType="separate"/>
      </w:r>
      <w:r w:rsidR="007403C8" w:rsidRPr="007403C8">
        <w:rPr>
          <w:rFonts w:ascii="Calibri" w:hAnsi="Calibri"/>
        </w:rPr>
        <w:t>(Berry et al. 2005)</w:t>
      </w:r>
      <w:r w:rsidR="00E301A0">
        <w:fldChar w:fldCharType="end"/>
      </w:r>
      <w:r w:rsidR="000B4F49">
        <w:t>.</w:t>
      </w:r>
      <w:r w:rsidR="00BD68F9">
        <w:t xml:space="preserve"> </w:t>
      </w:r>
    </w:p>
    <w:p w14:paraId="5A35D670" w14:textId="78D2A3C9" w:rsidR="003E3B57" w:rsidRDefault="006135C8" w:rsidP="000B4F49">
      <w:r>
        <w:t>All</w:t>
      </w:r>
      <w:r w:rsidR="0061017A">
        <w:t xml:space="preserve"> </w:t>
      </w:r>
      <w:r w:rsidR="00984266">
        <w:t xml:space="preserve">of the </w:t>
      </w:r>
      <w:r w:rsidR="0061017A">
        <w:t>raw</w:t>
      </w:r>
      <w:r>
        <w:t xml:space="preserve"> FTIR spectra</w:t>
      </w:r>
      <w:r w:rsidR="002F2ACF">
        <w:t>, baselines, and computer code</w:t>
      </w:r>
      <w:r w:rsidR="0061017A">
        <w:t xml:space="preserve"> used to produce all</w:t>
      </w:r>
      <w:r>
        <w:t xml:space="preserve"> calculations and figures reported in this paper</w:t>
      </w:r>
      <w:r w:rsidRPr="0013410E">
        <w:t xml:space="preserve"> will be made available on </w:t>
      </w:r>
      <w:r w:rsidR="00835DAA" w:rsidRPr="0013410E">
        <w:t>GitHub</w:t>
      </w:r>
      <w:r w:rsidRPr="0013410E">
        <w:t>.</w:t>
      </w:r>
    </w:p>
    <w:p w14:paraId="1D986F95" w14:textId="7BFD701B" w:rsidR="00145F90" w:rsidRDefault="00145F90" w:rsidP="00294231">
      <w:pPr>
        <w:pStyle w:val="Heading1"/>
      </w:pPr>
      <w:r>
        <w:t>Results</w:t>
      </w:r>
    </w:p>
    <w:p w14:paraId="5E706971" w14:textId="77777777" w:rsidR="003E3B57" w:rsidRDefault="003E3B57" w:rsidP="003E3B57">
      <w:pPr>
        <w:pStyle w:val="Heading2"/>
      </w:pPr>
      <w:r>
        <w:t>Characterization of the starting material</w:t>
      </w:r>
    </w:p>
    <w:p w14:paraId="1989FD54" w14:textId="4E5A3EA0"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7403C8">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7403C8" w:rsidRPr="007403C8">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r w:rsidR="007705C0">
        <w:t xml:space="preserve">The San Carlos olivine used in previous H diffusion experiments had a reported approximate </w:t>
      </w:r>
      <w:r w:rsidR="007A27A4">
        <w:t>composition</w:t>
      </w:r>
      <w:r w:rsidR="007705C0">
        <w:t xml:space="preserve"> with forsterite number 91 </w:t>
      </w:r>
      <w:r w:rsidR="007705C0">
        <w:fldChar w:fldCharType="begin"/>
      </w:r>
      <w:r w:rsidR="007705C0">
        <w:instrText xml:space="preserve"> 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 </w:instrText>
      </w:r>
      <w:r w:rsidR="007705C0">
        <w:fldChar w:fldCharType="separate"/>
      </w:r>
      <w:r w:rsidR="007705C0" w:rsidRPr="007705C0">
        <w:rPr>
          <w:rFonts w:ascii="Calibri" w:hAnsi="Calibri"/>
        </w:rPr>
        <w:t>(Mackwell and Kohlstedt 1990)</w:t>
      </w:r>
      <w:r w:rsidR="007705C0">
        <w:fldChar w:fldCharType="end"/>
      </w:r>
      <w:r w:rsidR="007705C0">
        <w:t xml:space="preserve">. </w:t>
      </w:r>
    </w:p>
    <w:p w14:paraId="55DD4BD9" w14:textId="77777777" w:rsidR="007705C0" w:rsidRDefault="007705C0" w:rsidP="00BC3A45">
      <w:pPr>
        <w:pStyle w:val="Caption"/>
      </w:pPr>
    </w:p>
    <w:p w14:paraId="443EFC59" w14:textId="2041DADC" w:rsidR="00514CCE" w:rsidRDefault="00615D54" w:rsidP="00BC3A45">
      <w:pPr>
        <w:pStyle w:val="Caption"/>
      </w:pPr>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863A8A">
        <w:t xml:space="preserve">Figure </w:t>
      </w:r>
      <w:r w:rsidR="00863A8A">
        <w:rPr>
          <w:noProof/>
        </w:rPr>
        <w:t>2</w:t>
      </w:r>
      <w:r>
        <w:fldChar w:fldCharType="end"/>
      </w:r>
      <w:r>
        <w:t xml:space="preserve"> using both the Bell calibration and the Withers calibration </w:t>
      </w:r>
      <w:r w:rsidR="00080FDE">
        <w:t xml:space="preserve">and also by nanoSIMS </w:t>
      </w:r>
      <w:r>
        <w:t>(</w:t>
      </w:r>
      <w:r w:rsidR="00BC3A45">
        <w:fldChar w:fldCharType="begin"/>
      </w:r>
      <w:r w:rsidR="00BC3A45">
        <w:instrText xml:space="preserve"> REF _Ref482181791 \h </w:instrText>
      </w:r>
      <w:r w:rsidR="00BC3A45">
        <w:fldChar w:fldCharType="separate"/>
      </w:r>
      <w:r w:rsidR="00863A8A">
        <w:t xml:space="preserve">Table </w:t>
      </w:r>
      <w:r w:rsidR="00863A8A">
        <w:rPr>
          <w:noProof/>
        </w:rPr>
        <w:t>1</w:t>
      </w:r>
      <w:r w:rsidR="00BC3A45">
        <w:fldChar w:fldCharType="end"/>
      </w:r>
      <w:r w:rsidR="00BC3A45">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7403C8">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7403C8" w:rsidRPr="007403C8">
        <w:rPr>
          <w:rFonts w:ascii="Calibri" w:hAnsi="Calibri"/>
        </w:rPr>
        <w:t>(Peslier and Luhr 2006; Kurosawa, Yurimoto, and Sueno 1997)</w:t>
      </w:r>
      <w:r w:rsidR="0052422E" w:rsidRPr="0052422E">
        <w:rPr>
          <w:b/>
        </w:rPr>
        <w:fldChar w:fldCharType="end"/>
      </w:r>
      <w:r w:rsidR="00514CCE">
        <w:rPr>
          <w:b/>
        </w:rPr>
        <w:t xml:space="preserve">. </w:t>
      </w:r>
      <w:r w:rsidR="00514CCE">
        <w:t xml:space="preserve">The hydrogen concentration in the Kilauea Iki sample, for which the </w:t>
      </w:r>
      <w:r w:rsidR="007B4A7F">
        <w:t xml:space="preserve">low </w:t>
      </w:r>
      <w:r w:rsidR="00514CCE">
        <w:t xml:space="preserve">rims had been polished off to prepare the sample as a rectangular parallelepiped, was homogeneous by both SIMS and FTIR. </w:t>
      </w:r>
    </w:p>
    <w:p w14:paraId="40BCF4E4" w14:textId="7E3C2C06" w:rsidR="0058122C" w:rsidRDefault="0058122C" w:rsidP="00514CCE">
      <w:r>
        <w:t>Several different O-H peaks were observed in the initial materials. The prominent peaks at wavenumbers 3525 and 3573 cm</w:t>
      </w:r>
      <w:r w:rsidRPr="0058122C">
        <w:rPr>
          <w:vertAlign w:val="superscript"/>
        </w:rPr>
        <w:t>-1</w:t>
      </w:r>
      <w:r>
        <w:t xml:space="preserve"> oriented primarily || [100] in both Kilauea Iki and San Carlos olivine correspond to t</w:t>
      </w:r>
      <w:r w:rsidR="004C684C">
        <w:t xml:space="preserve">he [Ti] incorporation mechanism, </w:t>
      </w:r>
      <w:r w:rsidR="00BA73CB">
        <w:t>and</w:t>
      </w:r>
      <w:r w:rsidR="004C684C">
        <w:t xml:space="preserve"> t</w:t>
      </w:r>
      <w:r>
        <w:t xml:space="preserve">he high-wavenumber peaks that primarily appear as shoulders on the [Ti] peaks correspond to the [Si] mechanism </w:t>
      </w:r>
      <w:r>
        <w:fldChar w:fldCharType="begin"/>
      </w:r>
      <w:r w:rsidR="007403C8">
        <w:instrText xml:space="preserve"> 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007403C8" w:rsidRPr="007403C8">
        <w:rPr>
          <w:rFonts w:ascii="Calibri" w:hAnsi="Calibri"/>
        </w:rPr>
        <w:t>(Berry et al. 2005)</w:t>
      </w:r>
      <w:r>
        <w:fldChar w:fldCharType="end"/>
      </w:r>
      <w:r>
        <w:t>. A very small peak at 3600 cm</w:t>
      </w:r>
      <w:r w:rsidRPr="00900504">
        <w:rPr>
          <w:vertAlign w:val="superscript"/>
        </w:rPr>
        <w:t>-1</w:t>
      </w:r>
      <w:r>
        <w:t xml:space="preserve"> present in both samples has been ascribed to [Si] with nearby Fe</w:t>
      </w:r>
      <w:r w:rsidRPr="00900504">
        <w:rPr>
          <w:vertAlign w:val="superscript"/>
        </w:rPr>
        <w:t>2+</w:t>
      </w:r>
      <w:r>
        <w:t xml:space="preserve"> </w:t>
      </w:r>
      <w:r w:rsidR="003976F2">
        <w:fldChar w:fldCharType="begin"/>
      </w:r>
      <w:r w:rsidR="007403C8">
        <w:instrText xml:space="preserve"> 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3976F2">
        <w:fldChar w:fldCharType="separate"/>
      </w:r>
      <w:r w:rsidR="007403C8" w:rsidRPr="007403C8">
        <w:rPr>
          <w:rFonts w:ascii="Calibri" w:hAnsi="Calibri"/>
        </w:rPr>
        <w:t>(Blanchard et al. 2017)</w:t>
      </w:r>
      <w:r w:rsidR="003976F2">
        <w:fldChar w:fldCharType="end"/>
      </w:r>
      <w:r w:rsidR="003976F2">
        <w:t xml:space="preserve">. </w:t>
      </w:r>
      <w:r w:rsidR="004B0C61">
        <w:t>Because of the association with Fe</w:t>
      </w:r>
      <w:r w:rsidR="004B0C61" w:rsidRPr="00467C89">
        <w:rPr>
          <w:vertAlign w:val="superscript"/>
        </w:rPr>
        <w:t>2+</w:t>
      </w:r>
      <w:r w:rsidR="004B0C61">
        <w:t>, we label this peak [Si-Fe</w:t>
      </w:r>
      <w:r w:rsidR="004B0C61" w:rsidRPr="004B0C61">
        <w:rPr>
          <w:vertAlign w:val="superscript"/>
        </w:rPr>
        <w:t>2+</w:t>
      </w:r>
      <w:r w:rsidR="004B0C61">
        <w:t xml:space="preserve">]. </w:t>
      </w:r>
      <w:r w:rsidR="003976F2">
        <w:t>The Kilaue</w:t>
      </w:r>
      <w:r w:rsidR="004C684C">
        <w:t>a</w:t>
      </w:r>
      <w:r w:rsidR="003976F2">
        <w:t xml:space="preserve"> Iki olivine, but not the untreated San Carlos olivine, contains prominent [tri] peaks. These peaks at 3356 and 3329 </w:t>
      </w:r>
      <w:r w:rsidR="00900504">
        <w:t>cm</w:t>
      </w:r>
      <w:r w:rsidR="00900504" w:rsidRPr="00900504">
        <w:rPr>
          <w:vertAlign w:val="superscript"/>
        </w:rPr>
        <w:t>-1</w:t>
      </w:r>
      <w:r w:rsidR="00900504">
        <w:t xml:space="preserve"> </w:t>
      </w:r>
      <w:r w:rsidR="003976F2">
        <w:t xml:space="preserve">correspond exactly to the peak locations that </w:t>
      </w:r>
      <w:r w:rsidR="004C1236">
        <w:fldChar w:fldCharType="begin"/>
      </w:r>
      <w:r w:rsidR="004C1236">
        <w:instrText xml:space="preserve"> 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4C1236">
        <w:fldChar w:fldCharType="separate"/>
      </w:r>
      <w:r w:rsidR="007403C8" w:rsidRPr="007403C8">
        <w:rPr>
          <w:rFonts w:ascii="Calibri" w:hAnsi="Calibri"/>
        </w:rPr>
        <w:t>Blanchard et al. (2017)</w:t>
      </w:r>
      <w:r w:rsidR="004C1236">
        <w:fldChar w:fldCharType="end"/>
      </w:r>
      <w:r w:rsidR="004C1236">
        <w:t xml:space="preserve"> associate with Fe</w:t>
      </w:r>
      <w:r w:rsidR="004C1236" w:rsidRPr="004C1236">
        <w:rPr>
          <w:vertAlign w:val="superscript"/>
        </w:rPr>
        <w:t>3+</w:t>
      </w:r>
      <w:r w:rsidR="004B0C61">
        <w:t>, and whic</w:t>
      </w:r>
      <w:r w:rsidR="007D71B9">
        <w:t>h we therefore designate</w:t>
      </w:r>
      <w:r w:rsidR="004C1236">
        <w:t>.</w:t>
      </w:r>
      <w:r w:rsidR="00632E64">
        <w:t xml:space="preserve"> </w:t>
      </w:r>
    </w:p>
    <w:p w14:paraId="770409D0" w14:textId="77777777" w:rsidR="0058122C" w:rsidRDefault="0058122C" w:rsidP="00514CCE"/>
    <w:p w14:paraId="4BEB2485" w14:textId="637842AF" w:rsidR="00946F3A" w:rsidRDefault="00294231" w:rsidP="00946F3A">
      <w:pPr>
        <w:pStyle w:val="Caption"/>
      </w:pPr>
      <w:bookmarkStart w:id="1" w:name="_Ref477258465"/>
      <w:r>
        <w:br w:type="column"/>
      </w:r>
    </w:p>
    <w:p w14:paraId="62B9AB90" w14:textId="4A2015A5" w:rsidR="00D018C6" w:rsidRDefault="00D018C6" w:rsidP="00946F3A">
      <w:pPr>
        <w:pStyle w:val="Caption"/>
      </w:pPr>
      <w:bookmarkStart w:id="2" w:name="_Ref482181791"/>
      <w:r>
        <w:t xml:space="preserve">Table </w:t>
      </w:r>
      <w:r w:rsidR="00DF1CAF">
        <w:fldChar w:fldCharType="begin"/>
      </w:r>
      <w:r w:rsidR="00DF1CAF">
        <w:instrText xml:space="preserve"> SEQ Table \* ARABIC </w:instrText>
      </w:r>
      <w:r w:rsidR="00DF1CAF">
        <w:fldChar w:fldCharType="separate"/>
      </w:r>
      <w:r w:rsidR="00863A8A">
        <w:rPr>
          <w:noProof/>
        </w:rPr>
        <w:t>1</w:t>
      </w:r>
      <w:r w:rsidR="00DF1CAF">
        <w:rPr>
          <w:noProof/>
        </w:rPr>
        <w:fldChar w:fldCharType="end"/>
      </w:r>
      <w:bookmarkEnd w:id="1"/>
      <w:bookmarkEnd w:id="2"/>
      <w:r>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863A8A">
        <w:t xml:space="preserve">Figure </w:t>
      </w:r>
      <w:r w:rsidR="00863A8A">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863A8A">
        <w:t xml:space="preserve">Figure </w:t>
      </w:r>
      <w:r w:rsidR="00863A8A">
        <w:rPr>
          <w:noProof/>
        </w:rPr>
        <w:t>3</w:t>
      </w:r>
      <w:r w:rsidR="00110215">
        <w:fldChar w:fldCharType="end"/>
      </w:r>
      <w:r w:rsidR="00BF05A4">
        <w:t>)</w:t>
      </w:r>
      <w:r>
        <w:t xml:space="preserve"> and</w:t>
      </w:r>
      <w:r w:rsidR="00BB6728">
        <w:t xml:space="preserve"> SIMS measurements</w:t>
      </w:r>
      <w:r>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Pr="00551374" w:rsidRDefault="002E12A5" w:rsidP="002F7B54">
            <w:pPr>
              <w:ind w:firstLine="0"/>
            </w:pPr>
            <w:r w:rsidRPr="00551374">
              <w:t>55+/-17</w:t>
            </w:r>
            <w:r w:rsidR="002F7B54" w:rsidRPr="00551374">
              <w:t xml:space="preserve"> </w:t>
            </w:r>
          </w:p>
          <w:p w14:paraId="3A1C27F4" w14:textId="2CCF35CB" w:rsidR="002F7B54" w:rsidRPr="00551374" w:rsidRDefault="000C06EE" w:rsidP="002F7B54">
            <w:pPr>
              <w:ind w:firstLine="0"/>
            </w:pPr>
            <w:r w:rsidRPr="00551374">
              <w:t>24+/-8</w:t>
            </w:r>
            <w:r w:rsidR="002F7B54" w:rsidRPr="00551374">
              <w:t xml:space="preserve"> </w:t>
            </w:r>
          </w:p>
          <w:p w14:paraId="65359F71" w14:textId="77777777" w:rsidR="002F7B54" w:rsidRDefault="002F7B54" w:rsidP="002F7B54">
            <w:pPr>
              <w:ind w:firstLine="0"/>
            </w:pPr>
            <w:r w:rsidRPr="00551374">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Pr="00551374" w:rsidRDefault="002F7B54" w:rsidP="002F7B54">
            <w:pPr>
              <w:ind w:firstLine="0"/>
            </w:pPr>
            <w:r w:rsidRPr="00551374">
              <w:t>5+/1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C2821E4" w:rsidR="003C2730" w:rsidRDefault="009A7E0F" w:rsidP="003C2730">
            <w:pPr>
              <w:ind w:firstLine="0"/>
            </w:pPr>
            <w:r>
              <w:t>Average w</w:t>
            </w:r>
            <w:r w:rsidR="003C2730">
              <w:t>ater (ppm H</w:t>
            </w:r>
            <w:r w:rsidR="003C2730" w:rsidRPr="00744E71">
              <w:rPr>
                <w:vertAlign w:val="subscript"/>
              </w:rPr>
              <w:t>2</w:t>
            </w:r>
            <w:r w:rsidR="003C2730">
              <w:t>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228BB856" w:rsidR="003C2730" w:rsidRPr="00551374" w:rsidRDefault="003C2730" w:rsidP="003C2730">
            <w:pPr>
              <w:ind w:firstLine="0"/>
            </w:pPr>
            <w:r w:rsidRPr="00551374">
              <w:t xml:space="preserve">32+/-23 </w:t>
            </w:r>
          </w:p>
          <w:p w14:paraId="7059AB56" w14:textId="652B8365" w:rsidR="003C2730" w:rsidRPr="00BC624C" w:rsidRDefault="003C2730" w:rsidP="003C2730">
            <w:pPr>
              <w:ind w:firstLine="0"/>
            </w:pPr>
            <w:r w:rsidRPr="00551374">
              <w:t>14+/-10</w:t>
            </w:r>
            <w:r w:rsidRPr="00BC624C">
              <w:t xml:space="preserve">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1C9DDBBF" w:rsidR="00B81C76" w:rsidRPr="004C684C" w:rsidRDefault="00912D26" w:rsidP="007B7ED9">
      <w:pPr>
        <w:pStyle w:val="Caption"/>
        <w:rPr>
          <w:b/>
        </w:rPr>
      </w:pPr>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863A8A">
        <w:t xml:space="preserve">Figure </w:t>
      </w:r>
      <w:r w:rsidR="00863A8A">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863A8A">
        <w:t xml:space="preserve">Figure </w:t>
      </w:r>
      <w:r w:rsidR="00863A8A">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863A8A">
        <w:t xml:space="preserve">Figure </w:t>
      </w:r>
      <w:r w:rsidR="00863A8A">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rsidR="007B7ED9">
        <w:fldChar w:fldCharType="begin"/>
      </w:r>
      <w:r w:rsidR="007B7ED9">
        <w:instrText xml:space="preserve"> REF _Ref482181791 \h </w:instrText>
      </w:r>
      <w:r w:rsidR="007B7ED9">
        <w:fldChar w:fldCharType="separate"/>
      </w:r>
      <w:r w:rsidR="00863A8A">
        <w:t xml:space="preserve">Table </w:t>
      </w:r>
      <w:r w:rsidR="00863A8A">
        <w:rPr>
          <w:noProof/>
        </w:rPr>
        <w:t>1</w:t>
      </w:r>
      <w:r w:rsidR="007B7ED9">
        <w:fldChar w:fldCharType="end"/>
      </w:r>
      <w:r w:rsidR="007B7ED9">
        <w:t>.</w:t>
      </w:r>
    </w:p>
    <w:p w14:paraId="246F0893" w14:textId="502B33ED" w:rsidR="00602C6B" w:rsidRDefault="00400266" w:rsidP="00CB3BD4">
      <w:pPr>
        <w:rPr>
          <w:rFonts w:cstheme="minorHAnsi"/>
        </w:rPr>
      </w:pPr>
      <w:r>
        <w:rPr>
          <w:rFonts w:cstheme="minorHAnsi"/>
        </w:rPr>
        <w:t>T</w:t>
      </w:r>
      <w:r w:rsidR="00602C6B">
        <w:rPr>
          <w:rFonts w:cstheme="minorHAnsi"/>
        </w:rPr>
        <w:t>he</w:t>
      </w:r>
      <w:r>
        <w:rPr>
          <w:rFonts w:cstheme="minorHAnsi"/>
        </w:rPr>
        <w:t xml:space="preserve"> </w:t>
      </w:r>
      <w:r w:rsidR="00602C6B">
        <w:rPr>
          <w:rFonts w:cstheme="minorHAnsi"/>
        </w:rPr>
        <w:t>partially hydrated sample SC1-2</w:t>
      </w:r>
      <w:r>
        <w:rPr>
          <w:rFonts w:cstheme="minorHAnsi"/>
        </w:rPr>
        <w:t xml:space="preserve"> was sufficiently homogeneous</w:t>
      </w:r>
      <w:r w:rsidR="00253144">
        <w:rPr>
          <w:rFonts w:cstheme="minorHAnsi"/>
        </w:rPr>
        <w:t xml:space="preserve"> for both bulk H and individual peaks</w:t>
      </w:r>
      <w:r>
        <w:rPr>
          <w:rFonts w:cstheme="minorHAnsi"/>
        </w:rPr>
        <w:t xml:space="preserve"> to serve as a reasonable starting material for subsequent </w:t>
      </w:r>
      <w:r w:rsidR="00892CB2">
        <w:rPr>
          <w:rFonts w:cstheme="minorHAnsi"/>
        </w:rPr>
        <w:t>dehydration experiments</w:t>
      </w:r>
      <w:r w:rsidR="00F7711F">
        <w:rPr>
          <w:rFonts w:cstheme="minorHAnsi"/>
        </w:rPr>
        <w:t xml:space="preserve"> (</w:t>
      </w:r>
      <w:r w:rsidR="00F7711F">
        <w:rPr>
          <w:rFonts w:cstheme="minorHAnsi"/>
        </w:rPr>
        <w:fldChar w:fldCharType="begin"/>
      </w:r>
      <w:r w:rsidR="00F7711F">
        <w:rPr>
          <w:rFonts w:cstheme="minorHAnsi"/>
        </w:rPr>
        <w:instrText xml:space="preserve"> REF _Ref481414335 \h </w:instrText>
      </w:r>
      <w:r w:rsidR="00F7711F">
        <w:rPr>
          <w:rFonts w:cstheme="minorHAnsi"/>
        </w:rPr>
      </w:r>
      <w:r w:rsidR="00F7711F">
        <w:rPr>
          <w:rFonts w:cstheme="minorHAnsi"/>
        </w:rPr>
        <w:fldChar w:fldCharType="separate"/>
      </w:r>
      <w:r w:rsidR="00863A8A">
        <w:t xml:space="preserve">Figure </w:t>
      </w:r>
      <w:r w:rsidR="00863A8A">
        <w:rPr>
          <w:noProof/>
        </w:rPr>
        <w:t>4</w:t>
      </w:r>
      <w:r w:rsidR="00F7711F">
        <w:rPr>
          <w:rFonts w:cstheme="minorHAnsi"/>
        </w:rPr>
        <w:fldChar w:fldCharType="end"/>
      </w:r>
      <w:r w:rsidR="00F7711F">
        <w:rPr>
          <w:rFonts w:cstheme="minorHAnsi"/>
        </w:rPr>
        <w:t>)</w:t>
      </w:r>
      <w:r w:rsidR="00632E64">
        <w:rPr>
          <w:rFonts w:cstheme="minorHAnsi"/>
        </w:rPr>
        <w:t>.</w:t>
      </w:r>
      <w:r w:rsidR="00F7711F">
        <w:rPr>
          <w:rFonts w:cstheme="minorHAnsi"/>
        </w:rPr>
        <w:t xml:space="preserve"> </w:t>
      </w:r>
      <w:r w:rsidR="00C57DC8">
        <w:rPr>
          <w:rFonts w:cstheme="minorHAnsi"/>
        </w:rPr>
        <w:t>If we ignore the uncertainties associated with baseline choice and use only</w:t>
      </w:r>
      <w:r w:rsidR="00FA35E0">
        <w:rPr>
          <w:rFonts w:cstheme="minorHAnsi"/>
        </w:rPr>
        <w:t xml:space="preserve"> the quadratic baseline shown in </w:t>
      </w:r>
      <w:r w:rsidR="00FA35E0">
        <w:rPr>
          <w:rFonts w:cstheme="minorHAnsi"/>
        </w:rPr>
        <w:fldChar w:fldCharType="begin"/>
      </w:r>
      <w:r w:rsidR="00FA35E0">
        <w:rPr>
          <w:rFonts w:cstheme="minorHAnsi"/>
        </w:rPr>
        <w:instrText xml:space="preserve"> REF _Ref477446399 \h </w:instrText>
      </w:r>
      <w:r w:rsidR="00FA35E0">
        <w:rPr>
          <w:rFonts w:cstheme="minorHAnsi"/>
        </w:rPr>
      </w:r>
      <w:r w:rsidR="00FA35E0">
        <w:rPr>
          <w:rFonts w:cstheme="minorHAnsi"/>
        </w:rPr>
        <w:fldChar w:fldCharType="separate"/>
      </w:r>
      <w:r w:rsidR="00863A8A">
        <w:t xml:space="preserve">Figure </w:t>
      </w:r>
      <w:r w:rsidR="00863A8A">
        <w:rPr>
          <w:noProof/>
        </w:rPr>
        <w:t>3</w:t>
      </w:r>
      <w:r w:rsidR="00FA35E0">
        <w:rPr>
          <w:rFonts w:cstheme="minorHAnsi"/>
        </w:rPr>
        <w:fldChar w:fldCharType="end"/>
      </w:r>
      <w:r w:rsidR="00114F47">
        <w:rPr>
          <w:rFonts w:cstheme="minorHAnsi"/>
        </w:rPr>
        <w:t>C</w:t>
      </w:r>
      <w:r w:rsidR="00FA35E0">
        <w:rPr>
          <w:rFonts w:cstheme="minorHAnsi"/>
        </w:rPr>
        <w:t xml:space="preserve">, the water </w:t>
      </w:r>
      <w:r w:rsidR="00C57DC8">
        <w:rPr>
          <w:rFonts w:cstheme="minorHAnsi"/>
        </w:rPr>
        <w:t>concentration across hydrated SC1-2 is 15±1 ppm H</w:t>
      </w:r>
      <w:r w:rsidR="00C57DC8" w:rsidRPr="00147260">
        <w:rPr>
          <w:rFonts w:cstheme="minorHAnsi"/>
          <w:vertAlign w:val="subscript"/>
        </w:rPr>
        <w:t>2</w:t>
      </w:r>
      <w:r w:rsidR="00C57DC8">
        <w:rPr>
          <w:rFonts w:cstheme="minorHAnsi"/>
        </w:rPr>
        <w:t>O.</w:t>
      </w:r>
      <w:r w:rsidR="00FA35E0">
        <w:rPr>
          <w:rFonts w:cstheme="minorHAnsi"/>
        </w:rPr>
        <w:t xml:space="preserve"> </w:t>
      </w:r>
      <w:r w:rsidR="00F7711F">
        <w:rPr>
          <w:rFonts w:cstheme="minorHAnsi"/>
        </w:rPr>
        <w:t xml:space="preserve">Although there is a small increase in area around the [tri] peaks, </w:t>
      </w:r>
      <w:r w:rsidR="00F364BA">
        <w:rPr>
          <w:rFonts w:cstheme="minorHAnsi"/>
        </w:rPr>
        <w:t>the large majority</w:t>
      </w:r>
      <w:r w:rsidR="00F7711F">
        <w:rPr>
          <w:rFonts w:cstheme="minorHAnsi"/>
        </w:rPr>
        <w:t xml:space="preserve"> of the hydrogen in the hydrated SC1-2 is</w:t>
      </w:r>
      <w:r w:rsidR="00C57DC8">
        <w:rPr>
          <w:rFonts w:cstheme="minorHAnsi"/>
        </w:rPr>
        <w:t xml:space="preserve"> incorporated as [Ti] and [Si], and these profiles are also homogeneous.</w:t>
      </w:r>
    </w:p>
    <w:p w14:paraId="03288A7F" w14:textId="77777777" w:rsidR="00FF0C88" w:rsidRDefault="00C57DC8" w:rsidP="00FF0C88">
      <w:pPr>
        <w:rPr>
          <w:rFonts w:cstheme="minorHAnsi"/>
        </w:rPr>
      </w:pPr>
      <w:r>
        <w:rPr>
          <w:rFonts w:cstheme="minorHAnsi"/>
        </w:rPr>
        <w:t>In contrast, h</w:t>
      </w:r>
      <w:r w:rsidR="00C13F36">
        <w:rPr>
          <w:rFonts w:cstheme="minorHAnsi"/>
        </w:rPr>
        <w:t xml:space="preserve">ydrogen zonation in SC1-7 is </w:t>
      </w:r>
      <w:r>
        <w:rPr>
          <w:rFonts w:cstheme="minorHAnsi"/>
        </w:rPr>
        <w:t xml:space="preserve">clearly observed, with </w:t>
      </w:r>
      <w:r w:rsidR="00D50C38">
        <w:rPr>
          <w:rFonts w:cstheme="minorHAnsi"/>
        </w:rPr>
        <w:t>water concentrations of</w:t>
      </w:r>
      <w:r>
        <w:rPr>
          <w:rFonts w:cstheme="minorHAnsi"/>
        </w:rPr>
        <w:t xml:space="preserve"> 38±7 ppm H</w:t>
      </w:r>
      <w:r w:rsidRPr="00C57DC8">
        <w:rPr>
          <w:rFonts w:cstheme="minorHAnsi"/>
          <w:vertAlign w:val="subscript"/>
        </w:rPr>
        <w:t>2</w:t>
      </w:r>
      <w:r>
        <w:rPr>
          <w:rFonts w:cstheme="minorHAnsi"/>
        </w:rPr>
        <w:t>O</w:t>
      </w:r>
      <w:r w:rsidR="00023E7B">
        <w:rPr>
          <w:rFonts w:cstheme="minorHAnsi"/>
        </w:rPr>
        <w:t xml:space="preserve"> using the quadratic </w:t>
      </w:r>
      <w:r w:rsidR="00D50C38">
        <w:rPr>
          <w:rFonts w:cstheme="minorHAnsi"/>
        </w:rPr>
        <w:t xml:space="preserve">baseline shown in </w:t>
      </w:r>
      <w:r w:rsidR="00D50C38">
        <w:rPr>
          <w:rFonts w:cstheme="minorHAnsi"/>
        </w:rPr>
        <w:fldChar w:fldCharType="begin"/>
      </w:r>
      <w:r w:rsidR="00D50C38">
        <w:rPr>
          <w:rFonts w:cstheme="minorHAnsi"/>
        </w:rPr>
        <w:instrText xml:space="preserve"> REF _Ref477446399 \h </w:instrText>
      </w:r>
      <w:r w:rsidR="00D50C38">
        <w:rPr>
          <w:rFonts w:cstheme="minorHAnsi"/>
        </w:rPr>
      </w:r>
      <w:r w:rsidR="00D50C38">
        <w:rPr>
          <w:rFonts w:cstheme="minorHAnsi"/>
        </w:rPr>
        <w:fldChar w:fldCharType="separate"/>
      </w:r>
      <w:r w:rsidR="00863A8A">
        <w:t xml:space="preserve">Figure </w:t>
      </w:r>
      <w:r w:rsidR="00863A8A">
        <w:rPr>
          <w:noProof/>
        </w:rPr>
        <w:t>3</w:t>
      </w:r>
      <w:r w:rsidR="00D50C38">
        <w:rPr>
          <w:rFonts w:cstheme="minorHAnsi"/>
        </w:rPr>
        <w:fldChar w:fldCharType="end"/>
      </w:r>
      <w:r w:rsidR="00114F47">
        <w:rPr>
          <w:rFonts w:cstheme="minorHAnsi"/>
        </w:rPr>
        <w:t>B</w:t>
      </w:r>
      <w:r w:rsidR="000F3A10">
        <w:rPr>
          <w:rFonts w:cstheme="minorHAnsi"/>
        </w:rPr>
        <w:t>. The</w:t>
      </w:r>
      <w:r>
        <w:rPr>
          <w:rFonts w:cstheme="minorHAnsi"/>
        </w:rPr>
        <w:t xml:space="preserve"> variations </w:t>
      </w:r>
      <w:r w:rsidR="000F3A10">
        <w:rPr>
          <w:rFonts w:cstheme="minorHAnsi"/>
        </w:rPr>
        <w:t xml:space="preserve">in concentration </w:t>
      </w:r>
      <w:r>
        <w:rPr>
          <w:rFonts w:cstheme="minorHAnsi"/>
        </w:rPr>
        <w:t xml:space="preserve">are most apparent </w:t>
      </w:r>
      <w:r w:rsidR="00703148">
        <w:rPr>
          <w:rFonts w:cstheme="minorHAnsi"/>
        </w:rPr>
        <w:t>|| [001],</w:t>
      </w:r>
      <w:r w:rsidR="004D21D2">
        <w:rPr>
          <w:rFonts w:cstheme="minorHAnsi"/>
        </w:rPr>
        <w:t xml:space="preserve"> </w:t>
      </w:r>
      <w:r w:rsidR="00C13F36">
        <w:rPr>
          <w:rFonts w:cstheme="minorHAnsi"/>
        </w:rPr>
        <w:t xml:space="preserve">consistent with previously </w:t>
      </w:r>
      <w:r w:rsidR="007279B5">
        <w:rPr>
          <w:rFonts w:cstheme="minorHAnsi"/>
        </w:rPr>
        <w:t>work</w:t>
      </w:r>
      <w:r w:rsidR="00C13F36">
        <w:rPr>
          <w:rFonts w:cstheme="minorHAnsi"/>
        </w:rPr>
        <w:t xml:space="preserve"> </w:t>
      </w:r>
      <w:r>
        <w:rPr>
          <w:rFonts w:cstheme="minorHAnsi"/>
        </w:rPr>
        <w:t>sho</w:t>
      </w:r>
      <w:r w:rsidR="00C95519">
        <w:rPr>
          <w:rFonts w:cstheme="minorHAnsi"/>
        </w:rPr>
        <w:t>wing [001] is the</w:t>
      </w:r>
      <w:r>
        <w:rPr>
          <w:rFonts w:cstheme="minorHAnsi"/>
        </w:rPr>
        <w:t xml:space="preserve"> fast direction during proton-vacancy mechanism diffusion</w:t>
      </w:r>
      <w:r w:rsidR="00A50A2B">
        <w:rPr>
          <w:rFonts w:cstheme="minorHAnsi"/>
        </w:rPr>
        <w:t xml:space="preserve"> </w:t>
      </w:r>
      <w:r w:rsidR="00C13F36">
        <w:rPr>
          <w:rFonts w:cstheme="minorHAnsi"/>
        </w:rPr>
        <w:fldChar w:fldCharType="begin"/>
      </w:r>
      <w:r w:rsidR="007403C8">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C13F36">
        <w:rPr>
          <w:rFonts w:cstheme="minorHAnsi"/>
        </w:rPr>
        <w:fldChar w:fldCharType="separate"/>
      </w:r>
      <w:r w:rsidR="007403C8" w:rsidRPr="007403C8">
        <w:rPr>
          <w:rFonts w:ascii="Calibri" w:hAnsi="Calibri"/>
        </w:rPr>
        <w:t>(Kohlstedt and Mackwell 1998; Demouchy and Mackwell 2006)</w:t>
      </w:r>
      <w:r w:rsidR="00C13F36">
        <w:rPr>
          <w:rFonts w:cstheme="minorHAnsi"/>
        </w:rPr>
        <w:fldChar w:fldCharType="end"/>
      </w:r>
      <w:r w:rsidR="00C574D3">
        <w:rPr>
          <w:rFonts w:cstheme="minorHAnsi"/>
        </w:rPr>
        <w:t>.</w:t>
      </w:r>
      <w:r w:rsidR="00170DC9">
        <w:rPr>
          <w:rFonts w:cstheme="minorHAnsi"/>
        </w:rPr>
        <w:t xml:space="preserve"> </w:t>
      </w:r>
    </w:p>
    <w:p w14:paraId="75A41822" w14:textId="4555D2D3" w:rsidR="00202B56" w:rsidRDefault="004E781E" w:rsidP="00FF0C88">
      <w:pPr>
        <w:rPr>
          <w:rFonts w:cstheme="minorHAnsi"/>
        </w:rPr>
      </w:pPr>
      <w:r>
        <w:rPr>
          <w:rFonts w:cstheme="minorHAnsi"/>
        </w:rPr>
        <w:t xml:space="preserve">Quantifying the </w:t>
      </w:r>
      <w:r w:rsidR="00444834">
        <w:rPr>
          <w:rFonts w:cstheme="minorHAnsi"/>
        </w:rPr>
        <w:t xml:space="preserve">diffusivities </w:t>
      </w:r>
      <w:r w:rsidR="00943CE9">
        <w:rPr>
          <w:rFonts w:cstheme="minorHAnsi"/>
        </w:rPr>
        <w:t>in</w:t>
      </w:r>
      <w:r w:rsidR="00FA2F6D">
        <w:rPr>
          <w:rFonts w:cstheme="minorHAnsi"/>
        </w:rPr>
        <w:t xml:space="preserve"> SC1-7 </w:t>
      </w:r>
      <w:r w:rsidR="00AB2B48">
        <w:rPr>
          <w:rFonts w:cstheme="minorHAnsi"/>
        </w:rPr>
        <w:t xml:space="preserve">requires </w:t>
      </w:r>
      <w:r w:rsidR="002B2CAE">
        <w:rPr>
          <w:rFonts w:cstheme="minorHAnsi"/>
        </w:rPr>
        <w:t>major assumptions about</w:t>
      </w:r>
      <w:r w:rsidR="00AB2B48">
        <w:rPr>
          <w:rFonts w:cstheme="minorHAnsi"/>
        </w:rPr>
        <w:t xml:space="preserve"> both</w:t>
      </w:r>
      <w:r w:rsidR="00444834">
        <w:rPr>
          <w:rFonts w:cstheme="minorHAnsi"/>
        </w:rPr>
        <w:t xml:space="preserve"> </w:t>
      </w:r>
      <w:r w:rsidR="002B2CAE">
        <w:rPr>
          <w:rFonts w:cstheme="minorHAnsi"/>
        </w:rPr>
        <w:t xml:space="preserve">the </w:t>
      </w:r>
      <w:r w:rsidR="00AB2B48">
        <w:rPr>
          <w:rFonts w:cstheme="minorHAnsi"/>
        </w:rPr>
        <w:t>solubil</w:t>
      </w:r>
      <w:r w:rsidR="00C768CD">
        <w:rPr>
          <w:rFonts w:cstheme="minorHAnsi"/>
        </w:rPr>
        <w:t>ity and metastable equilibrium</w:t>
      </w:r>
      <w:r w:rsidR="00444834">
        <w:rPr>
          <w:rFonts w:cstheme="minorHAnsi"/>
        </w:rPr>
        <w:t xml:space="preserve"> concentrations. </w:t>
      </w:r>
      <w:r w:rsidR="006B75D3">
        <w:rPr>
          <w:rFonts w:cstheme="minorHAnsi"/>
        </w:rPr>
        <w:t xml:space="preserve">The </w:t>
      </w:r>
      <w:r w:rsidR="007A3180">
        <w:rPr>
          <w:rFonts w:cstheme="minorHAnsi"/>
        </w:rPr>
        <w:t xml:space="preserve">estimated </w:t>
      </w:r>
      <w:r w:rsidR="00202B56">
        <w:rPr>
          <w:rFonts w:cstheme="minorHAnsi"/>
        </w:rPr>
        <w:t xml:space="preserve">final </w:t>
      </w:r>
      <w:r w:rsidR="006B75D3">
        <w:rPr>
          <w:rFonts w:cstheme="minorHAnsi"/>
        </w:rPr>
        <w:t>concen</w:t>
      </w:r>
      <w:r w:rsidR="006537DA">
        <w:rPr>
          <w:rFonts w:cstheme="minorHAnsi"/>
        </w:rPr>
        <w:t xml:space="preserve">tration </w:t>
      </w:r>
      <w:r w:rsidR="00202B56">
        <w:rPr>
          <w:rFonts w:cstheme="minorHAnsi"/>
        </w:rPr>
        <w:t>in SC1-7 is</w:t>
      </w:r>
      <w:r w:rsidR="00B8239C">
        <w:rPr>
          <w:rFonts w:cstheme="minorHAnsi"/>
        </w:rPr>
        <w:t xml:space="preserve"> </w:t>
      </w:r>
      <w:r w:rsidR="00B8239C" w:rsidRPr="00862C1D">
        <w:rPr>
          <w:rFonts w:cstheme="minorHAnsi"/>
        </w:rPr>
        <w:t>58</w:t>
      </w:r>
      <w:r w:rsidR="00B8239C">
        <w:rPr>
          <w:rFonts w:cstheme="minorHAnsi"/>
        </w:rPr>
        <w:t xml:space="preserve"> ppm H</w:t>
      </w:r>
      <w:r w:rsidR="00B8239C" w:rsidRPr="00030D69">
        <w:rPr>
          <w:rFonts w:cstheme="minorHAnsi"/>
          <w:vertAlign w:val="subscript"/>
        </w:rPr>
        <w:t>2</w:t>
      </w:r>
      <w:r w:rsidR="00202B56">
        <w:rPr>
          <w:rFonts w:cstheme="minorHAnsi"/>
        </w:rPr>
        <w:t xml:space="preserve">O. This concentration </w:t>
      </w:r>
      <w:r w:rsidR="006B75D3">
        <w:rPr>
          <w:rFonts w:cstheme="minorHAnsi"/>
        </w:rPr>
        <w:t xml:space="preserve">is </w:t>
      </w:r>
      <w:r w:rsidR="008B6789">
        <w:rPr>
          <w:rFonts w:cstheme="minorHAnsi"/>
        </w:rPr>
        <w:t xml:space="preserve">much </w:t>
      </w:r>
      <w:r w:rsidR="006B75D3">
        <w:rPr>
          <w:rFonts w:cstheme="minorHAnsi"/>
        </w:rPr>
        <w:t>low</w:t>
      </w:r>
      <w:r w:rsidR="008B6789">
        <w:rPr>
          <w:rFonts w:cstheme="minorHAnsi"/>
        </w:rPr>
        <w:t>er than</w:t>
      </w:r>
      <w:r w:rsidR="006B75D3">
        <w:rPr>
          <w:rFonts w:cstheme="minorHAnsi"/>
        </w:rPr>
        <w:t xml:space="preserve"> the </w:t>
      </w:r>
      <w:r w:rsidR="008B6789">
        <w:rPr>
          <w:rFonts w:cstheme="minorHAnsi"/>
        </w:rPr>
        <w:t>112</w:t>
      </w:r>
      <w:r w:rsidR="006B75D3">
        <w:rPr>
          <w:rFonts w:cstheme="minorHAnsi"/>
        </w:rPr>
        <w:t xml:space="preserve"> ppm H</w:t>
      </w:r>
      <w:r w:rsidR="006B75D3" w:rsidRPr="009B44B3">
        <w:rPr>
          <w:rFonts w:cstheme="minorHAnsi"/>
          <w:vertAlign w:val="subscript"/>
        </w:rPr>
        <w:t>2</w:t>
      </w:r>
      <w:r w:rsidR="006B75D3">
        <w:rPr>
          <w:rFonts w:cstheme="minorHAnsi"/>
        </w:rPr>
        <w:t xml:space="preserve">O </w:t>
      </w:r>
      <w:r w:rsidR="00202B56">
        <w:rPr>
          <w:rFonts w:cstheme="minorHAnsi"/>
        </w:rPr>
        <w:t xml:space="preserve">that would be expected based on </w:t>
      </w:r>
      <w:r w:rsidR="00202B56">
        <w:rPr>
          <w:rFonts w:cstheme="minorHAnsi"/>
        </w:rPr>
        <w:fldChar w:fldCharType="begin"/>
      </w:r>
      <w:r w:rsidR="00202B56">
        <w:rPr>
          <w:rFonts w:cstheme="minorHAnsi"/>
        </w:rPr>
        <w:instrText xml:space="preserve"> ADDIN ZOTERO_ITEM CSL_CITATION {"citationID":"1cm8shsdfl","properties":{"custom":"Mosenfelder et al. (2006)","formattedCitation":"Mosenfelder et al. (2006)","plainCitation":"Mosenfelder et al.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202B56">
        <w:rPr>
          <w:rFonts w:cstheme="minorHAnsi"/>
        </w:rPr>
        <w:fldChar w:fldCharType="separate"/>
      </w:r>
      <w:r w:rsidR="00202B56" w:rsidRPr="00202B56">
        <w:rPr>
          <w:rFonts w:ascii="Calibri" w:hAnsi="Calibri"/>
        </w:rPr>
        <w:t>Mosenfelder et al. (2006)</w:t>
      </w:r>
      <w:r w:rsidR="00202B56">
        <w:rPr>
          <w:rFonts w:cstheme="minorHAnsi"/>
        </w:rPr>
        <w:fldChar w:fldCharType="end"/>
      </w:r>
      <w:r w:rsidR="00202B56">
        <w:rPr>
          <w:rFonts w:cstheme="minorHAnsi"/>
        </w:rPr>
        <w:t xml:space="preserve">, but many of the details of H solubility in olivine are still being worked out </w:t>
      </w:r>
      <w:r w:rsidR="00202B56">
        <w:rPr>
          <w:rFonts w:cstheme="minorHAnsi"/>
        </w:rPr>
        <w:fldChar w:fldCharType="begin"/>
      </w:r>
      <w:r w:rsidR="00202B56">
        <w:rPr>
          <w:rFonts w:cstheme="minorHAnsi"/>
        </w:rPr>
        <w:instrText xml:space="preserve"> ADDIN ZOTERO_ITEM CSL_CITATION {"citationID":"vm8nWL40","properties":{"formattedCitation":"(Tollan et al. 2017)","plainCitation":"(Tollan et al. 2017)"},"citationItems":[{"id":2949,"uris":["http://zotero.org/users/3117169/items/A8P7HQIN"],"uri":["http://zotero.org/users/3117169/items/A8P7HQIN"],"itemData":{"id":2949,"type":"article-journal","title":"The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w:instrText>
      </w:r>
      <w:r w:rsidR="00202B56">
        <w:rPr>
          <w:rFonts w:ascii="Cambria Math" w:hAnsi="Cambria Math" w:cs="Cambria Math"/>
        </w:rPr>
        <w:instrText>∝</w:instrText>
      </w:r>
      <w:r w:rsidR="00202B56">
        <w:rPr>
          <w:rFonts w:cstheme="minorHAnsi"/>
        </w:rPr>
        <w:instrText xml:space="preserve">\n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w:instrText>
      </w:r>
      <w:r w:rsidR="00202B56">
        <w:rPr>
          <w:rFonts w:ascii="Cambria Math" w:hAnsi="Cambria Math" w:cs="Cambria Math"/>
        </w:rPr>
        <w:instrText>∝</w:instrText>
      </w:r>
      <w:r w:rsidR="00202B56">
        <w:rPr>
          <w:rFonts w:cstheme="minorHAnsi"/>
        </w:rPr>
        <w:instrText xml:space="preserve">\n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w:instrText>
      </w:r>
      <w:r w:rsidR="00202B56">
        <w:rPr>
          <w:rFonts w:ascii="Cambria Math" w:hAnsi="Cambria Math" w:cs="Cambria Math"/>
        </w:rPr>
        <w:instrText>∝</w:instrText>
      </w:r>
      <w:r w:rsidR="00202B56">
        <w:rPr>
          <w:rFonts w:cstheme="minorHAnsi"/>
        </w:rPr>
        <w:instrText xml:space="preserve">\n                      \n                        a\n                        \n                          \n                            H\n                            2\n                          \n                          O\n                        \n                      \n                    \n                  \n                  $$ {C}_{{\\mathrm{H}}_2\\mathrm{O}}\\propto {a}_{{\\mathrm{H}}_2\\mathrm{O}} $$\n                 and a 1:1 relationship of molar H2O and TiO2 in these experiments. Sc-doped, enstatite-buffered experiments display a main absorption band at 3355 cm−1 with \n                  \n                    \n                  \n                  \n                    \n                      \n                        C\n                        \n                          \n                            H\n                            2\n                          \n                          O\n                        \n                      \n                      </w:instrText>
      </w:r>
      <w:r w:rsidR="00202B56">
        <w:rPr>
          <w:rFonts w:ascii="Cambria Math" w:hAnsi="Cambria Math" w:cs="Cambria Math"/>
        </w:rPr>
        <w:instrText>∝</w:instrText>
      </w:r>
      <w:r w:rsidR="00202B56">
        <w:rPr>
          <w:rFonts w:cstheme="minorHAnsi"/>
        </w:rPr>
        <w:instrText xml:space="preserve">\n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C."},{"family":"Hermann","given":"Jörg"}],"issued":{"date-parts":[["2017",5,9]]}}}],"schema":"https://github.com/citation-style-language/schema/raw/master/csl-citation.json"} </w:instrText>
      </w:r>
      <w:r w:rsidR="00202B56">
        <w:rPr>
          <w:rFonts w:cstheme="minorHAnsi"/>
        </w:rPr>
        <w:fldChar w:fldCharType="separate"/>
      </w:r>
      <w:r w:rsidR="00202B56" w:rsidRPr="00202B56">
        <w:rPr>
          <w:rFonts w:ascii="Calibri" w:hAnsi="Calibri"/>
        </w:rPr>
        <w:t>(Tollan et al. 2017)</w:t>
      </w:r>
      <w:r w:rsidR="00202B56">
        <w:rPr>
          <w:rFonts w:cstheme="minorHAnsi"/>
        </w:rPr>
        <w:fldChar w:fldCharType="end"/>
      </w:r>
      <w:r w:rsidR="00C768CD">
        <w:rPr>
          <w:rFonts w:cstheme="minorHAnsi"/>
        </w:rPr>
        <w:t>. P</w:t>
      </w:r>
      <w:r w:rsidR="00202B56">
        <w:rPr>
          <w:rFonts w:cstheme="minorHAnsi"/>
        </w:rPr>
        <w:t xml:space="preserve">ossibly the difference is the result of different Fe contentrations between San Carlos olivine samples </w:t>
      </w:r>
      <w:r w:rsidR="00202B56">
        <w:rPr>
          <w:rFonts w:cstheme="minorHAnsi"/>
        </w:rPr>
        <w:fldChar w:fldCharType="begin"/>
      </w:r>
      <w:r w:rsidR="00202B56">
        <w:rPr>
          <w:rFonts w:cstheme="minorHAnsi"/>
        </w:rPr>
        <w:instrText xml:space="preserve"> ADDIN ZOTERO_ITEM CSL_CITATION {"citationID":"GLLkK9nH","properties":{"formattedCitation":"(Zhao, Ginsberg, and Kohstedt 2004)","plainCitation":"(Zhao, Ginsberg, and Kohstedt 2004)"},"citationItems":[{"id":387,"uris":["http://zotero.org/users/3117169/items/4SGJ3MNM"],"uri":["http://zotero.org/users/3117169/items/4SGJ3MNM"],"itemData":{"id":387,"type":"article-journal","title":"Solubility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L."}],"issued":{"date-parts":[["2004",4]]}}}],"schema":"https://github.com/citation-style-language/schema/raw/master/csl-citation.json"} </w:instrText>
      </w:r>
      <w:r w:rsidR="00202B56">
        <w:rPr>
          <w:rFonts w:cstheme="minorHAnsi"/>
        </w:rPr>
        <w:fldChar w:fldCharType="separate"/>
      </w:r>
      <w:r w:rsidR="00202B56" w:rsidRPr="00202B56">
        <w:rPr>
          <w:rFonts w:ascii="Calibri" w:hAnsi="Calibri"/>
        </w:rPr>
        <w:t>(Zhao, Ginsberg, and Kohstedt 2004)</w:t>
      </w:r>
      <w:r w:rsidR="00202B56">
        <w:rPr>
          <w:rFonts w:cstheme="minorHAnsi"/>
        </w:rPr>
        <w:fldChar w:fldCharType="end"/>
      </w:r>
      <w:r w:rsidR="00202B56">
        <w:rPr>
          <w:rFonts w:cstheme="minorHAnsi"/>
        </w:rPr>
        <w:t>. T</w:t>
      </w:r>
      <w:r w:rsidR="00602C6B">
        <w:rPr>
          <w:rFonts w:cstheme="minorHAnsi"/>
        </w:rPr>
        <w:t xml:space="preserve">he ‘metastable equilibrium’ concentration </w:t>
      </w:r>
      <w:r w:rsidR="00147260">
        <w:rPr>
          <w:rFonts w:cstheme="minorHAnsi"/>
        </w:rPr>
        <w:t>of 15±1</w:t>
      </w:r>
      <w:r w:rsidR="00862C1D">
        <w:rPr>
          <w:rFonts w:cstheme="minorHAnsi"/>
        </w:rPr>
        <w:t xml:space="preserve"> ppm H</w:t>
      </w:r>
      <w:r w:rsidR="00862C1D" w:rsidRPr="00147260">
        <w:rPr>
          <w:rFonts w:cstheme="minorHAnsi"/>
          <w:vertAlign w:val="subscript"/>
        </w:rPr>
        <w:t>2</w:t>
      </w:r>
      <w:r w:rsidR="00862C1D">
        <w:rPr>
          <w:rFonts w:cstheme="minorHAnsi"/>
        </w:rPr>
        <w:t xml:space="preserve">O </w:t>
      </w:r>
      <w:r w:rsidR="00202B56">
        <w:rPr>
          <w:rFonts w:cstheme="minorHAnsi"/>
        </w:rPr>
        <w:t xml:space="preserve">observed here in SC1-2 </w:t>
      </w:r>
      <w:r w:rsidR="00862C1D">
        <w:rPr>
          <w:rFonts w:cstheme="minorHAnsi"/>
        </w:rPr>
        <w:t>is much higher than the 0.4 ppm H</w:t>
      </w:r>
      <w:r w:rsidR="00862C1D" w:rsidRPr="00862C1D">
        <w:rPr>
          <w:rFonts w:cstheme="minorHAnsi"/>
          <w:vertAlign w:val="subscript"/>
        </w:rPr>
        <w:t>2</w:t>
      </w:r>
      <w:r w:rsidR="00862C1D">
        <w:rPr>
          <w:rFonts w:cstheme="minorHAnsi"/>
        </w:rPr>
        <w:t>O (7 H/10</w:t>
      </w:r>
      <w:r w:rsidR="00862C1D" w:rsidRPr="00862C1D">
        <w:rPr>
          <w:rFonts w:cstheme="minorHAnsi"/>
          <w:vertAlign w:val="superscript"/>
        </w:rPr>
        <w:t>6</w:t>
      </w:r>
      <w:r w:rsidR="00862C1D">
        <w:rPr>
          <w:rFonts w:cstheme="minorHAnsi"/>
        </w:rPr>
        <w:t xml:space="preserve">Si) </w:t>
      </w:r>
      <w:r w:rsidR="00C60081">
        <w:rPr>
          <w:rFonts w:cstheme="minorHAnsi"/>
        </w:rPr>
        <w:t>reported</w:t>
      </w:r>
      <w:r w:rsidR="00862C1D">
        <w:rPr>
          <w:rFonts w:cstheme="minorHAnsi"/>
        </w:rPr>
        <w:t xml:space="preserve"> by </w:t>
      </w:r>
      <w:r w:rsidR="00862C1D">
        <w:rPr>
          <w:rFonts w:cstheme="minorHAnsi"/>
        </w:rPr>
        <w:fldChar w:fldCharType="begin"/>
      </w:r>
      <w:r w:rsidR="00862C1D">
        <w:rPr>
          <w:rFonts w:cstheme="minorHAnsi"/>
        </w:rPr>
        <w:instrText xml:space="preserve"> 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862C1D">
        <w:rPr>
          <w:rFonts w:cstheme="minorHAnsi"/>
        </w:rPr>
        <w:fldChar w:fldCharType="separate"/>
      </w:r>
      <w:r w:rsidR="007403C8" w:rsidRPr="007403C8">
        <w:rPr>
          <w:rFonts w:ascii="Calibri" w:hAnsi="Calibri"/>
        </w:rPr>
        <w:t xml:space="preserve">Kohlstedt and </w:t>
      </w:r>
      <w:r w:rsidR="007403C8" w:rsidRPr="007403C8">
        <w:rPr>
          <w:rFonts w:ascii="Calibri" w:hAnsi="Calibri"/>
        </w:rPr>
        <w:lastRenderedPageBreak/>
        <w:t>Mackwell (1998)</w:t>
      </w:r>
      <w:r w:rsidR="00862C1D">
        <w:rPr>
          <w:rFonts w:cstheme="minorHAnsi"/>
        </w:rPr>
        <w:fldChar w:fldCharType="end"/>
      </w:r>
      <w:r w:rsidR="00202B56">
        <w:rPr>
          <w:rFonts w:cstheme="minorHAnsi"/>
        </w:rPr>
        <w:t>, but this difference may be due to differences in the calibrations used to determine H concentrations from FTIR spectra in the two studies.</w:t>
      </w:r>
      <w:r w:rsidR="00C768CD">
        <w:rPr>
          <w:rFonts w:cstheme="minorHAnsi"/>
        </w:rPr>
        <w:t xml:space="preserve"> </w:t>
      </w:r>
      <w:r w:rsidR="00C768CD">
        <w:rPr>
          <w:rFonts w:cstheme="minorHAnsi"/>
        </w:rPr>
        <w:fldChar w:fldCharType="begin"/>
      </w:r>
      <w:r w:rsidR="00C768CD">
        <w:rPr>
          <w:rFonts w:cstheme="minorHAnsi"/>
        </w:rPr>
        <w:instrText xml:space="preserve"> REF _Ref481414335 \h </w:instrText>
      </w:r>
      <w:r w:rsidR="00C768CD">
        <w:rPr>
          <w:rFonts w:cstheme="minorHAnsi"/>
        </w:rPr>
      </w:r>
      <w:r w:rsidR="00C768CD">
        <w:rPr>
          <w:rFonts w:cstheme="minorHAnsi"/>
        </w:rPr>
        <w:fldChar w:fldCharType="separate"/>
      </w:r>
      <w:r w:rsidR="00C768CD">
        <w:t xml:space="preserve">Figure </w:t>
      </w:r>
      <w:r w:rsidR="00C768CD">
        <w:rPr>
          <w:noProof/>
        </w:rPr>
        <w:t>4</w:t>
      </w:r>
      <w:r w:rsidR="00C768CD">
        <w:rPr>
          <w:rFonts w:cstheme="minorHAnsi"/>
        </w:rPr>
        <w:fldChar w:fldCharType="end"/>
      </w:r>
      <w:r w:rsidR="00C768CD">
        <w:rPr>
          <w:rFonts w:cstheme="minorHAnsi"/>
        </w:rPr>
        <w:t xml:space="preserve"> shows p</w:t>
      </w:r>
      <w:r w:rsidR="001E453F">
        <w:rPr>
          <w:rFonts w:cstheme="minorHAnsi"/>
        </w:rPr>
        <w:t>ath-integrated 3</w:t>
      </w:r>
      <w:r w:rsidR="00C768CD">
        <w:rPr>
          <w:rFonts w:cstheme="minorHAnsi"/>
        </w:rPr>
        <w:t>D diffusion models that assume</w:t>
      </w:r>
      <w:r w:rsidR="00D32A23">
        <w:rPr>
          <w:rFonts w:cstheme="minorHAnsi"/>
        </w:rPr>
        <w:t xml:space="preserve"> </w:t>
      </w:r>
      <w:r w:rsidR="002B2CAE">
        <w:rPr>
          <w:rFonts w:cstheme="minorHAnsi"/>
        </w:rPr>
        <w:t>an</w:t>
      </w:r>
      <w:r w:rsidR="00C768CD">
        <w:rPr>
          <w:rFonts w:cstheme="minorHAnsi"/>
        </w:rPr>
        <w:t xml:space="preserve"> initial </w:t>
      </w:r>
      <w:r w:rsidR="001E453F">
        <w:rPr>
          <w:rFonts w:cstheme="minorHAnsi"/>
        </w:rPr>
        <w:t xml:space="preserve">metastable </w:t>
      </w:r>
      <w:r w:rsidR="00C41523">
        <w:rPr>
          <w:rFonts w:cstheme="minorHAnsi"/>
        </w:rPr>
        <w:t>equili</w:t>
      </w:r>
      <w:r w:rsidR="00C768CD">
        <w:rPr>
          <w:rFonts w:cstheme="minorHAnsi"/>
        </w:rPr>
        <w:t>brium</w:t>
      </w:r>
      <w:r w:rsidR="00C41523">
        <w:rPr>
          <w:rFonts w:cstheme="minorHAnsi"/>
        </w:rPr>
        <w:t xml:space="preserve"> concentration of 15</w:t>
      </w:r>
      <w:r w:rsidR="001E453F">
        <w:rPr>
          <w:rFonts w:cstheme="minorHAnsi"/>
        </w:rPr>
        <w:t xml:space="preserve"> ppm H</w:t>
      </w:r>
      <w:r w:rsidR="001E453F" w:rsidRPr="00AF7046">
        <w:rPr>
          <w:rFonts w:cstheme="minorHAnsi"/>
          <w:vertAlign w:val="subscript"/>
        </w:rPr>
        <w:t>2</w:t>
      </w:r>
      <w:r w:rsidR="001E453F">
        <w:rPr>
          <w:rFonts w:cstheme="minorHAnsi"/>
        </w:rPr>
        <w:t>O, a final</w:t>
      </w:r>
      <w:r w:rsidR="00202B56">
        <w:rPr>
          <w:rFonts w:cstheme="minorHAnsi"/>
        </w:rPr>
        <w:t xml:space="preserve"> solubility concentration of 58</w:t>
      </w:r>
      <w:r w:rsidR="001E453F">
        <w:rPr>
          <w:rFonts w:cstheme="minorHAnsi"/>
        </w:rPr>
        <w:t xml:space="preserve"> ppm H</w:t>
      </w:r>
      <w:r w:rsidR="001E453F" w:rsidRPr="00D32A23">
        <w:rPr>
          <w:rFonts w:cstheme="minorHAnsi"/>
          <w:vertAlign w:val="subscript"/>
        </w:rPr>
        <w:t>2</w:t>
      </w:r>
      <w:r w:rsidR="00C768CD">
        <w:rPr>
          <w:rFonts w:cstheme="minorHAnsi"/>
        </w:rPr>
        <w:t>O,</w:t>
      </w:r>
      <w:r w:rsidR="001E453F">
        <w:rPr>
          <w:rFonts w:cstheme="minorHAnsi"/>
        </w:rPr>
        <w:t xml:space="preserve"> </w:t>
      </w:r>
      <w:r w:rsidR="00C768CD">
        <w:rPr>
          <w:rFonts w:cstheme="minorHAnsi"/>
        </w:rPr>
        <w:t xml:space="preserve">the </w:t>
      </w:r>
      <w:r w:rsidR="001E453F">
        <w:rPr>
          <w:rFonts w:cstheme="minorHAnsi"/>
        </w:rPr>
        <w:t>diffusivities</w:t>
      </w:r>
      <w:r w:rsidR="0017256C">
        <w:rPr>
          <w:rFonts w:cstheme="minorHAnsi"/>
        </w:rPr>
        <w:t xml:space="preserve"> || [100] and [010] th</w:t>
      </w:r>
      <w:r w:rsidR="00C768CD">
        <w:rPr>
          <w:rFonts w:cstheme="minorHAnsi"/>
        </w:rPr>
        <w:t>at would be</w:t>
      </w:r>
      <w:r w:rsidR="001E453F">
        <w:rPr>
          <w:rFonts w:cstheme="minorHAnsi"/>
        </w:rPr>
        <w:t xml:space="preserve"> expected at 1000°C </w:t>
      </w:r>
      <w:r w:rsidR="00C768CD">
        <w:rPr>
          <w:rFonts w:cstheme="minorHAnsi"/>
        </w:rPr>
        <w:t xml:space="preserve">based on previous work </w:t>
      </w:r>
      <w:r w:rsidR="001E453F">
        <w:rPr>
          <w:rFonts w:cstheme="minorHAnsi"/>
        </w:rPr>
        <w:t xml:space="preserve">for the proton-vacancy diffusion mechanism </w:t>
      </w:r>
      <w:r w:rsidR="001E453F">
        <w:rPr>
          <w:rFonts w:cstheme="minorHAnsi"/>
        </w:rPr>
        <w:fldChar w:fldCharType="begin"/>
      </w:r>
      <w:r w:rsidR="007403C8">
        <w:rPr>
          <w:rFonts w:cstheme="minorHAnsi"/>
        </w:rPr>
        <w:instrText xml:space="preserve"> ADDIN ZOTERO_ITEM CSL_CITATION {"citationID":"8ENOQpSQ","properties":{"formattedCitation":"(Kohlstedt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1E453F">
        <w:rPr>
          <w:rFonts w:cstheme="minorHAnsi"/>
        </w:rPr>
        <w:fldChar w:fldCharType="separate"/>
      </w:r>
      <w:r w:rsidR="007403C8" w:rsidRPr="007403C8">
        <w:rPr>
          <w:rFonts w:ascii="Calibri" w:hAnsi="Calibri"/>
        </w:rPr>
        <w:t>(Kohlstedt and Mackwell 1998)</w:t>
      </w:r>
      <w:r w:rsidR="001E453F">
        <w:rPr>
          <w:rFonts w:cstheme="minorHAnsi"/>
        </w:rPr>
        <w:fldChar w:fldCharType="end"/>
      </w:r>
      <w:r w:rsidR="00C768CD">
        <w:rPr>
          <w:rFonts w:cstheme="minorHAnsi"/>
        </w:rPr>
        <w:t>, and diffusivities || c that have been manually adjusted to most match the data</w:t>
      </w:r>
      <w:r w:rsidR="00105ABC">
        <w:rPr>
          <w:rFonts w:cstheme="minorHAnsi"/>
        </w:rPr>
        <w:t xml:space="preserve">. </w:t>
      </w:r>
    </w:p>
    <w:p w14:paraId="4E07FFE5" w14:textId="77777777" w:rsidR="00202B56" w:rsidRDefault="00202B56" w:rsidP="007F3A9E">
      <w:pPr>
        <w:rPr>
          <w:rFonts w:cstheme="minorHAnsi"/>
        </w:rPr>
      </w:pPr>
    </w:p>
    <w:p w14:paraId="6AEA1EB2" w14:textId="71D9D133" w:rsidR="00A54D7D" w:rsidRDefault="007F1044" w:rsidP="005F4773">
      <w:pPr>
        <w:ind w:firstLine="0"/>
        <w:rPr>
          <w:rFonts w:cstheme="minorHAnsi"/>
        </w:rPr>
      </w:pPr>
      <w:r>
        <w:rPr>
          <w:rFonts w:cstheme="minorHAnsi"/>
        </w:rPr>
        <w:t>To Do</w:t>
      </w:r>
    </w:p>
    <w:p w14:paraId="30229FC2" w14:textId="2569CC86" w:rsidR="005079A0" w:rsidRDefault="005079A0" w:rsidP="006964ED">
      <w:pPr>
        <w:pStyle w:val="ListParagraph"/>
        <w:numPr>
          <w:ilvl w:val="0"/>
          <w:numId w:val="6"/>
        </w:numPr>
        <w:rPr>
          <w:rFonts w:cstheme="minorHAnsi"/>
        </w:rPr>
      </w:pPr>
      <w:r>
        <w:rPr>
          <w:rFonts w:cstheme="minorHAnsi"/>
        </w:rPr>
        <w:t>Say a bit more about the SC1-7 hydration – it’s a lot faster using the lower solubility</w:t>
      </w:r>
    </w:p>
    <w:p w14:paraId="71406386" w14:textId="61C25BD6" w:rsidR="00F57A45" w:rsidRDefault="00F57A45" w:rsidP="006964ED">
      <w:pPr>
        <w:pStyle w:val="ListParagraph"/>
        <w:numPr>
          <w:ilvl w:val="0"/>
          <w:numId w:val="6"/>
        </w:numPr>
        <w:rPr>
          <w:rFonts w:cstheme="minorHAnsi"/>
        </w:rPr>
      </w:pPr>
      <w:r>
        <w:rPr>
          <w:rFonts w:cstheme="minorHAnsi"/>
        </w:rPr>
        <w:t>Concentration dependent diffusivities in SC1-2 dehydration?</w:t>
      </w:r>
    </w:p>
    <w:p w14:paraId="69F264D7" w14:textId="3F9DE534" w:rsidR="00A54D7D" w:rsidRPr="006964ED" w:rsidRDefault="00886175" w:rsidP="006964ED">
      <w:pPr>
        <w:pStyle w:val="ListParagraph"/>
        <w:numPr>
          <w:ilvl w:val="0"/>
          <w:numId w:val="6"/>
        </w:numPr>
        <w:rPr>
          <w:rFonts w:cstheme="minorHAnsi"/>
        </w:rPr>
      </w:pPr>
      <w:r w:rsidRPr="006964ED">
        <w:rPr>
          <w:rFonts w:cstheme="minorHAnsi"/>
        </w:rPr>
        <w:t>Arrhenius</w:t>
      </w:r>
      <w:r w:rsidR="00F57A45">
        <w:rPr>
          <w:rFonts w:cstheme="minorHAnsi"/>
        </w:rPr>
        <w:t xml:space="preserve"> plot</w:t>
      </w:r>
    </w:p>
    <w:p w14:paraId="13B84763" w14:textId="22D7BCF9" w:rsidR="00AC3C8D" w:rsidRDefault="00AC3C8D" w:rsidP="00AC3C8D">
      <w:pPr>
        <w:pStyle w:val="Heading2"/>
      </w:pPr>
      <w:r>
        <w:t>Dehydration</w:t>
      </w:r>
    </w:p>
    <w:p w14:paraId="31EA24EE" w14:textId="49074F76" w:rsidR="00B668B1" w:rsidRDefault="00E721C2" w:rsidP="00B668B1">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w:t>
      </w:r>
      <w:r w:rsidR="006C1D09">
        <w:t>, were sequentially dehydrated</w:t>
      </w:r>
      <w:r w:rsidR="00FB2E95">
        <w:t xml:space="preserve"> in a gas</w:t>
      </w:r>
      <w:r w:rsidR="00E07129">
        <w:t>-mixing furnace (</w:t>
      </w:r>
      <w:r w:rsidR="00E07129">
        <w:fldChar w:fldCharType="begin"/>
      </w:r>
      <w:r w:rsidR="00E07129">
        <w:instrText xml:space="preserve"> REF _Ref480967392 \h </w:instrText>
      </w:r>
      <w:r w:rsidR="00E07129">
        <w:fldChar w:fldCharType="separate"/>
      </w:r>
      <w:r w:rsidR="00863A8A">
        <w:t xml:space="preserve">Figure </w:t>
      </w:r>
      <w:r w:rsidR="00863A8A">
        <w:rPr>
          <w:noProof/>
        </w:rPr>
        <w:t>6</w:t>
      </w:r>
      <w:r w:rsidR="00E07129">
        <w:fldChar w:fldCharType="end"/>
      </w:r>
      <w:r w:rsidR="00E07129">
        <w:t>)</w:t>
      </w:r>
      <w:r w:rsidR="006C1D09">
        <w:t>.</w:t>
      </w:r>
      <w:r w:rsidR="00FE570E">
        <w:t xml:space="preserve"> </w:t>
      </w:r>
      <w:r w:rsidR="00100C0F">
        <w:t>Quadratic baselines were used to construct water loss profiles (</w:t>
      </w:r>
      <w:r w:rsidR="00100C0F">
        <w:fldChar w:fldCharType="begin"/>
      </w:r>
      <w:r w:rsidR="00100C0F">
        <w:instrText xml:space="preserve"> REF _Ref482090897 \h </w:instrText>
      </w:r>
      <w:r w:rsidR="00100C0F">
        <w:fldChar w:fldCharType="separate"/>
      </w:r>
      <w:r w:rsidR="00863A8A">
        <w:t xml:space="preserve">Figure </w:t>
      </w:r>
      <w:r w:rsidR="00863A8A">
        <w:rPr>
          <w:noProof/>
        </w:rPr>
        <w:t>7</w:t>
      </w:r>
      <w:r w:rsidR="00100C0F">
        <w:fldChar w:fldCharType="end"/>
      </w:r>
      <w:r w:rsidR="00100C0F">
        <w:t xml:space="preserve">, </w:t>
      </w:r>
      <w:r w:rsidR="00B668B1">
        <w:rPr>
          <w:b/>
        </w:rPr>
        <w:fldChar w:fldCharType="begin"/>
      </w:r>
      <w:r w:rsidR="00B668B1">
        <w:instrText xml:space="preserve"> REF _Ref482861744 \h </w:instrText>
      </w:r>
      <w:r w:rsidR="00B668B1">
        <w:rPr>
          <w:b/>
        </w:rPr>
      </w:r>
      <w:r w:rsidR="00B668B1">
        <w:rPr>
          <w:b/>
        </w:rPr>
        <w:fldChar w:fldCharType="separate"/>
      </w:r>
      <w:r w:rsidR="00863A8A">
        <w:t xml:space="preserve">Figure </w:t>
      </w:r>
      <w:r w:rsidR="00863A8A">
        <w:rPr>
          <w:noProof/>
        </w:rPr>
        <w:t>8</w:t>
      </w:r>
      <w:r w:rsidR="00B668B1">
        <w:rPr>
          <w:b/>
        </w:rPr>
        <w:fldChar w:fldCharType="end"/>
      </w:r>
      <w:r w:rsidR="00100C0F">
        <w:t>)</w:t>
      </w:r>
      <w:r w:rsidR="00A16123">
        <w:t xml:space="preserve">. </w:t>
      </w:r>
      <w:r w:rsidR="00E64CC5">
        <w:t xml:space="preserve">These profiles were normalized to the initial hydrated concentrations. Several of the profiles are </w:t>
      </w:r>
      <w:r w:rsidR="007A27A4">
        <w:t>asymmetric</w:t>
      </w:r>
      <w:r w:rsidR="00E64CC5">
        <w:t>, which we attribute primarily to error in the quadratic baselines used. Linear baselines drawn between wavenumbers 3700 and 3200 cm</w:t>
      </w:r>
      <w:r w:rsidR="00E64CC5" w:rsidRPr="00103EBB">
        <w:rPr>
          <w:vertAlign w:val="superscript"/>
        </w:rPr>
        <w:t>-1</w:t>
      </w:r>
      <w:r w:rsidR="00E64CC5">
        <w:t xml:space="preserve"> remove much of this asymmetry (</w:t>
      </w:r>
      <w:r w:rsidR="00E64CC5">
        <w:fldChar w:fldCharType="begin"/>
      </w:r>
      <w:r w:rsidR="00E64CC5">
        <w:instrText xml:space="preserve"> REF _Ref482709737 \r \h </w:instrText>
      </w:r>
      <w:r w:rsidR="00E64CC5">
        <w:fldChar w:fldCharType="separate"/>
      </w:r>
      <w:r w:rsidR="00863A8A">
        <w:t>Supplementary Figure 4</w:t>
      </w:r>
      <w:r w:rsidR="00E64CC5">
        <w:fldChar w:fldCharType="end"/>
      </w:r>
      <w:r w:rsidR="00E64CC5">
        <w:t>) but could in some cases result in negative areas, particularly during the final dehydration steps and near edges (</w:t>
      </w:r>
      <w:r w:rsidR="00E64CC5">
        <w:fldChar w:fldCharType="begin"/>
      </w:r>
      <w:r w:rsidR="00E64CC5">
        <w:instrText xml:space="preserve"> REF _Ref482797798 \r \h </w:instrText>
      </w:r>
      <w:r w:rsidR="00E64CC5">
        <w:fldChar w:fldCharType="separate"/>
      </w:r>
      <w:r w:rsidR="00863A8A">
        <w:t>Supplementary Figure 5</w:t>
      </w:r>
      <w:r w:rsidR="00E64CC5">
        <w:fldChar w:fldCharType="end"/>
      </w:r>
      <w:r w:rsidR="00E64CC5">
        <w:t xml:space="preserve">). </w:t>
      </w:r>
      <w:r w:rsidR="00A16123">
        <w:t>P</w:t>
      </w:r>
      <w:r w:rsidR="00DF6271">
        <w:rPr>
          <w:rFonts w:cstheme="minorHAnsi"/>
        </w:rPr>
        <w:t>ath-integrated 3-dimensional diffusion modeling was performed to estimate the rate of hydrogen movement for each time step in SC1-2 (</w:t>
      </w:r>
      <w:r w:rsidR="005F5477">
        <w:rPr>
          <w:rFonts w:cstheme="minorHAnsi"/>
        </w:rPr>
        <w:fldChar w:fldCharType="begin"/>
      </w:r>
      <w:r w:rsidR="005F5477">
        <w:rPr>
          <w:rFonts w:cstheme="minorHAnsi"/>
        </w:rPr>
        <w:instrText xml:space="preserve"> REF _Ref482797859 \r \h </w:instrText>
      </w:r>
      <w:r w:rsidR="005F5477">
        <w:rPr>
          <w:rFonts w:cstheme="minorHAnsi"/>
        </w:rPr>
      </w:r>
      <w:r w:rsidR="005F5477">
        <w:rPr>
          <w:rFonts w:cstheme="minorHAnsi"/>
        </w:rPr>
        <w:fldChar w:fldCharType="separate"/>
      </w:r>
      <w:r w:rsidR="00863A8A">
        <w:rPr>
          <w:rFonts w:cstheme="minorHAnsi"/>
        </w:rPr>
        <w:t>Supplementary Figure 6</w:t>
      </w:r>
      <w:r w:rsidR="005F5477">
        <w:rPr>
          <w:rFonts w:cstheme="minorHAnsi"/>
        </w:rPr>
        <w:fldChar w:fldCharType="end"/>
      </w:r>
      <w:r w:rsidR="005F5477">
        <w:rPr>
          <w:rFonts w:cstheme="minorHAnsi"/>
        </w:rPr>
        <w:t xml:space="preserve"> </w:t>
      </w:r>
      <w:r w:rsidR="00DF6271">
        <w:rPr>
          <w:rFonts w:cstheme="minorHAnsi"/>
        </w:rPr>
        <w:t xml:space="preserve">through </w:t>
      </w:r>
      <w:r w:rsidR="00DF6271">
        <w:rPr>
          <w:rFonts w:cstheme="minorHAnsi"/>
        </w:rPr>
        <w:fldChar w:fldCharType="begin"/>
      </w:r>
      <w:r w:rsidR="00DF6271">
        <w:rPr>
          <w:rFonts w:cstheme="minorHAnsi"/>
        </w:rPr>
        <w:instrText xml:space="preserve"> REF _Ref482793206 \r \h </w:instrText>
      </w:r>
      <w:r w:rsidR="00DF6271">
        <w:rPr>
          <w:rFonts w:cstheme="minorHAnsi"/>
        </w:rPr>
      </w:r>
      <w:r w:rsidR="00DF6271">
        <w:rPr>
          <w:rFonts w:cstheme="minorHAnsi"/>
        </w:rPr>
        <w:fldChar w:fldCharType="separate"/>
      </w:r>
      <w:r w:rsidR="00863A8A">
        <w:rPr>
          <w:rFonts w:cstheme="minorHAnsi"/>
        </w:rPr>
        <w:t>Supplementary Figure 12</w:t>
      </w:r>
      <w:r w:rsidR="00DF6271">
        <w:rPr>
          <w:rFonts w:cstheme="minorHAnsi"/>
        </w:rPr>
        <w:fldChar w:fldCharType="end"/>
      </w:r>
      <w:r w:rsidR="00DF6271">
        <w:rPr>
          <w:rFonts w:cstheme="minorHAnsi"/>
        </w:rPr>
        <w:t>) and Kiki (</w:t>
      </w:r>
      <w:r w:rsidR="004641E4">
        <w:rPr>
          <w:rFonts w:cstheme="minorHAnsi"/>
          <w:b/>
        </w:rPr>
        <w:fldChar w:fldCharType="begin"/>
      </w:r>
      <w:r w:rsidR="004641E4">
        <w:rPr>
          <w:rFonts w:cstheme="minorHAnsi"/>
        </w:rPr>
        <w:instrText xml:space="preserve"> REF _Ref485392997 \r \h </w:instrText>
      </w:r>
      <w:r w:rsidR="004641E4">
        <w:rPr>
          <w:rFonts w:cstheme="minorHAnsi"/>
          <w:b/>
        </w:rPr>
      </w:r>
      <w:r w:rsidR="004641E4">
        <w:rPr>
          <w:rFonts w:cstheme="minorHAnsi"/>
          <w:b/>
        </w:rPr>
        <w:fldChar w:fldCharType="separate"/>
      </w:r>
      <w:r w:rsidR="004641E4">
        <w:rPr>
          <w:rFonts w:cstheme="minorHAnsi"/>
        </w:rPr>
        <w:t>Supplementary Figure 13</w:t>
      </w:r>
      <w:r w:rsidR="004641E4">
        <w:rPr>
          <w:rFonts w:cstheme="minorHAnsi"/>
          <w:b/>
        </w:rPr>
        <w:fldChar w:fldCharType="end"/>
      </w:r>
      <w:r w:rsidR="004641E4" w:rsidRPr="004641E4">
        <w:rPr>
          <w:rFonts w:cstheme="minorHAnsi"/>
        </w:rPr>
        <w:t xml:space="preserve"> through </w:t>
      </w:r>
      <w:r w:rsidR="004641E4">
        <w:rPr>
          <w:rFonts w:cstheme="minorHAnsi"/>
        </w:rPr>
        <w:fldChar w:fldCharType="begin"/>
      </w:r>
      <w:r w:rsidR="004641E4">
        <w:rPr>
          <w:rFonts w:cstheme="minorHAnsi"/>
        </w:rPr>
        <w:instrText xml:space="preserve"> REF _Ref485393009 \r \h </w:instrText>
      </w:r>
      <w:r w:rsidR="004641E4">
        <w:rPr>
          <w:rFonts w:cstheme="minorHAnsi"/>
        </w:rPr>
      </w:r>
      <w:r w:rsidR="004641E4">
        <w:rPr>
          <w:rFonts w:cstheme="minorHAnsi"/>
        </w:rPr>
        <w:fldChar w:fldCharType="separate"/>
      </w:r>
      <w:r w:rsidR="004641E4">
        <w:rPr>
          <w:rFonts w:cstheme="minorHAnsi"/>
        </w:rPr>
        <w:t>Supplementary Figure 18</w:t>
      </w:r>
      <w:r w:rsidR="004641E4">
        <w:rPr>
          <w:rFonts w:cstheme="minorHAnsi"/>
        </w:rPr>
        <w:fldChar w:fldCharType="end"/>
      </w:r>
      <w:r w:rsidR="00DF6271">
        <w:rPr>
          <w:rFonts w:cstheme="minorHAnsi"/>
        </w:rPr>
        <w:t xml:space="preserve">), and the results are shown in </w:t>
      </w:r>
      <w:r w:rsidR="00DF6271">
        <w:rPr>
          <w:rFonts w:cstheme="minorHAnsi"/>
        </w:rPr>
        <w:fldChar w:fldCharType="begin"/>
      </w:r>
      <w:r w:rsidR="00DF6271">
        <w:rPr>
          <w:rFonts w:cstheme="minorHAnsi"/>
        </w:rPr>
        <w:instrText xml:space="preserve"> REF _Ref482794235 \h </w:instrText>
      </w:r>
      <w:r w:rsidR="00DF6271">
        <w:rPr>
          <w:rFonts w:cstheme="minorHAnsi"/>
        </w:rPr>
      </w:r>
      <w:r w:rsidR="00DF6271">
        <w:rPr>
          <w:rFonts w:cstheme="minorHAnsi"/>
        </w:rPr>
        <w:fldChar w:fldCharType="separate"/>
      </w:r>
      <w:r w:rsidR="00863A8A">
        <w:t xml:space="preserve">Figure </w:t>
      </w:r>
      <w:r w:rsidR="00863A8A">
        <w:rPr>
          <w:noProof/>
        </w:rPr>
        <w:t>5</w:t>
      </w:r>
      <w:r w:rsidR="00DF6271">
        <w:rPr>
          <w:rFonts w:cstheme="minorHAnsi"/>
        </w:rPr>
        <w:fldChar w:fldCharType="end"/>
      </w:r>
      <w:r w:rsidR="00DF6271">
        <w:rPr>
          <w:rFonts w:cstheme="minorHAnsi"/>
        </w:rPr>
        <w:t>.</w:t>
      </w:r>
      <w:r w:rsidR="0041766D">
        <w:t xml:space="preserve"> </w:t>
      </w:r>
    </w:p>
    <w:p w14:paraId="5FE65D59" w14:textId="2C5A6D75" w:rsidR="009868B8" w:rsidRDefault="0041766D" w:rsidP="0041766D">
      <w:r>
        <w:t>We determined</w:t>
      </w:r>
      <w:r w:rsidR="00100C0F">
        <w:t xml:space="preserve"> diffusivities for</w:t>
      </w:r>
      <w:r w:rsidR="00B668B1">
        <w:t xml:space="preserve"> bulk H,</w:t>
      </w:r>
      <w:r w:rsidR="00100C0F">
        <w:t xml:space="preserve"> [Si-Fe</w:t>
      </w:r>
      <w:r w:rsidR="00100C0F" w:rsidRPr="007D71B9">
        <w:rPr>
          <w:vertAlign w:val="superscript"/>
        </w:rPr>
        <w:t>2+</w:t>
      </w:r>
      <w:r w:rsidR="00100C0F">
        <w:t>] at 3600 cm</w:t>
      </w:r>
      <w:r w:rsidR="00100C0F" w:rsidRPr="007D71B9">
        <w:rPr>
          <w:vertAlign w:val="superscript"/>
        </w:rPr>
        <w:t>-1</w:t>
      </w:r>
      <w:r w:rsidR="00B668B1">
        <w:t>,</w:t>
      </w:r>
      <w:r w:rsidR="00100C0F">
        <w:t xml:space="preserve"> and [Ti-3525]</w:t>
      </w:r>
      <w:r>
        <w:t xml:space="preserve"> in San Carlos SC1-2</w:t>
      </w:r>
      <w:r w:rsidR="00100C0F">
        <w:t xml:space="preserve">. The other [Ti] peak and [Si] peaks profiles in SC1-2 are similar to [Ti-3525]. </w:t>
      </w:r>
      <w:r w:rsidR="00B668B1">
        <w:t>The [Si-Fe</w:t>
      </w:r>
      <w:r w:rsidR="00B668B1" w:rsidRPr="00BD5B0A">
        <w:rPr>
          <w:vertAlign w:val="superscript"/>
        </w:rPr>
        <w:t>2+</w:t>
      </w:r>
      <w:r w:rsidR="00B668B1">
        <w:t>] peak is clearly slower than the rest of the peaks and was essentially immobile for the first 5 heating steps. After 43 hours, when the large majority of the initial H had left the crystal and the bulk of the remaining H was present in the [Si-Fe</w:t>
      </w:r>
      <w:r w:rsidR="00B668B1" w:rsidRPr="00BD5B0A">
        <w:rPr>
          <w:vertAlign w:val="superscript"/>
        </w:rPr>
        <w:t>2+</w:t>
      </w:r>
      <w:r w:rsidR="00B668B1">
        <w:t xml:space="preserve"> peak], clear H-loss profiles could be observed, with apparent diffusivities that were relatively fast compared to the initial stages and with a fast direction || a. </w:t>
      </w:r>
      <w:r w:rsidR="00952CAD">
        <w:t>These [</w:t>
      </w:r>
      <w:r w:rsidR="0094159E">
        <w:t>Si-Fe</w:t>
      </w:r>
      <w:r w:rsidR="0094159E" w:rsidRPr="00BD5B0A">
        <w:rPr>
          <w:vertAlign w:val="superscript"/>
        </w:rPr>
        <w:t>2+</w:t>
      </w:r>
      <w:r w:rsidR="0094159E">
        <w:t>] loss prof</w:t>
      </w:r>
      <w:r w:rsidR="009868B8">
        <w:t xml:space="preserve">iles also differ from the </w:t>
      </w:r>
      <w:r w:rsidR="0094159E">
        <w:t xml:space="preserve">majority of profiles observed in this study in that they did not appear to be going to zero near the edges, but rather to about 40% of the initial, which was the final concentration used when modeling the diffusivities. </w:t>
      </w:r>
      <w:r w:rsidR="009868B8">
        <w:t>Because this peak does not go to zero, the bulk H also cannot go to zero. Consequently, the final bulk H concentration was modeled as 15% of the initial homogeneous partially hydrated concentration.</w:t>
      </w:r>
    </w:p>
    <w:p w14:paraId="60E1F4B3" w14:textId="5B736B36" w:rsidR="00B668B1" w:rsidRDefault="00BB61C7" w:rsidP="0041766D">
      <w:r>
        <w:t>While the [Si-Fe</w:t>
      </w:r>
      <w:r w:rsidRPr="00976EF2">
        <w:rPr>
          <w:vertAlign w:val="superscript"/>
        </w:rPr>
        <w:t>2+</w:t>
      </w:r>
      <w:r>
        <w:t>] peak sped up, the [Ti-3525] peak began slowing down aft</w:t>
      </w:r>
      <w:r w:rsidR="00C25BDA">
        <w:t>er about 7 hours. To observe this,</w:t>
      </w:r>
      <w:r>
        <w:t xml:space="preserve"> compare the close </w:t>
      </w:r>
      <w:r w:rsidR="007A27A4">
        <w:t>correspondence</w:t>
      </w:r>
      <w:r>
        <w:t xml:space="preserve"> of the [Ti-3525] data with the expected proton-polaron curves after 7 hours (</w:t>
      </w:r>
      <w:r>
        <w:fldChar w:fldCharType="begin"/>
      </w:r>
      <w:r>
        <w:instrText xml:space="preserve"> REF _Ref484530636 \r \h </w:instrText>
      </w:r>
      <w:r>
        <w:fldChar w:fldCharType="separate"/>
      </w:r>
      <w:r w:rsidR="00863A8A">
        <w:t>Supplementary Figure 8</w:t>
      </w:r>
      <w:r>
        <w:fldChar w:fldCharType="end"/>
      </w:r>
      <w:r>
        <w:t xml:space="preserve">) with the increasing difference between the two in subsequent time-steps. The two mechanisms eventually come close to converging, but the [Ti-3525] peak is always slightly faster. </w:t>
      </w:r>
      <w:r w:rsidR="0072263C">
        <w:t>S</w:t>
      </w:r>
      <w:r w:rsidR="00100C0F">
        <w:t xml:space="preserve">ome </w:t>
      </w:r>
      <w:r w:rsidR="00A95EA6">
        <w:t xml:space="preserve">disordered </w:t>
      </w:r>
      <w:r w:rsidR="00100C0F">
        <w:t xml:space="preserve">[tri] peaks were </w:t>
      </w:r>
      <w:r w:rsidR="00976EF2">
        <w:t xml:space="preserve">also </w:t>
      </w:r>
      <w:r w:rsidR="00100C0F">
        <w:t>occasionally observed near the edge</w:t>
      </w:r>
      <w:r w:rsidR="00A95EA6">
        <w:t xml:space="preserve"> </w:t>
      </w:r>
      <w:r w:rsidR="0041766D">
        <w:t xml:space="preserve">of SC1-2 </w:t>
      </w:r>
      <w:r w:rsidR="00A95EA6">
        <w:t>(</w:t>
      </w:r>
      <w:r w:rsidR="00A95EA6">
        <w:fldChar w:fldCharType="begin"/>
      </w:r>
      <w:r w:rsidR="00A95EA6">
        <w:instrText xml:space="preserve"> REF _Ref482797798 \r \h </w:instrText>
      </w:r>
      <w:r w:rsidR="00A95EA6">
        <w:fldChar w:fldCharType="separate"/>
      </w:r>
      <w:r w:rsidR="00863A8A">
        <w:t>Supplementary Figure 5</w:t>
      </w:r>
      <w:r w:rsidR="00A95EA6">
        <w:fldChar w:fldCharType="end"/>
      </w:r>
      <w:r w:rsidR="00A95EA6">
        <w:t>)</w:t>
      </w:r>
      <w:r w:rsidR="0072263C">
        <w:t xml:space="preserve">, but these were so uncommon </w:t>
      </w:r>
      <w:r w:rsidR="00C25BDA">
        <w:t>that they are difficult to use to obtain diffusivities</w:t>
      </w:r>
      <w:r w:rsidR="00B668B1" w:rsidRPr="00B668B1">
        <w:t>.</w:t>
      </w:r>
    </w:p>
    <w:p w14:paraId="12D23DD2" w14:textId="23DA69B3" w:rsidR="00E1374B" w:rsidRDefault="00B668B1" w:rsidP="00E33FF4">
      <w:r w:rsidRPr="00B668B1">
        <w:t xml:space="preserve"> </w:t>
      </w:r>
      <w:r w:rsidR="00E1374B">
        <w:t>Experimentation on</w:t>
      </w:r>
      <w:r w:rsidR="0002670A">
        <w:t xml:space="preserve"> the Kilauea Iki sample took place in multiple stages. </w:t>
      </w:r>
      <w:r w:rsidR="00E1374B">
        <w:t xml:space="preserve">First, the sample was treated exactly the same way as SC1-2 during dehydration: heated for 1 and then a total of 8 hours at 800°C in a gas-mixing furnace at QFM-2. </w:t>
      </w:r>
      <w:r w:rsidR="00861D26">
        <w:t>This procedure resulted in some redistribution of the H</w:t>
      </w:r>
      <w:r w:rsidR="00C273A5">
        <w:t>, primarily</w:t>
      </w:r>
      <w:r w:rsidR="00861D26">
        <w:t xml:space="preserve"> from [tri-Fe</w:t>
      </w:r>
      <w:r w:rsidR="00861D26" w:rsidRPr="00861D26">
        <w:rPr>
          <w:vertAlign w:val="superscript"/>
        </w:rPr>
        <w:t>3+</w:t>
      </w:r>
      <w:r w:rsidR="00861D26">
        <w:t>] to [Si]</w:t>
      </w:r>
      <w:r w:rsidR="0041766D">
        <w:t xml:space="preserve"> (</w:t>
      </w:r>
      <w:r w:rsidR="0041766D">
        <w:fldChar w:fldCharType="begin"/>
      </w:r>
      <w:r w:rsidR="0041766D">
        <w:instrText xml:space="preserve"> REF _Ref482861744 \h </w:instrText>
      </w:r>
      <w:r w:rsidR="0041766D">
        <w:fldChar w:fldCharType="separate"/>
      </w:r>
      <w:r w:rsidR="00863A8A">
        <w:t xml:space="preserve">Figure </w:t>
      </w:r>
      <w:r w:rsidR="00863A8A">
        <w:rPr>
          <w:noProof/>
        </w:rPr>
        <w:t>8</w:t>
      </w:r>
      <w:r w:rsidR="0041766D">
        <w:fldChar w:fldCharType="end"/>
      </w:r>
      <w:r w:rsidR="0041766D">
        <w:t>)</w:t>
      </w:r>
      <w:r w:rsidR="00861D26">
        <w:t xml:space="preserve">, but did not produce clear H loss </w:t>
      </w:r>
      <w:r w:rsidR="00C273A5">
        <w:t xml:space="preserve">in bulk H </w:t>
      </w:r>
      <w:r w:rsidR="00861D26">
        <w:t>like what was observed in</w:t>
      </w:r>
      <w:r w:rsidR="00C273A5">
        <w:t xml:space="preserve"> the partially hydrated</w:t>
      </w:r>
      <w:r w:rsidR="00861D26">
        <w:t xml:space="preserve"> SC1-2</w:t>
      </w:r>
      <w:r w:rsidR="00C273A5">
        <w:t xml:space="preserve"> treated the same way</w:t>
      </w:r>
      <w:r w:rsidR="00861D26">
        <w:t>.</w:t>
      </w:r>
      <w:r w:rsidR="00C273A5">
        <w:t xml:space="preserve"> The difference between the two olivines is most apparent in the comparison between clear loss in the [Ti-3525] peak from SC1-2 after 7 hours of </w:t>
      </w:r>
      <w:r w:rsidR="00C273A5">
        <w:lastRenderedPageBreak/>
        <w:t>heating at 800°C (</w:t>
      </w:r>
      <w:r w:rsidR="00C273A5">
        <w:fldChar w:fldCharType="begin"/>
      </w:r>
      <w:r w:rsidR="00C273A5">
        <w:instrText xml:space="preserve"> REF _Ref484530636 \r \h </w:instrText>
      </w:r>
      <w:r w:rsidR="00C273A5">
        <w:fldChar w:fldCharType="separate"/>
      </w:r>
      <w:r w:rsidR="00863A8A">
        <w:t>Supplementary Figure 8</w:t>
      </w:r>
      <w:r w:rsidR="00C273A5">
        <w:fldChar w:fldCharType="end"/>
      </w:r>
      <w:r w:rsidR="00C273A5">
        <w:t>) compared to essentially no movement of the same peak in the similarly-sized Kilauea Iki sample after 8 hours of heating at the same temperature and oxygen fugacity (</w:t>
      </w:r>
      <w:r w:rsidR="00C273A5">
        <w:fldChar w:fldCharType="begin"/>
      </w:r>
      <w:r w:rsidR="00C273A5">
        <w:instrText xml:space="preserve"> REF _Ref484535787 \r \h </w:instrText>
      </w:r>
      <w:r w:rsidR="00C273A5">
        <w:fldChar w:fldCharType="separate"/>
      </w:r>
      <w:r w:rsidR="00863A8A">
        <w:t>Supplementary Figure 14</w:t>
      </w:r>
      <w:r w:rsidR="00C273A5">
        <w:fldChar w:fldCharType="end"/>
      </w:r>
      <w:r w:rsidR="00C273A5">
        <w:t xml:space="preserve">). </w:t>
      </w:r>
      <w:r w:rsidR="009F7CB9">
        <w:t>The rate of loss from the [tri-Fe3+] peak could be quantified from the loss profiles following the same procedure used for SC1-2 of starting with the expected proton-polaron mechanism diffusivities and all</w:t>
      </w:r>
      <w:r w:rsidR="009F7CB9" w:rsidRPr="005916D0">
        <w:t xml:space="preserve">owing the diffusivity to change || a. </w:t>
      </w:r>
      <w:r w:rsidR="005916D0">
        <w:t>The results are</w:t>
      </w:r>
      <w:r w:rsidR="009F7CB9" w:rsidRPr="005916D0">
        <w:t xml:space="preserve"> 10</w:t>
      </w:r>
      <w:r w:rsidR="009F7CB9" w:rsidRPr="005916D0">
        <w:rPr>
          <w:vertAlign w:val="superscript"/>
        </w:rPr>
        <w:t>-10.0±0.1</w:t>
      </w:r>
      <w:r w:rsidR="009F7CB9" w:rsidRPr="005916D0">
        <w:t xml:space="preserve"> m2/s at 1 hour and 10</w:t>
      </w:r>
      <w:r w:rsidR="009F7CB9" w:rsidRPr="005916D0">
        <w:rPr>
          <w:vertAlign w:val="superscript"/>
        </w:rPr>
        <w:t>-10.1±0.1</w:t>
      </w:r>
      <w:r w:rsidR="009F7CB9" w:rsidRPr="005916D0">
        <w:t xml:space="preserve"> m</w:t>
      </w:r>
      <w:r w:rsidR="009F7CB9" w:rsidRPr="005916D0">
        <w:rPr>
          <w:vertAlign w:val="superscript"/>
        </w:rPr>
        <w:t>2</w:t>
      </w:r>
      <w:r w:rsidR="009F7CB9" w:rsidRPr="005916D0">
        <w:t>/s at 8 hours</w:t>
      </w:r>
      <w:r w:rsidR="005916D0">
        <w:rPr>
          <w:b/>
        </w:rPr>
        <w:t>.</w:t>
      </w:r>
    </w:p>
    <w:p w14:paraId="4074A92C" w14:textId="783EBD37" w:rsidR="005A41FB" w:rsidRDefault="00E461E4" w:rsidP="00836B26">
      <w:r>
        <w:t>During dehydration of the Kilauea Iki sample</w:t>
      </w:r>
      <w:r w:rsidR="00201E55">
        <w:t xml:space="preserve"> at 800°C</w:t>
      </w:r>
      <w:r>
        <w:t>,</w:t>
      </w:r>
      <w:r w:rsidR="008F2CC8">
        <w:t xml:space="preserve"> </w:t>
      </w:r>
      <w:r w:rsidR="003628BB">
        <w:t xml:space="preserve">clear profiles could </w:t>
      </w:r>
      <w:r>
        <w:t xml:space="preserve">be distinguished for </w:t>
      </w:r>
      <w:r w:rsidR="008F2CC8">
        <w:t>[tri-Fe</w:t>
      </w:r>
      <w:r w:rsidR="008F2CC8" w:rsidRPr="008F2CC8">
        <w:rPr>
          <w:vertAlign w:val="superscript"/>
        </w:rPr>
        <w:t>3+</w:t>
      </w:r>
      <w:r w:rsidR="008F2CC8">
        <w:rPr>
          <w:rFonts w:cstheme="minorHAnsi"/>
        </w:rPr>
        <w:t>-3356]</w:t>
      </w:r>
      <w:r w:rsidR="003628BB">
        <w:rPr>
          <w:rFonts w:cstheme="minorHAnsi"/>
        </w:rPr>
        <w:t xml:space="preserve"> as well as the two peaks [Ti-3525] and [Si-Fe</w:t>
      </w:r>
      <w:r w:rsidR="003628BB" w:rsidRPr="003628BB">
        <w:rPr>
          <w:rFonts w:cstheme="minorHAnsi"/>
          <w:vertAlign w:val="superscript"/>
        </w:rPr>
        <w:t>2+</w:t>
      </w:r>
      <w:r w:rsidR="003628BB">
        <w:rPr>
          <w:rFonts w:cstheme="minorHAnsi"/>
        </w:rPr>
        <w:t>] discussed for SC1-2</w:t>
      </w:r>
      <w:r w:rsidR="008F2CC8">
        <w:rPr>
          <w:rFonts w:cstheme="minorHAnsi"/>
        </w:rPr>
        <w:t>.</w:t>
      </w:r>
      <w:r>
        <w:rPr>
          <w:rFonts w:cstheme="minorHAnsi"/>
        </w:rPr>
        <w:t xml:space="preserve"> </w:t>
      </w:r>
    </w:p>
    <w:p w14:paraId="74FAEE74" w14:textId="03820FB3" w:rsidR="00FF0912" w:rsidRDefault="00FF0912" w:rsidP="00846322">
      <w:pPr>
        <w:pStyle w:val="Caption"/>
      </w:pPr>
    </w:p>
    <w:p w14:paraId="23E05FE5" w14:textId="665B0FAF" w:rsidR="00F90540" w:rsidRDefault="00FF0912" w:rsidP="00294231">
      <w:pPr>
        <w:pStyle w:val="Heading1"/>
      </w:pPr>
      <w:r>
        <w:br w:type="column"/>
      </w:r>
      <w:r w:rsidR="00F57A45">
        <w:lastRenderedPageBreak/>
        <w:t>Figures</w:t>
      </w:r>
    </w:p>
    <w:p w14:paraId="6FDB5DAB" w14:textId="77777777" w:rsidR="001B66E9" w:rsidRPr="004C7B24" w:rsidRDefault="001B66E9" w:rsidP="001B66E9">
      <w:pPr>
        <w:pStyle w:val="Caption"/>
      </w:pPr>
      <w:bookmarkStart w:id="3" w:name="_Ref477285918"/>
      <w:bookmarkStart w:id="4" w:name="_Ref477259778"/>
      <w:r>
        <w:t xml:space="preserve">Figure </w:t>
      </w:r>
      <w:fldSimple w:instr=" SEQ Figure \* ARABIC ">
        <w:r>
          <w:rPr>
            <w:noProof/>
          </w:rPr>
          <w:t>1</w:t>
        </w:r>
      </w:fldSimple>
      <w:bookmarkEnd w:id="3"/>
      <w: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14:paraId="4DA55445" w14:textId="77777777" w:rsidR="001B66E9" w:rsidRDefault="001B66E9" w:rsidP="001B66E9">
      <w:pPr>
        <w:pStyle w:val="Caption"/>
      </w:pPr>
    </w:p>
    <w:p w14:paraId="5A9EAB50" w14:textId="77777777" w:rsidR="001B66E9" w:rsidRDefault="001B66E9" w:rsidP="001B66E9">
      <w:pPr>
        <w:pStyle w:val="Caption"/>
      </w:pPr>
      <w:r>
        <w:t xml:space="preserve">Figure </w:t>
      </w:r>
      <w:fldSimple w:instr=" SEQ Figure \* ARABIC ">
        <w:r>
          <w:rPr>
            <w:noProof/>
          </w:rPr>
          <w:t>2</w:t>
        </w:r>
      </w:fldSimple>
      <w:bookmarkEnd w:id="4"/>
      <w:r>
        <w:t xml:space="preserve">. Polarized FTIR spectra (thick blue) and baselines (black) used to estimate the water concentrations of Kilauea Iki olivine (Kiki) and San Carlos olivine (SC1-1 and SC1-2) reported in </w:t>
      </w:r>
      <w:r>
        <w:fldChar w:fldCharType="begin"/>
      </w:r>
      <w:r>
        <w:instrText xml:space="preserve"> REF _Ref482181791 \h </w:instrText>
      </w:r>
      <w:r>
        <w:fldChar w:fldCharType="separate"/>
      </w:r>
      <w:r>
        <w:t xml:space="preserve">Table </w:t>
      </w:r>
      <w:r>
        <w:rPr>
          <w:noProof/>
        </w:rPr>
        <w:t>1</w:t>
      </w:r>
      <w:r>
        <w:fldChar w:fldCharType="end"/>
      </w:r>
      <w:r>
        <w:t>.</w:t>
      </w:r>
    </w:p>
    <w:p w14:paraId="141F0A83" w14:textId="77777777" w:rsidR="001B66E9" w:rsidRDefault="001B66E9" w:rsidP="001B66E9">
      <w:pPr>
        <w:keepNext/>
        <w:ind w:firstLine="0"/>
      </w:pPr>
    </w:p>
    <w:p w14:paraId="05E2ED07" w14:textId="77777777" w:rsidR="001B66E9" w:rsidRDefault="001B66E9" w:rsidP="001B66E9">
      <w:pPr>
        <w:pStyle w:val="Caption"/>
      </w:pPr>
      <w:bookmarkStart w:id="5" w:name="_Ref477446399"/>
      <w:r>
        <w:t xml:space="preserve">Figure </w:t>
      </w:r>
      <w:fldSimple w:instr=" SEQ Figure \* ARABIC ">
        <w:r>
          <w:rPr>
            <w:noProof/>
          </w:rPr>
          <w:t>3</w:t>
        </w:r>
      </w:fldSimple>
      <w:bookmarkEnd w:id="5"/>
      <w: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w:t>
      </w:r>
    </w:p>
    <w:p w14:paraId="7743A8DF" w14:textId="4F4BBE91" w:rsidR="001B66E9" w:rsidRDefault="001B66E9" w:rsidP="001B66E9">
      <w:pPr>
        <w:keepNext/>
        <w:ind w:firstLine="0"/>
      </w:pPr>
    </w:p>
    <w:p w14:paraId="79B25BD5" w14:textId="77777777" w:rsidR="001B66E9" w:rsidRPr="00C704FC" w:rsidRDefault="001B66E9" w:rsidP="001B66E9">
      <w:pPr>
        <w:pStyle w:val="Caption"/>
      </w:pPr>
      <w:bookmarkStart w:id="6" w:name="_Ref481414335"/>
      <w:r>
        <w:t xml:space="preserve">Figure </w:t>
      </w:r>
      <w:fldSimple w:instr=" SEQ Figure \* ARABIC ">
        <w:r>
          <w:rPr>
            <w:noProof/>
          </w:rPr>
          <w:t>4</w:t>
        </w:r>
      </w:fldSimple>
      <w:bookmarkEnd w:id="6"/>
      <w:r>
        <w:t xml:space="preserve">. Concentration profiles across San Carlos olivine samples SC1-2 and SC1-7 after partial hydration in a piston cylinder as measured through the uncut block. R is the ray path of the infrared beam, and the electric vector E of the polarized infrared beam is in all cases || a. Hydrogen concentrations are estimated from polarized FTIR spectra based using the areas under the baselines shown in </w:t>
      </w:r>
      <w:r>
        <w:fldChar w:fldCharType="begin"/>
      </w:r>
      <w:r>
        <w:instrText xml:space="preserve"> REF _Ref477446399 \h </w:instrText>
      </w:r>
      <w:r>
        <w:fldChar w:fldCharType="separate"/>
      </w:r>
      <w:r>
        <w:t xml:space="preserve">Figure </w:t>
      </w:r>
      <w:r>
        <w:rPr>
          <w:noProof/>
        </w:rPr>
        <w:t>3</w:t>
      </w:r>
      <w:r>
        <w:fldChar w:fldCharType="end"/>
      </w:r>
      <w:r>
        <w:t xml:space="preserve"> and initial hydrogen contents from </w:t>
      </w:r>
      <w:r>
        <w:fldChar w:fldCharType="begin"/>
      </w:r>
      <w:r>
        <w:instrText xml:space="preserve"> REF _Ref482181791 \h </w:instrText>
      </w:r>
      <w:r>
        <w:fldChar w:fldCharType="separate"/>
      </w:r>
      <w:r>
        <w:t xml:space="preserve">Table </w:t>
      </w:r>
      <w:r>
        <w:rPr>
          <w:noProof/>
        </w:rPr>
        <w:t>1</w:t>
      </w:r>
      <w:r>
        <w:fldChar w:fldCharType="end"/>
      </w:r>
      <w:r>
        <w:t xml:space="preserve">. Profiles constructed with alternative baselines are provided in </w:t>
      </w:r>
      <w:r>
        <w:fldChar w:fldCharType="begin"/>
      </w:r>
      <w:r>
        <w:instrText xml:space="preserve"> REF _Ref482272419 \r \h </w:instrText>
      </w:r>
      <w:r>
        <w:fldChar w:fldCharType="separate"/>
      </w:r>
      <w:r>
        <w:t>Supplementary Figure 2</w:t>
      </w:r>
      <w:r>
        <w:fldChar w:fldCharType="end"/>
      </w:r>
      <w:r>
        <w:t xml:space="preserve"> and </w:t>
      </w:r>
      <w:r>
        <w:fldChar w:fldCharType="begin"/>
      </w:r>
      <w:r>
        <w:instrText xml:space="preserve"> REF _Ref482272422 \r \h </w:instrText>
      </w:r>
      <w:r>
        <w:fldChar w:fldCharType="separate"/>
      </w:r>
      <w:r>
        <w:t>Supplementary Figure 3</w:t>
      </w:r>
      <w:r>
        <w:fldChar w:fldCharType="end"/>
      </w:r>
      <w:r>
        <w:t>. Grey curves show the expected diffusion curves based on the diffusivities (D) for the proton-vacancy (p.v.) mechanism diffusion at 1000°C (D</w:t>
      </w:r>
      <w:r w:rsidRPr="00FB04C3">
        <w:rPr>
          <w:vertAlign w:val="subscript"/>
        </w:rPr>
        <w:t>||a</w:t>
      </w:r>
      <w:r>
        <w:t>=10</w:t>
      </w:r>
      <w:r w:rsidRPr="00FB04C3">
        <w:rPr>
          <w:vertAlign w:val="superscript"/>
        </w:rPr>
        <w:t>-12.8</w:t>
      </w:r>
      <w:r>
        <w:t xml:space="preserve"> m</w:t>
      </w:r>
      <w:r w:rsidRPr="00FB04C3">
        <w:rPr>
          <w:vertAlign w:val="superscript"/>
        </w:rPr>
        <w:t>2</w:t>
      </w:r>
      <w:r>
        <w:t>/s; D</w:t>
      </w:r>
      <w:r w:rsidRPr="00FB04C3">
        <w:rPr>
          <w:vertAlign w:val="subscript"/>
        </w:rPr>
        <w:t>||b</w:t>
      </w:r>
      <w:r>
        <w:t>=-10</w:t>
      </w:r>
      <w:r w:rsidRPr="00FB04C3">
        <w:rPr>
          <w:vertAlign w:val="superscript"/>
        </w:rPr>
        <w:t>-13.2</w:t>
      </w:r>
      <w:r>
        <w:t xml:space="preserve"> m</w:t>
      </w:r>
      <w:r w:rsidRPr="00FB04C3">
        <w:rPr>
          <w:vertAlign w:val="superscript"/>
        </w:rPr>
        <w:t>2</w:t>
      </w:r>
      <w:r>
        <w:t>/s; D</w:t>
      </w:r>
      <w:r w:rsidRPr="00FB04C3">
        <w:rPr>
          <w:vertAlign w:val="subscript"/>
        </w:rPr>
        <w:t>||c</w:t>
      </w:r>
      <w:r>
        <w:t>=10</w:t>
      </w:r>
      <w:r w:rsidRPr="00FB04C3">
        <w:rPr>
          <w:vertAlign w:val="superscript"/>
        </w:rPr>
        <w:t>-11.8</w:t>
      </w:r>
      <w:r>
        <w:t xml:space="preserve"> m</w:t>
      </w:r>
      <w:r w:rsidRPr="00FB04C3">
        <w:rPr>
          <w:vertAlign w:val="superscript"/>
        </w:rPr>
        <w:t>2</w:t>
      </w:r>
      <w:r>
        <w:t>/s), an initial “metastable equilibrium” concentration equal to the mean concentration or peak height in the hydrated SC1-2 (dotted green lines, where all diffusion possible by the proton-polaron, or p.p., mechanism has been completed) and final concentration equal to the expected solubility of 112 ppm H</w:t>
      </w:r>
      <w:r w:rsidRPr="0022121A">
        <w:rPr>
          <w:vertAlign w:val="subscript"/>
        </w:rPr>
        <w:t>2</w:t>
      </w:r>
      <w:r>
        <w:t>O. Thin orange lines show estimated diffusivities changed || c to better fit the data.</w:t>
      </w:r>
    </w:p>
    <w:p w14:paraId="4A79FF14" w14:textId="27DA9FB0" w:rsidR="001B66E9" w:rsidRDefault="001B66E9" w:rsidP="001B66E9">
      <w:pPr>
        <w:keepNext/>
        <w:ind w:firstLine="0"/>
      </w:pPr>
    </w:p>
    <w:p w14:paraId="453B701E" w14:textId="77777777" w:rsidR="001B66E9" w:rsidRPr="00C94650" w:rsidRDefault="001B66E9" w:rsidP="001B66E9">
      <w:pPr>
        <w:pStyle w:val="Caption"/>
      </w:pPr>
      <w:bookmarkStart w:id="7" w:name="_Ref482794235"/>
      <w:r>
        <w:t xml:space="preserve">Figure </w:t>
      </w:r>
      <w:fldSimple w:instr=" SEQ Figure \* ARABIC ">
        <w:r>
          <w:rPr>
            <w:noProof/>
          </w:rPr>
          <w:t>5</w:t>
        </w:r>
      </w:fldSimple>
      <w:bookmarkEnd w:id="7"/>
      <w:r>
        <w:t>. Diffusivities (D) determined at two different temperatures, 800 and 1000°C, during hydration of San Carlos olivine SC1-7 primarily by the proton-vacancy or “p.v” mechanism at 1000°C, dehydration of San Carlos olivine SC1-2 after partial hydration by the proton-polaron or “p.p” mechanism at 800°C, and dehydration of Kilauea Iki olivine Kiki first at 800°C and then 1000°C (</w:t>
      </w:r>
      <w:r w:rsidRPr="00FE08B7">
        <w:rPr>
          <w:b/>
        </w:rPr>
        <w:t>COMING SOON</w:t>
      </w:r>
      <w:r>
        <w:t xml:space="preserve">) compared with expected diffusivities for bulk H </w:t>
      </w:r>
      <w:r>
        <w:fldChar w:fldCharType="begin"/>
      </w:r>
      <w:r>
        <w:instrText xml:space="preserve"> ADDIN ZOTERO_ITEM CSL_CITATION {"citationID":"K48ByUve","properties":{"formattedCitation":"(Kohlstedt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944FB7">
        <w:rPr>
          <w:rFonts w:ascii="Calibri" w:hAnsi="Calibri"/>
        </w:rPr>
        <w:t>(Kohlstedt and Mackwell 1998)</w:t>
      </w:r>
      <w:r>
        <w:fldChar w:fldCharType="end"/>
      </w:r>
      <w:r>
        <w:t xml:space="preserve"> and peak-specific H incorporation mechanisms [Ti], [Mg], [Si], and [tri] in unoriented synthetic forsterite (Fo) </w:t>
      </w:r>
      <w:r>
        <w:fldChar w:fldCharType="begin"/>
      </w:r>
      <w:r>
        <w:instrText xml:space="preserve"> ADDIN ZOTERO_ITEM CSL_CITATION {"citationID":"Ox3Mvu6w","properties":{"formattedCitation":"{\\rtf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fldChar w:fldCharType="separate"/>
      </w:r>
      <w:r w:rsidRPr="00944FB7">
        <w:rPr>
          <w:rFonts w:ascii="Calibri" w:hAnsi="Calibri" w:cs="Times New Roman"/>
          <w:szCs w:val="24"/>
        </w:rPr>
        <w:t>(Padrón-Navarta, Hermann, and O’Neill 2014)</w:t>
      </w:r>
      <w:r>
        <w:fldChar w:fldCharType="end"/>
      </w:r>
      <w:r>
        <w:t xml:space="preserve">. Note diffusivities || [100], the fast direction in the p.p., are plotted in the 800°C panel, and diffusivities || [001], the fast direction in p.v., are plotted in the 1000°C panel. </w:t>
      </w:r>
      <w:r>
        <w:rPr>
          <w:b/>
        </w:rPr>
        <w:t xml:space="preserve">Data and associated errors are reported in Table X. </w:t>
      </w:r>
      <w:r w:rsidRPr="004B1A10">
        <w:t>Note that</w:t>
      </w:r>
      <w:r>
        <w:t xml:space="preserve"> many of the data points, particularly for the early stages of dehydration of SC1-2 are poorly constrained and so have very large reported errors that are not plotted here for clarity.</w:t>
      </w:r>
    </w:p>
    <w:p w14:paraId="322131A4" w14:textId="092CE2B5" w:rsidR="001B66E9" w:rsidRPr="001B66E9" w:rsidRDefault="001B66E9" w:rsidP="001B66E9">
      <w:r>
        <w:br w:type="column"/>
      </w:r>
    </w:p>
    <w:p w14:paraId="2B0464DC" w14:textId="19766CC5" w:rsidR="00F57A45" w:rsidRDefault="001B66E9" w:rsidP="001B66E9">
      <w:pPr>
        <w:pStyle w:val="Caption"/>
      </w:pPr>
      <w:bookmarkStart w:id="8" w:name="_Ref480967392"/>
      <w:r>
        <w:t xml:space="preserve">Figure </w:t>
      </w:r>
      <w:fldSimple w:instr=" SEQ Figure \* ARABIC ">
        <w:r>
          <w:rPr>
            <w:noProof/>
          </w:rPr>
          <w:t>6</w:t>
        </w:r>
      </w:fldSimple>
      <w:bookmarkEnd w:id="8"/>
      <w:r>
        <w:t>. Averaged polarized FTIR spectra with electric vector E || [100] of untreated Kilauea Iki olivine Kiki (offset for clarity) and partially hydrated San Carlos olivine SC1-2. Both samples contain around 15 ppm H</w:t>
      </w:r>
      <w:r w:rsidRPr="005A41FB">
        <w:rPr>
          <w:vertAlign w:val="subscript"/>
        </w:rPr>
        <w:t>2</w:t>
      </w:r>
      <w:r>
        <w:t>O (</w:t>
      </w:r>
      <w:r>
        <w:fldChar w:fldCharType="begin"/>
      </w:r>
      <w:r>
        <w:instrText xml:space="preserve"> REF _Ref482181791 \h </w:instrText>
      </w:r>
      <w:r>
        <w:fldChar w:fldCharType="separate"/>
      </w:r>
      <w:r>
        <w:t xml:space="preserve">Table </w:t>
      </w:r>
      <w:r>
        <w:rPr>
          <w:noProof/>
        </w:rPr>
        <w:t>1</w:t>
      </w:r>
      <w:r>
        <w:fldChar w:fldCharType="end"/>
      </w:r>
      <w:r>
        <w:t>), but the hydrogen is incorporated into the structures in different ways, resulting in different peak locations and absorbances || [100]. Quadratic baselines like those shown in black were used to construct hydrogen loss profiles.</w:t>
      </w:r>
    </w:p>
    <w:p w14:paraId="629E1A12" w14:textId="77777777" w:rsidR="00F57A45" w:rsidRPr="00F57A45" w:rsidRDefault="00F57A45" w:rsidP="00F57A45"/>
    <w:p w14:paraId="61EBFD5C" w14:textId="514930E5" w:rsidR="00103EBB" w:rsidRDefault="00F90540" w:rsidP="00F90540">
      <w:pPr>
        <w:pStyle w:val="Caption"/>
      </w:pPr>
      <w:bookmarkStart w:id="9" w:name="_Ref482090897"/>
      <w:r>
        <w:t xml:space="preserve">Figure </w:t>
      </w:r>
      <w:r w:rsidR="00DF1CAF">
        <w:fldChar w:fldCharType="begin"/>
      </w:r>
      <w:r w:rsidR="00DF1CAF">
        <w:instrText xml:space="preserve"> SEQ F</w:instrText>
      </w:r>
      <w:r w:rsidR="00DF1CAF">
        <w:instrText xml:space="preserve">igure \* ARABIC </w:instrText>
      </w:r>
      <w:r w:rsidR="00DF1CAF">
        <w:fldChar w:fldCharType="separate"/>
      </w:r>
      <w:r w:rsidR="00863A8A">
        <w:rPr>
          <w:noProof/>
        </w:rPr>
        <w:t>7</w:t>
      </w:r>
      <w:r w:rsidR="00DF1CAF">
        <w:rPr>
          <w:noProof/>
        </w:rPr>
        <w:fldChar w:fldCharType="end"/>
      </w:r>
      <w:bookmarkEnd w:id="9"/>
      <w:r>
        <w:t xml:space="preserve">. Profiles of bulk H (top) and two peaks during step-wise dehydration of partially hydrated San Carlos olivine SC1-2 at </w:t>
      </w:r>
      <w:r w:rsidR="00051482">
        <w:t xml:space="preserve">1 </w:t>
      </w:r>
      <w:r w:rsidR="007A27A4">
        <w:t>atm</w:t>
      </w:r>
      <w:r w:rsidR="00051482">
        <w:t xml:space="preserve">, </w:t>
      </w:r>
      <w:r>
        <w:t>800°C</w:t>
      </w:r>
      <w:r w:rsidR="00051482">
        <w:t>, and QFM-2</w:t>
      </w:r>
      <w:r>
        <w:t xml:space="preserve">. </w:t>
      </w:r>
      <w:r w:rsidR="00051482">
        <w:t>The bulk H is scaled assuming that the hydrated sample contained 14 ppm H</w:t>
      </w:r>
      <w:r w:rsidR="00051482" w:rsidRPr="00051482">
        <w:rPr>
          <w:vertAlign w:val="subscript"/>
        </w:rPr>
        <w:t>2</w:t>
      </w:r>
      <w:r w:rsidR="00051482">
        <w:t>O (</w:t>
      </w:r>
      <w:r w:rsidR="000C68DF">
        <w:fldChar w:fldCharType="begin"/>
      </w:r>
      <w:r w:rsidR="000C68DF">
        <w:instrText xml:space="preserve"> REF _Ref482181791 \h </w:instrText>
      </w:r>
      <w:r w:rsidR="000C68DF">
        <w:fldChar w:fldCharType="separate"/>
      </w:r>
      <w:r w:rsidR="00863A8A">
        <w:t xml:space="preserve">Table </w:t>
      </w:r>
      <w:r w:rsidR="00863A8A">
        <w:rPr>
          <w:noProof/>
        </w:rPr>
        <w:t>1</w:t>
      </w:r>
      <w:r w:rsidR="000C68DF">
        <w:fldChar w:fldCharType="end"/>
      </w:r>
      <w:r w:rsidR="00051482">
        <w:t>)</w:t>
      </w:r>
      <w:r w:rsidR="007E5BCF">
        <w:t>, and all profiles are normalized relative to the hydrated profile to account for small amounts of initial zonation</w:t>
      </w:r>
      <w:r w:rsidR="00051482">
        <w:t xml:space="preserve">. </w:t>
      </w:r>
      <w:r w:rsidR="00103EBB">
        <w:t xml:space="preserve">We attribute the </w:t>
      </w:r>
      <w:r w:rsidR="007A27A4">
        <w:t>asymmetry</w:t>
      </w:r>
      <w:r w:rsidR="00103EBB">
        <w:t xml:space="preserve"> in some of the profiles primarily to differences between the baselines used to determine these areas (</w:t>
      </w:r>
      <w:r w:rsidR="00103EBB">
        <w:fldChar w:fldCharType="begin"/>
      </w:r>
      <w:r w:rsidR="00103EBB">
        <w:instrText xml:space="preserve"> REF _Ref480967392 \h </w:instrText>
      </w:r>
      <w:r w:rsidR="00103EBB">
        <w:fldChar w:fldCharType="separate"/>
      </w:r>
      <w:r w:rsidR="00863A8A">
        <w:t xml:space="preserve">Figure </w:t>
      </w:r>
      <w:r w:rsidR="00863A8A">
        <w:rPr>
          <w:noProof/>
        </w:rPr>
        <w:t>6</w:t>
      </w:r>
      <w:r w:rsidR="00103EBB">
        <w:fldChar w:fldCharType="end"/>
      </w:r>
      <w:r w:rsidR="00103EBB">
        <w:t xml:space="preserve">) and the true baselines, which could not be easily determined and also appeared to change over time. </w:t>
      </w:r>
    </w:p>
    <w:p w14:paraId="73AE06FC" w14:textId="49FF50A9" w:rsidR="00861D26" w:rsidRDefault="00861D26" w:rsidP="00861D26">
      <w:pPr>
        <w:keepNext/>
        <w:ind w:firstLine="0"/>
      </w:pPr>
    </w:p>
    <w:p w14:paraId="662038BC" w14:textId="5486FE2B" w:rsidR="00C94AC1" w:rsidRDefault="00861D26" w:rsidP="001B66E9">
      <w:pPr>
        <w:pStyle w:val="Caption"/>
      </w:pPr>
      <w:bookmarkStart w:id="10" w:name="_Ref482861744"/>
      <w:r>
        <w:t xml:space="preserve">Figure </w:t>
      </w:r>
      <w:r w:rsidR="00DF1CAF">
        <w:fldChar w:fldCharType="begin"/>
      </w:r>
      <w:r w:rsidR="00DF1CAF">
        <w:instrText xml:space="preserve"> SEQ Figure \* ARABIC </w:instrText>
      </w:r>
      <w:r w:rsidR="00DF1CAF">
        <w:fldChar w:fldCharType="separate"/>
      </w:r>
      <w:r w:rsidR="00863A8A">
        <w:rPr>
          <w:noProof/>
        </w:rPr>
        <w:t>8</w:t>
      </w:r>
      <w:r w:rsidR="00DF1CAF">
        <w:rPr>
          <w:noProof/>
        </w:rPr>
        <w:fldChar w:fldCharType="end"/>
      </w:r>
      <w:bookmarkEnd w:id="10"/>
      <w:r>
        <w:t xml:space="preserve">. Bulk and site-specific hydrogen profiles </w:t>
      </w:r>
      <w:r w:rsidR="002F4ABD">
        <w:t>relative to the initial measurements in</w:t>
      </w:r>
      <w:r>
        <w:t xml:space="preserve"> Kilauea Iki olivine following heat treatment at 800°C, 1 atm, and fO</w:t>
      </w:r>
      <w:r w:rsidRPr="00861D26">
        <w:rPr>
          <w:vertAlign w:val="subscript"/>
        </w:rPr>
        <w:t>2</w:t>
      </w:r>
      <w:r>
        <w:t xml:space="preserve"> of QFM-2.</w:t>
      </w:r>
    </w:p>
    <w:p w14:paraId="597DF9C0" w14:textId="77777777" w:rsidR="001B66E9" w:rsidRPr="001B66E9" w:rsidRDefault="001B66E9" w:rsidP="001B66E9"/>
    <w:p w14:paraId="0E9B2A5C" w14:textId="62478FDB" w:rsidR="005F41B9" w:rsidRDefault="00C94AC1" w:rsidP="00294231">
      <w:pPr>
        <w:pStyle w:val="ListParagraph"/>
        <w:numPr>
          <w:ilvl w:val="0"/>
          <w:numId w:val="4"/>
        </w:numPr>
      </w:pPr>
      <w:r>
        <w:t xml:space="preserve">Additional hydration profiles using the same quadratic baselines used for the hydration profiles in </w:t>
      </w:r>
      <w:r>
        <w:fldChar w:fldCharType="begin"/>
      </w:r>
      <w:r>
        <w:instrText xml:space="preserve"> REF _Ref481414335 \h </w:instrText>
      </w:r>
      <w:r>
        <w:fldChar w:fldCharType="separate"/>
      </w:r>
      <w:r w:rsidR="00863A8A">
        <w:t xml:space="preserve">Figure </w:t>
      </w:r>
      <w:r w:rsidR="00863A8A">
        <w:rPr>
          <w:noProof/>
        </w:rPr>
        <w:t>4</w:t>
      </w:r>
      <w:r>
        <w:fldChar w:fldCharType="end"/>
      </w:r>
      <w:r>
        <w:t xml:space="preserve">. Hydration profiles from </w:t>
      </w:r>
      <w:r w:rsidR="004F3DCB">
        <w:fldChar w:fldCharType="begin"/>
      </w:r>
      <w:r w:rsidR="004F3DCB">
        <w:instrText xml:space="preserve"> REF _Ref481414335 \h </w:instrText>
      </w:r>
      <w:r w:rsidR="004F3DCB">
        <w:fldChar w:fldCharType="separate"/>
      </w:r>
      <w:r w:rsidR="00863A8A">
        <w:t xml:space="preserve">Figure </w:t>
      </w:r>
      <w:r w:rsidR="00863A8A">
        <w:rPr>
          <w:noProof/>
        </w:rPr>
        <w:t>4</w:t>
      </w:r>
      <w:r w:rsidR="004F3DCB">
        <w:fldChar w:fldCharType="end"/>
      </w:r>
      <w:r w:rsidR="004F3DCB">
        <w:t xml:space="preserve"> are included for comparison.</w:t>
      </w:r>
    </w:p>
    <w:p w14:paraId="6E66BE04" w14:textId="77777777" w:rsidR="004B1A10" w:rsidRDefault="004B1A10" w:rsidP="004B1A10">
      <w:pPr>
        <w:pStyle w:val="ListParagraph"/>
        <w:numPr>
          <w:ilvl w:val="0"/>
          <w:numId w:val="0"/>
        </w:numPr>
        <w:ind w:left="720"/>
      </w:pPr>
    </w:p>
    <w:p w14:paraId="41BD9FF0" w14:textId="2F579256" w:rsidR="005F41B9" w:rsidRPr="005F41B9" w:rsidRDefault="005F41B9" w:rsidP="005F41B9">
      <w:pPr>
        <w:pStyle w:val="ListParagraph"/>
        <w:numPr>
          <w:ilvl w:val="0"/>
          <w:numId w:val="4"/>
        </w:numPr>
      </w:pPr>
      <w:bookmarkStart w:id="11" w:name="_Ref482272419"/>
      <w:r>
        <w:t>Hydration profiles generated using linear baselines.</w:t>
      </w:r>
      <w:bookmarkEnd w:id="11"/>
    </w:p>
    <w:p w14:paraId="029726B2" w14:textId="77777777" w:rsidR="004B1A10" w:rsidRDefault="004B1A10" w:rsidP="004B1A10">
      <w:pPr>
        <w:pStyle w:val="ListParagraph"/>
        <w:numPr>
          <w:ilvl w:val="0"/>
          <w:numId w:val="0"/>
        </w:numPr>
        <w:ind w:left="720"/>
      </w:pPr>
      <w:bookmarkStart w:id="12" w:name="_Ref482272422"/>
    </w:p>
    <w:p w14:paraId="5FD93AAB" w14:textId="5E411A34" w:rsidR="00787765" w:rsidRDefault="006A3B19" w:rsidP="004B1A10">
      <w:pPr>
        <w:pStyle w:val="ListParagraph"/>
        <w:numPr>
          <w:ilvl w:val="0"/>
          <w:numId w:val="4"/>
        </w:numPr>
      </w:pPr>
      <w:r>
        <w:t xml:space="preserve">Hydration profiles generated using quadratic baselines that are more generous than those shown in </w:t>
      </w:r>
      <w:r>
        <w:fldChar w:fldCharType="begin"/>
      </w:r>
      <w:r>
        <w:instrText xml:space="preserve"> REF _Ref477446399 \h </w:instrText>
      </w:r>
      <w:r>
        <w:fldChar w:fldCharType="separate"/>
      </w:r>
      <w:r w:rsidR="00863A8A">
        <w:t xml:space="preserve">Figure </w:t>
      </w:r>
      <w:r w:rsidR="00863A8A">
        <w:rPr>
          <w:noProof/>
        </w:rPr>
        <w:t>3</w:t>
      </w:r>
      <w:r>
        <w:fldChar w:fldCharType="end"/>
      </w:r>
      <w:r>
        <w:t>.</w:t>
      </w:r>
      <w:bookmarkEnd w:id="12"/>
    </w:p>
    <w:p w14:paraId="49A79B3A" w14:textId="2B660839" w:rsidR="00787765" w:rsidRDefault="00787765" w:rsidP="00051482">
      <w:pPr>
        <w:ind w:firstLine="0"/>
      </w:pPr>
    </w:p>
    <w:p w14:paraId="20083B01" w14:textId="3B58CC32" w:rsidR="00787765" w:rsidRDefault="00787765" w:rsidP="006A3B19">
      <w:pPr>
        <w:pStyle w:val="ListParagraph"/>
        <w:numPr>
          <w:ilvl w:val="0"/>
          <w:numId w:val="4"/>
        </w:numPr>
      </w:pPr>
      <w:bookmarkStart w:id="13" w:name="_Ref482092681"/>
      <w:bookmarkStart w:id="14" w:name="_Ref482272325"/>
      <w:bookmarkStart w:id="15" w:name="_Ref482709737"/>
      <w:r>
        <w:t>D</w:t>
      </w:r>
      <w:r w:rsidR="00304A48">
        <w:t>ehydration profiles for</w:t>
      </w:r>
      <w:r>
        <w:t xml:space="preserve"> SC1-2 </w:t>
      </w:r>
      <w:r w:rsidR="00304A48">
        <w:t xml:space="preserve">shown in </w:t>
      </w:r>
      <w:r w:rsidR="00304A48">
        <w:fldChar w:fldCharType="begin"/>
      </w:r>
      <w:r w:rsidR="00304A48">
        <w:instrText xml:space="preserve"> REF _Ref482090897 \h </w:instrText>
      </w:r>
      <w:r w:rsidR="00304A48">
        <w:fldChar w:fldCharType="separate"/>
      </w:r>
      <w:r w:rsidR="00863A8A">
        <w:t xml:space="preserve">Figure </w:t>
      </w:r>
      <w:r w:rsidR="00863A8A">
        <w:rPr>
          <w:noProof/>
        </w:rPr>
        <w:t>7</w:t>
      </w:r>
      <w:r w:rsidR="00304A48">
        <w:fldChar w:fldCharType="end"/>
      </w:r>
      <w:r w:rsidR="00304A48">
        <w:t xml:space="preserve"> </w:t>
      </w:r>
      <w:r>
        <w:t>generated using</w:t>
      </w:r>
      <w:bookmarkEnd w:id="13"/>
      <w:r w:rsidR="00F7483A">
        <w:t xml:space="preserve"> linear baselines</w:t>
      </w:r>
      <w:r w:rsidR="00103EBB">
        <w:t xml:space="preserve"> like those shown in </w:t>
      </w:r>
      <w:r w:rsidR="00103EBB">
        <w:fldChar w:fldCharType="begin"/>
      </w:r>
      <w:r w:rsidR="00103EBB">
        <w:instrText xml:space="preserve"> REF _Ref477259778 \h </w:instrText>
      </w:r>
      <w:r w:rsidR="00103EBB">
        <w:fldChar w:fldCharType="separate"/>
      </w:r>
      <w:r w:rsidR="00863A8A">
        <w:t xml:space="preserve">Figure </w:t>
      </w:r>
      <w:r w:rsidR="00863A8A">
        <w:rPr>
          <w:noProof/>
        </w:rPr>
        <w:t>2</w:t>
      </w:r>
      <w:r w:rsidR="00103EBB">
        <w:fldChar w:fldCharType="end"/>
      </w:r>
      <w:r w:rsidR="00440D0E">
        <w:t>.</w:t>
      </w:r>
      <w:bookmarkEnd w:id="14"/>
      <w:r w:rsidR="00103EBB">
        <w:t xml:space="preserve"> These linear baselines produce more symmetric profiles</w:t>
      </w:r>
      <w:r w:rsidR="00C2778A">
        <w:t xml:space="preserve"> than the quadratic baselines used for modeling</w:t>
      </w:r>
      <w:r w:rsidR="00103EBB">
        <w:t xml:space="preserve"> but often result in negative areas </w:t>
      </w:r>
      <w:r w:rsidR="00840F42">
        <w:t>for spectra measured after</w:t>
      </w:r>
      <w:r w:rsidR="00103EBB">
        <w:t xml:space="preserve"> the final two dehydration steps.</w:t>
      </w:r>
      <w:bookmarkEnd w:id="15"/>
      <w:r w:rsidR="00103EBB">
        <w:t xml:space="preserve"> </w:t>
      </w:r>
    </w:p>
    <w:p w14:paraId="588D8D94" w14:textId="1A01DCF9" w:rsidR="00034585" w:rsidRDefault="00034585" w:rsidP="00400FF5">
      <w:pPr>
        <w:ind w:left="360" w:firstLine="0"/>
      </w:pPr>
      <w:r>
        <w:br w:type="column"/>
      </w:r>
    </w:p>
    <w:p w14:paraId="1D0709C5" w14:textId="029D01C1" w:rsidR="00034585" w:rsidRDefault="00034585" w:rsidP="006A3B19">
      <w:pPr>
        <w:pStyle w:val="ListParagraph"/>
        <w:numPr>
          <w:ilvl w:val="0"/>
          <w:numId w:val="4"/>
        </w:numPr>
      </w:pPr>
      <w:bookmarkStart w:id="16" w:name="_Ref482797798"/>
      <w:r>
        <w:t xml:space="preserve">One example of an FTIR spectrum measured near the edge of San Carlos olivine SC1-2 </w:t>
      </w:r>
      <w:r w:rsidR="00C2763C">
        <w:t>for</w:t>
      </w:r>
      <w:r>
        <w:t xml:space="preserve"> which [tri] peaks (labeled) are observed and the baseline is strongly curved.</w:t>
      </w:r>
      <w:bookmarkEnd w:id="16"/>
      <w:r>
        <w:t xml:space="preserve"> </w:t>
      </w:r>
    </w:p>
    <w:p w14:paraId="6B92EE25" w14:textId="52D4A69D" w:rsidR="001947BA" w:rsidRDefault="001947BA" w:rsidP="001947BA"/>
    <w:p w14:paraId="2399EB09" w14:textId="4BCDA5FF" w:rsidR="008D4CC5" w:rsidRDefault="008D4CC5" w:rsidP="00023066">
      <w:pPr>
        <w:ind w:firstLine="0"/>
      </w:pPr>
      <w:bookmarkStart w:id="17" w:name="_Ref482092687"/>
      <w:bookmarkStart w:id="18" w:name="_Ref482272329"/>
    </w:p>
    <w:p w14:paraId="4F1D3DF6" w14:textId="26300861" w:rsidR="008D4CC5" w:rsidRDefault="007C3829" w:rsidP="00E06573">
      <w:pPr>
        <w:pStyle w:val="ListParagraph"/>
        <w:numPr>
          <w:ilvl w:val="0"/>
          <w:numId w:val="4"/>
        </w:numPr>
      </w:pPr>
      <w:bookmarkStart w:id="19" w:name="_Ref482787831"/>
      <w:bookmarkStart w:id="20" w:name="_Ref482797859"/>
      <w:r>
        <w:t>Measured</w:t>
      </w:r>
      <w:r w:rsidR="008D4CC5">
        <w:t xml:space="preserve"> </w:t>
      </w:r>
      <w:r w:rsidR="001A495D">
        <w:t>dehydration</w:t>
      </w:r>
      <w:r w:rsidR="008D4CC5">
        <w:t xml:space="preserve"> curves in </w:t>
      </w:r>
      <w:r>
        <w:t xml:space="preserve">the uncut </w:t>
      </w:r>
      <w:r w:rsidR="008D4CC5">
        <w:t>San Carlos olivine SC1-2 after the first heating step</w:t>
      </w:r>
      <w:r w:rsidR="001A495D">
        <w:t xml:space="preserve"> </w:t>
      </w:r>
      <w:r>
        <w:t xml:space="preserve">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w:t>
      </w:r>
      <w:r w:rsidR="001A495D">
        <w:t>and modeled diffusion curves</w:t>
      </w:r>
      <w:r w:rsidR="008D4CC5">
        <w:t xml:space="preserve">. </w:t>
      </w:r>
      <w:r>
        <w:t>The black ‘p.p.’ curves show the expected profiles if diffusion proceeds according to the proton-polaron mechanism</w:t>
      </w:r>
      <w:r w:rsidR="00C905EE">
        <w:t xml:space="preserve"> as described by </w:t>
      </w:r>
      <w:r w:rsidR="00C905EE">
        <w:fldChar w:fldCharType="begin"/>
      </w:r>
      <w:r w:rsidR="00C905EE">
        <w:instrText xml:space="preserve"> ADDIN ZOTERO_ITEM CSL_CITATION {"citationID":"8vqpit0i0","properties":{"custom":"Kohlstedt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C905EE">
        <w:fldChar w:fldCharType="separate"/>
      </w:r>
      <w:r w:rsidR="00C905EE" w:rsidRPr="00C905EE">
        <w:rPr>
          <w:rFonts w:ascii="Calibri" w:hAnsi="Calibri"/>
        </w:rPr>
        <w:t>Kohlstedt and Mackwell (1998)</w:t>
      </w:r>
      <w:r w:rsidR="00C905EE">
        <w:fldChar w:fldCharType="end"/>
      </w:r>
      <w:r>
        <w:t xml:space="preserve">. </w:t>
      </w:r>
      <w:bookmarkEnd w:id="19"/>
      <w:r>
        <w:t>The dashed green curves show the least-squares best-fit diffusion curves when the diffusivity</w:t>
      </w:r>
      <w:r w:rsidR="0084718E">
        <w:t xml:space="preserve"> was</w:t>
      </w:r>
      <w:r w:rsidR="00C905EE">
        <w:t xml:space="preserve"> allowed to deviate from p.p. || [100]</w:t>
      </w:r>
      <w:r>
        <w:t>.</w:t>
      </w:r>
      <w:bookmarkEnd w:id="20"/>
    </w:p>
    <w:p w14:paraId="46228878" w14:textId="368793C8" w:rsidR="00853A24" w:rsidRDefault="00853A24" w:rsidP="00853A24">
      <w:pPr>
        <w:pStyle w:val="ListParagraph"/>
        <w:numPr>
          <w:ilvl w:val="0"/>
          <w:numId w:val="0"/>
        </w:numPr>
        <w:ind w:left="720"/>
      </w:pPr>
    </w:p>
    <w:p w14:paraId="5D47F674" w14:textId="5584340C" w:rsidR="007C3829" w:rsidRDefault="007C3829" w:rsidP="00FF0912">
      <w:pPr>
        <w:ind w:firstLine="0"/>
      </w:pPr>
    </w:p>
    <w:p w14:paraId="4E4167AA" w14:textId="0239F548" w:rsidR="00047269" w:rsidRDefault="00047269" w:rsidP="00047269">
      <w:pPr>
        <w:pStyle w:val="ListParagraph"/>
        <w:numPr>
          <w:ilvl w:val="0"/>
          <w:numId w:val="4"/>
        </w:numPr>
      </w:pPr>
      <w:r>
        <w:t xml:space="preserve">Measured dehydration curves in the uncut San Carlos olivine SC1-2 after the second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{"citationID":"UnQ91yD9","properties":{"custom":"Kohlstedt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w:t>
      </w:r>
    </w:p>
    <w:p w14:paraId="45C8C2AC" w14:textId="477CADE3" w:rsidR="006F4A94" w:rsidRDefault="006F4A94" w:rsidP="006F4A94">
      <w:pPr>
        <w:pStyle w:val="ListParagraph"/>
        <w:numPr>
          <w:ilvl w:val="0"/>
          <w:numId w:val="0"/>
        </w:numPr>
        <w:ind w:left="720"/>
      </w:pPr>
    </w:p>
    <w:p w14:paraId="2E41EB79" w14:textId="6351D5CE" w:rsidR="00047269" w:rsidRDefault="00047269" w:rsidP="00FF0912">
      <w:pPr>
        <w:ind w:left="720" w:hanging="360"/>
      </w:pPr>
    </w:p>
    <w:p w14:paraId="7381644A" w14:textId="014D1A0D" w:rsidR="00047269" w:rsidRDefault="00047269" w:rsidP="00047269">
      <w:pPr>
        <w:pStyle w:val="ListParagraph"/>
        <w:numPr>
          <w:ilvl w:val="0"/>
          <w:numId w:val="4"/>
        </w:numPr>
      </w:pPr>
      <w:bookmarkStart w:id="21" w:name="_Ref484530636"/>
      <w:r>
        <w:t xml:space="preserve">Measured dehydration curves in the uncut San Carlos olivine SC1-2 after the third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{"citationID":"ag5en0TG","properties":{"custom":"Kohlstedt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[Ti]. The best-fit curve shown for [Si] is a maximum estimate assuming a final [Si] level of 0.4 t</w:t>
      </w:r>
      <w:r w:rsidR="00332A75">
        <w:t>imes the initial hydrated state, and the best-fit curve shown for bulk H is a visual estimate. The least-squares best-fit to the bulk H data, 10</w:t>
      </w:r>
      <w:r w:rsidR="00332A75" w:rsidRPr="00332A75">
        <w:rPr>
          <w:vertAlign w:val="superscript"/>
        </w:rPr>
        <w:t>-12.7</w:t>
      </w:r>
      <w:r w:rsidR="00332A75">
        <w:rPr>
          <w:vertAlign w:val="superscript"/>
        </w:rPr>
        <w:t>±2.1</w:t>
      </w:r>
      <w:r w:rsidR="00332A75">
        <w:t xml:space="preserve"> m</w:t>
      </w:r>
      <w:r w:rsidR="00332A75" w:rsidRPr="00332A75">
        <w:rPr>
          <w:vertAlign w:val="superscript"/>
        </w:rPr>
        <w:t>2</w:t>
      </w:r>
      <w:r w:rsidR="00332A75">
        <w:t>/s, is l</w:t>
      </w:r>
      <w:r w:rsidR="00DA0F87">
        <w:t>ower but has a very large error that includes the visually estimated diffusivity of 10</w:t>
      </w:r>
      <w:r w:rsidR="00DA0F87" w:rsidRPr="00DA0F87">
        <w:rPr>
          <w:vertAlign w:val="superscript"/>
        </w:rPr>
        <w:t>-11.5</w:t>
      </w:r>
      <w:r w:rsidR="00DA0F87">
        <w:t xml:space="preserve"> m</w:t>
      </w:r>
      <w:r w:rsidR="00DA0F87" w:rsidRPr="00DA0F87">
        <w:rPr>
          <w:vertAlign w:val="superscript"/>
        </w:rPr>
        <w:t>2</w:t>
      </w:r>
      <w:r w:rsidR="00DA0F87">
        <w:t>/s.</w:t>
      </w:r>
      <w:bookmarkEnd w:id="21"/>
    </w:p>
    <w:p w14:paraId="048B4730" w14:textId="77777777" w:rsidR="006F4A94" w:rsidRDefault="006F4A94" w:rsidP="006F4A94">
      <w:pPr>
        <w:pStyle w:val="ListParagraph"/>
        <w:numPr>
          <w:ilvl w:val="0"/>
          <w:numId w:val="0"/>
        </w:numPr>
        <w:ind w:left="720"/>
      </w:pPr>
    </w:p>
    <w:p w14:paraId="484290AA" w14:textId="6FFD4BCC" w:rsidR="00690133" w:rsidRDefault="00690133" w:rsidP="00023066">
      <w:pPr>
        <w:ind w:left="720" w:hanging="360"/>
      </w:pPr>
    </w:p>
    <w:p w14:paraId="08AE4C38" w14:textId="7E55D1B5" w:rsidR="00690133" w:rsidRDefault="005A4566" w:rsidP="005A4566">
      <w:pPr>
        <w:pStyle w:val="ListParagraph"/>
        <w:numPr>
          <w:ilvl w:val="0"/>
          <w:numId w:val="4"/>
        </w:numPr>
      </w:pPr>
      <w:r>
        <w:t xml:space="preserve">Measured dehydration curves in the uncut San Carlos olivine SC1-2 after the fourth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{"citationID":"UCSctq46","properties":{"custom":"Kohlstedt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bulk H and [Ti]. The best-fit curve shown for [Si] is a maximum estimate assuming a final [Si] level of 0.4 times the initial hydrated state.</w:t>
      </w:r>
      <w:r w:rsidR="00690133">
        <w:t xml:space="preserve"> </w:t>
      </w:r>
    </w:p>
    <w:p w14:paraId="43831BB3" w14:textId="288C84E8" w:rsidR="005A4566" w:rsidRDefault="005A4566" w:rsidP="005A4566">
      <w:pPr>
        <w:pStyle w:val="ListParagraph"/>
        <w:numPr>
          <w:ilvl w:val="0"/>
          <w:numId w:val="0"/>
        </w:numPr>
        <w:ind w:left="720"/>
      </w:pPr>
    </w:p>
    <w:p w14:paraId="056129EC" w14:textId="7E647C30" w:rsidR="00690133" w:rsidRDefault="00690133" w:rsidP="00690133"/>
    <w:p w14:paraId="02796ECB" w14:textId="4E56FE43" w:rsidR="005A4566" w:rsidRDefault="005A4566" w:rsidP="005A4566">
      <w:pPr>
        <w:pStyle w:val="ListParagraph"/>
        <w:numPr>
          <w:ilvl w:val="0"/>
          <w:numId w:val="4"/>
        </w:numPr>
      </w:pPr>
      <w:r>
        <w:t xml:space="preserve">Measured dehydration curves in the uncut San Carlos olivine SC1-2 after the fifth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The black ‘p.p.’ curves show the expected profiles if diffusion proceeds according to the proton-polaron mechanism as described by </w:t>
      </w:r>
      <w:r>
        <w:fldChar w:fldCharType="begin"/>
      </w:r>
      <w:r w:rsidR="00944FB7">
        <w:instrText xml:space="preserve"> ADDIN ZOTERO_ITEM CSL_CITATION {"citationID":"N2w1RFvd","properties":{"custom":"Kohlstedt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t>. The dashed green curves show the least-squares best-fit diffusion curves when the diffusivity was allowed to deviate from p.p. || [100] for bulk H and [Ti]. The best-fit curve shown for [Si] is a maximum estimate assuming a final [Si] level of 0.4 times the initial hydrated state</w:t>
      </w:r>
      <w:r w:rsidR="00617836">
        <w:t xml:space="preserve"> and a fast direction || [100]</w:t>
      </w:r>
      <w:r>
        <w:t xml:space="preserve">. </w:t>
      </w:r>
    </w:p>
    <w:p w14:paraId="51F5A425" w14:textId="77777777" w:rsidR="00350423" w:rsidRDefault="00350423" w:rsidP="00350423">
      <w:pPr>
        <w:ind w:left="360" w:firstLine="0"/>
      </w:pPr>
    </w:p>
    <w:p w14:paraId="0714D4D3" w14:textId="07F28853" w:rsidR="00617836" w:rsidRDefault="00617836" w:rsidP="00350423">
      <w:pPr>
        <w:ind w:left="360" w:firstLine="0"/>
      </w:pPr>
    </w:p>
    <w:p w14:paraId="0E0FD823" w14:textId="11E2ED44" w:rsidR="00617836" w:rsidRDefault="00617836" w:rsidP="00617836">
      <w:pPr>
        <w:pStyle w:val="ListParagraph"/>
        <w:numPr>
          <w:ilvl w:val="0"/>
          <w:numId w:val="4"/>
        </w:numPr>
      </w:pPr>
      <w:r>
        <w:lastRenderedPageBreak/>
        <w:t xml:space="preserve">Measured dehydration curves in the uncut San Carlos olivine SC1-2 after the sixth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w:t>
      </w:r>
      <w:r w:rsidR="006D2D0F">
        <w:t>Diffusion taking place entirely by the proton-polaron</w:t>
      </w:r>
      <w:r>
        <w:t xml:space="preserve"> ‘p.p.’ mechanism as described by </w:t>
      </w:r>
      <w:r>
        <w:fldChar w:fldCharType="begin"/>
      </w:r>
      <w:r w:rsidR="00944FB7">
        <w:instrText xml:space="preserve"> ADDIN ZOTERO_ITEM CSL_CITATION {"citationID":"EfLKEu64","properties":{"custom":"Kohlstedt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Pr="00C905EE">
        <w:rPr>
          <w:rFonts w:ascii="Calibri" w:hAnsi="Calibri"/>
        </w:rPr>
        <w:t>Kohlstedt and Mackwell (1998)</w:t>
      </w:r>
      <w:r>
        <w:fldChar w:fldCharType="end"/>
      </w:r>
      <w:r w:rsidR="006D2D0F">
        <w:t xml:space="preserve"> would result in zero remaining H at this stage</w:t>
      </w:r>
      <w: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14:paraId="7520DFAE" w14:textId="77777777" w:rsidR="00DB5030" w:rsidRDefault="00DB5030" w:rsidP="00DB5030">
      <w:pPr>
        <w:pStyle w:val="ListParagraph"/>
        <w:numPr>
          <w:ilvl w:val="0"/>
          <w:numId w:val="0"/>
        </w:numPr>
        <w:ind w:left="720"/>
      </w:pPr>
    </w:p>
    <w:p w14:paraId="59B79CB6" w14:textId="67A6E02A" w:rsidR="00DB5030" w:rsidRDefault="00DB5030" w:rsidP="00FF0912">
      <w:pPr>
        <w:ind w:left="720" w:hanging="360"/>
      </w:pPr>
    </w:p>
    <w:p w14:paraId="73A0A683" w14:textId="3E4F754D" w:rsidR="00DB5030" w:rsidRDefault="00DB5030" w:rsidP="00C475F7">
      <w:pPr>
        <w:pStyle w:val="ListParagraph"/>
        <w:numPr>
          <w:ilvl w:val="0"/>
          <w:numId w:val="4"/>
        </w:numPr>
      </w:pPr>
      <w:bookmarkStart w:id="22" w:name="_Ref482793206"/>
      <w:r>
        <w:t xml:space="preserve">Measured dehydration curves in the uncut San Carlos olivine SC1-2 after the seventh and final heating step shown in </w:t>
      </w:r>
      <w:r>
        <w:fldChar w:fldCharType="begin"/>
      </w:r>
      <w:r>
        <w:instrText xml:space="preserve"> REF _Ref482090897 \h </w:instrText>
      </w:r>
      <w:r>
        <w:fldChar w:fldCharType="separate"/>
      </w:r>
      <w:r w:rsidR="00863A8A">
        <w:t xml:space="preserve">Figure </w:t>
      </w:r>
      <w:r w:rsidR="00863A8A">
        <w:rPr>
          <w:noProof/>
        </w:rPr>
        <w:t>7</w:t>
      </w:r>
      <w:r>
        <w:fldChar w:fldCharType="end"/>
      </w:r>
      <w:r>
        <w:t xml:space="preserve"> and modeled diffusion curves. </w:t>
      </w:r>
      <w:r w:rsidR="006D2D0F">
        <w:t xml:space="preserve">Diffusion taking place entirely by the proton-polaron ‘p.p.’ mechanism as described by </w:t>
      </w:r>
      <w:r w:rsidR="006D2D0F">
        <w:fldChar w:fldCharType="begin"/>
      </w:r>
      <w:r w:rsidR="00554A4F">
        <w:instrText xml:space="preserve"> ADDIN ZOTERO_ITEM CSL_CITATION {"citationID":"RLkOZILk","properties":{"custom":"Kohlstedt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rsidR="006D2D0F">
        <w:fldChar w:fldCharType="separate"/>
      </w:r>
      <w:r w:rsidR="006D2D0F" w:rsidRPr="00C905EE">
        <w:rPr>
          <w:rFonts w:ascii="Calibri" w:hAnsi="Calibri"/>
        </w:rPr>
        <w:t>Kohlstedt and Mackwell (1998)</w:t>
      </w:r>
      <w:r w:rsidR="006D2D0F">
        <w:fldChar w:fldCharType="end"/>
      </w:r>
      <w:r w:rsidR="006D2D0F">
        <w:t xml:space="preserve"> would result in zero remaining H at this stage. </w:t>
      </w:r>
      <w:r>
        <w:t>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w:t>
      </w:r>
      <w:bookmarkEnd w:id="22"/>
      <w:r>
        <w:t xml:space="preserve"> </w:t>
      </w:r>
    </w:p>
    <w:p w14:paraId="71755D21" w14:textId="77777777" w:rsidR="00C475F7" w:rsidRDefault="00C475F7" w:rsidP="00C475F7">
      <w:pPr>
        <w:pStyle w:val="ListParagraph"/>
        <w:numPr>
          <w:ilvl w:val="0"/>
          <w:numId w:val="0"/>
        </w:numPr>
        <w:ind w:left="720"/>
      </w:pPr>
    </w:p>
    <w:p w14:paraId="74B7567F" w14:textId="1FB7C254" w:rsidR="00C475F7" w:rsidRDefault="00C475F7" w:rsidP="00AF0EB3">
      <w:pPr>
        <w:ind w:left="720" w:hanging="360"/>
      </w:pPr>
    </w:p>
    <w:p w14:paraId="1F174670" w14:textId="5A2459B5" w:rsidR="00C475F7" w:rsidRDefault="00C475F7" w:rsidP="00C475F7">
      <w:pPr>
        <w:pStyle w:val="ListParagraph"/>
        <w:numPr>
          <w:ilvl w:val="0"/>
          <w:numId w:val="4"/>
        </w:numPr>
      </w:pPr>
      <w:bookmarkStart w:id="23" w:name="_Ref485392997"/>
      <w:r>
        <w:t xml:space="preserve">Measured H profiles in the uncut Kilauea Iki olivine after the first heating step shown in </w:t>
      </w:r>
      <w:r>
        <w:fldChar w:fldCharType="begin"/>
      </w:r>
      <w:r>
        <w:instrText xml:space="preserve"> REF _Ref482861744 \h </w:instrText>
      </w:r>
      <w:r>
        <w:fldChar w:fldCharType="separate"/>
      </w:r>
      <w:r w:rsidR="00863A8A">
        <w:t xml:space="preserve">Figure </w:t>
      </w:r>
      <w:r w:rsidR="00863A8A">
        <w:rPr>
          <w:noProof/>
        </w:rPr>
        <w:t>8</w:t>
      </w:r>
      <w:r>
        <w:fldChar w:fldCharType="end"/>
      </w:r>
      <w:r>
        <w:t xml:space="preserve"> and modeled diffusion curves. The dashed green curves show the least-squares best-fit diffusion curves when the diffusivity was allowed to deviate from p.p. || [100] for</w:t>
      </w:r>
      <w:r w:rsidR="00DF6368">
        <w:t xml:space="preserve"> [tri-Fe</w:t>
      </w:r>
      <w:r w:rsidR="00DF6368" w:rsidRPr="00DF6368">
        <w:rPr>
          <w:vertAlign w:val="superscript"/>
        </w:rPr>
        <w:t>3+</w:t>
      </w:r>
      <w:r>
        <w:t xml:space="preserve">]. The best-fit curves shown for </w:t>
      </w:r>
      <w:r w:rsidR="00DF6368">
        <w:t>bulk H, [T</w:t>
      </w:r>
      <w:r>
        <w:t>i], and [Si] are maximum estimate</w:t>
      </w:r>
      <w:r w:rsidR="009A3150">
        <w:t>s</w:t>
      </w:r>
      <w:r>
        <w:t xml:space="preserve"> of the diffusivities.</w:t>
      </w:r>
      <w:bookmarkEnd w:id="23"/>
      <w:r>
        <w:t xml:space="preserve"> </w:t>
      </w:r>
    </w:p>
    <w:p w14:paraId="16F78BB2" w14:textId="29B4FF6D" w:rsidR="00AF0EB3" w:rsidRDefault="00AF0EB3" w:rsidP="00AF0EB3">
      <w:pPr>
        <w:ind w:firstLine="0"/>
      </w:pPr>
    </w:p>
    <w:p w14:paraId="645E7691" w14:textId="466D5401" w:rsidR="00AF0EB3" w:rsidRDefault="00AF0EB3" w:rsidP="00AF0EB3">
      <w:pPr>
        <w:pStyle w:val="ListParagraph"/>
        <w:numPr>
          <w:ilvl w:val="0"/>
          <w:numId w:val="4"/>
        </w:numPr>
      </w:pPr>
      <w:bookmarkStart w:id="24" w:name="_Ref484535787"/>
      <w:r>
        <w:t xml:space="preserve">Measured H profiles in the uncut Kilauea Iki olivine after the </w:t>
      </w:r>
      <w:r w:rsidR="009A3150">
        <w:t>second</w:t>
      </w:r>
      <w:r>
        <w:t xml:space="preserve"> heating step shown in </w:t>
      </w:r>
      <w:r>
        <w:fldChar w:fldCharType="begin"/>
      </w:r>
      <w:r>
        <w:instrText xml:space="preserve"> REF _Ref482861744 \h </w:instrText>
      </w:r>
      <w:r>
        <w:fldChar w:fldCharType="separate"/>
      </w:r>
      <w:r w:rsidR="00863A8A">
        <w:t xml:space="preserve">Figure </w:t>
      </w:r>
      <w:r w:rsidR="00863A8A">
        <w:rPr>
          <w:noProof/>
        </w:rPr>
        <w:t>8</w:t>
      </w:r>
      <w:r>
        <w:fldChar w:fldCharType="end"/>
      </w:r>
      <w:r>
        <w:t xml:space="preserve"> and modeled diffusion curves. The dashed green curves show the least-squares best-fit diffusion curves when the diffusivity was allowed to deviate from p.p. || [100] for [tri-Fe</w:t>
      </w:r>
      <w:r w:rsidRPr="00DF6368">
        <w:rPr>
          <w:vertAlign w:val="superscript"/>
        </w:rPr>
        <w:t>3+</w:t>
      </w:r>
      <w:r>
        <w:t>]. The best-fit curves shown for bulk H, [Ti], and [i] are maximum estimate</w:t>
      </w:r>
      <w:r w:rsidR="009A3150">
        <w:t>s</w:t>
      </w:r>
      <w:r>
        <w:t xml:space="preserve"> of the diffusivities.</w:t>
      </w:r>
      <w:bookmarkEnd w:id="24"/>
      <w:r>
        <w:t xml:space="preserve"> </w:t>
      </w:r>
    </w:p>
    <w:p w14:paraId="6BAD7B66" w14:textId="4AD6B39A" w:rsidR="00320E91" w:rsidRDefault="00320E91" w:rsidP="00320E91">
      <w:pPr>
        <w:ind w:left="360" w:firstLine="0"/>
      </w:pPr>
    </w:p>
    <w:p w14:paraId="1872B78E" w14:textId="5E77D6A4" w:rsidR="00320E91" w:rsidRDefault="00320E91" w:rsidP="00AF0EB3">
      <w:pPr>
        <w:pStyle w:val="ListParagraph"/>
        <w:numPr>
          <w:ilvl w:val="0"/>
          <w:numId w:val="4"/>
        </w:numPr>
      </w:pPr>
      <w:r>
        <w:t>M</w:t>
      </w:r>
      <w:r w:rsidR="007A27A4">
        <w:t>easured H profiles in uncu</w:t>
      </w:r>
      <w:r>
        <w:t>t Kilauea Iki olivine after the first heating step at 1000°C. The in</w:t>
      </w:r>
      <w:r w:rsidR="007A27A4">
        <w:t>it</w:t>
      </w:r>
      <w:r>
        <w:t xml:space="preserve">ial (thin grey dashed line) is taken as the average </w:t>
      </w:r>
      <w:r w:rsidR="007A27A4">
        <w:t>of final</w:t>
      </w:r>
      <w:r>
        <w:t xml:space="preserve"> profile measured at 800°C (</w:t>
      </w:r>
      <w:r>
        <w:fldChar w:fldCharType="begin"/>
      </w:r>
      <w:r>
        <w:instrText xml:space="preserve"> REF _Ref484535787 \r \h </w:instrText>
      </w:r>
      <w:r>
        <w:fldChar w:fldCharType="separate"/>
      </w:r>
      <w:r>
        <w:t>Supplementary Figure 14</w:t>
      </w:r>
      <w:r>
        <w:fldChar w:fldCharType="end"/>
      </w:r>
      <w:r>
        <w:t xml:space="preserve">). </w:t>
      </w:r>
      <w:r w:rsidR="007A27A4">
        <w:t>If the proton-polaron</w:t>
      </w:r>
      <w:r>
        <w:t xml:space="preserve"> (p.p.) mechanism were operating, all of the H would have left the crystal, but H loss is in all cases </w:t>
      </w:r>
      <w:r w:rsidR="007A27A4">
        <w:t xml:space="preserve">slightly </w:t>
      </w:r>
      <w:r>
        <w:t xml:space="preserve">too fast to be attributed solely to the proton-vacancy (p.v.) mechanism. The dashed purple lines represent the expected profiles assuming </w:t>
      </w:r>
      <w:r w:rsidR="007A27A4">
        <w:t>diffusivities</w:t>
      </w:r>
      <w:r>
        <w:t xml:space="preserve"> that are linear mixture </w:t>
      </w:r>
      <w:r w:rsidR="007A27A4">
        <w:t>of the</w:t>
      </w:r>
      <w:r>
        <w:t xml:space="preserve"> p.p. and p.v. </w:t>
      </w:r>
      <w:r w:rsidR="007A27A4">
        <w:t>mechanisms</w:t>
      </w:r>
      <w:r>
        <w:t xml:space="preserve">. </w:t>
      </w:r>
    </w:p>
    <w:p w14:paraId="7131F9DF" w14:textId="14ACF8EF" w:rsidR="007A27A4" w:rsidRDefault="007A27A4" w:rsidP="007A27A4">
      <w:pPr>
        <w:ind w:left="360" w:firstLine="0"/>
      </w:pPr>
    </w:p>
    <w:p w14:paraId="7A2D5B9A" w14:textId="0D913A95" w:rsidR="007A27A4" w:rsidRDefault="007A27A4" w:rsidP="007A27A4">
      <w:pPr>
        <w:pStyle w:val="ListParagraph"/>
        <w:numPr>
          <w:ilvl w:val="0"/>
          <w:numId w:val="4"/>
        </w:numPr>
      </w:pPr>
      <w:r>
        <w:t xml:space="preserve">Measured H profiles in uncut Kilauea Iki olivine after the </w:t>
      </w:r>
      <w:r w:rsidR="00532B23">
        <w:t>second</w:t>
      </w:r>
      <w:r>
        <w:t xml:space="preserve"> heating step at 1000°C. The initial (thin grey dashed line) is taken as the average of final profile measured at 800°C (</w:t>
      </w:r>
      <w:r>
        <w:fldChar w:fldCharType="begin"/>
      </w:r>
      <w:r>
        <w:instrText xml:space="preserve"> REF _Ref484535787 \r \h </w:instrText>
      </w:r>
      <w:r>
        <w:fldChar w:fldCharType="separate"/>
      </w:r>
      <w:r>
        <w:t>Supplementary Figure 14</w:t>
      </w:r>
      <w:r>
        <w:fldChar w:fldCharType="end"/>
      </w:r>
      <w: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14:paraId="374EC33C" w14:textId="1A1AE417" w:rsidR="007A27A4" w:rsidRDefault="007A27A4" w:rsidP="007A27A4">
      <w:pPr>
        <w:ind w:firstLine="0"/>
      </w:pPr>
    </w:p>
    <w:p w14:paraId="70138128" w14:textId="4D2DB316" w:rsidR="007A27A4" w:rsidRDefault="007A27A4" w:rsidP="007A27A4">
      <w:pPr>
        <w:pStyle w:val="ListParagraph"/>
        <w:numPr>
          <w:ilvl w:val="0"/>
          <w:numId w:val="4"/>
        </w:numPr>
      </w:pPr>
      <w:r>
        <w:t xml:space="preserve">Measured H profiles in uncut Kilauea Iki olivine after the </w:t>
      </w:r>
      <w:r w:rsidR="00532B23">
        <w:t>third</w:t>
      </w:r>
      <w:r>
        <w:t xml:space="preserve"> heating step at 1000°C. The initial (thin grey dashed line) is taken as the average of final profile measured at 800°C (</w:t>
      </w:r>
      <w:r>
        <w:fldChar w:fldCharType="begin"/>
      </w:r>
      <w:r>
        <w:instrText xml:space="preserve"> REF _Ref484535787 \r \h </w:instrText>
      </w:r>
      <w:r>
        <w:fldChar w:fldCharType="separate"/>
      </w:r>
      <w:r>
        <w:t>Supplementary Figure 14</w:t>
      </w:r>
      <w:r>
        <w:fldChar w:fldCharType="end"/>
      </w:r>
      <w:r>
        <w:t xml:space="preserve">). If the proton-polaron (p.p.) mechanism were operating, all of the H would have left the crystal, but H loss is in all cases too fast to be </w:t>
      </w:r>
      <w:r>
        <w:lastRenderedPageBreak/>
        <w:t xml:space="preserve">attributed solely to the proton-vacancy (p.v.) mechanism. The dashed purple lines represent the expected profiles assuming diffusivities that are linear mixture of the p.p. and p.v. mechanisms. </w:t>
      </w:r>
    </w:p>
    <w:p w14:paraId="1A574101" w14:textId="788B7BD7" w:rsidR="007A27A4" w:rsidRDefault="00F57A45" w:rsidP="007A27A4">
      <w:pPr>
        <w:pStyle w:val="ListParagraph"/>
        <w:numPr>
          <w:ilvl w:val="0"/>
          <w:numId w:val="0"/>
        </w:numPr>
        <w:ind w:left="720"/>
      </w:pPr>
      <w:r>
        <w:rPr>
          <w:noProof/>
        </w:rPr>
        <w:t>*</w:t>
      </w:r>
    </w:p>
    <w:p w14:paraId="3DF5D0C7" w14:textId="3BD743F8" w:rsidR="007A27A4" w:rsidRDefault="007A27A4" w:rsidP="007A27A4">
      <w:pPr>
        <w:pStyle w:val="ListParagraph"/>
        <w:numPr>
          <w:ilvl w:val="0"/>
          <w:numId w:val="4"/>
        </w:numPr>
      </w:pPr>
      <w:bookmarkStart w:id="25" w:name="_Ref485393009"/>
      <w:r>
        <w:t xml:space="preserve">Measured H profiles in uncut Kilauea Iki olivine after the </w:t>
      </w:r>
      <w:r w:rsidR="00532B23">
        <w:t>fourth</w:t>
      </w:r>
      <w:r>
        <w:t xml:space="preserve"> heating step at 1000°C</w:t>
      </w:r>
      <w:r w:rsidR="00166B6D">
        <w:t xml:space="preserve"> and a higher oxygen fugacity than previous steps</w:t>
      </w:r>
      <w:r>
        <w:t>. The initial (thin grey dashed line) is taken as the average of final profile measured at 800°C (</w:t>
      </w:r>
      <w:r>
        <w:fldChar w:fldCharType="begin"/>
      </w:r>
      <w:r>
        <w:instrText xml:space="preserve"> REF _Ref484535787 \r \h </w:instrText>
      </w:r>
      <w:r>
        <w:fldChar w:fldCharType="separate"/>
      </w:r>
      <w:r>
        <w:t>Supplementary Figure 14</w:t>
      </w:r>
      <w:r>
        <w:fldChar w:fldCharType="end"/>
      </w:r>
      <w:r>
        <w:t>).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w:t>
      </w:r>
      <w:bookmarkEnd w:id="25"/>
      <w:r>
        <w:t xml:space="preserve"> </w:t>
      </w:r>
    </w:p>
    <w:p w14:paraId="39202792" w14:textId="77777777" w:rsidR="007A27A4" w:rsidRDefault="007A27A4" w:rsidP="007A27A4">
      <w:pPr>
        <w:pStyle w:val="ListParagraph"/>
        <w:numPr>
          <w:ilvl w:val="0"/>
          <w:numId w:val="0"/>
        </w:numPr>
        <w:ind w:left="720"/>
      </w:pPr>
    </w:p>
    <w:p w14:paraId="5A43099B" w14:textId="77777777" w:rsidR="007A27A4" w:rsidRDefault="007A27A4" w:rsidP="007A27A4">
      <w:pPr>
        <w:pStyle w:val="ListParagraph"/>
        <w:numPr>
          <w:ilvl w:val="0"/>
          <w:numId w:val="0"/>
        </w:numPr>
        <w:ind w:left="720"/>
      </w:pPr>
    </w:p>
    <w:bookmarkEnd w:id="17"/>
    <w:bookmarkEnd w:id="18"/>
    <w:p w14:paraId="20A17D1B" w14:textId="6C8E6219" w:rsidR="003117B9" w:rsidRDefault="002633A9" w:rsidP="00294231">
      <w:pPr>
        <w:pStyle w:val="Heading1"/>
      </w:pPr>
      <w:r>
        <w:br w:type="column"/>
      </w:r>
      <w:r w:rsidR="003117B9">
        <w:lastRenderedPageBreak/>
        <w:t>Bibliography</w:t>
      </w:r>
    </w:p>
    <w:p w14:paraId="1889EF10" w14:textId="77777777" w:rsidR="00202B56" w:rsidRPr="00202B56" w:rsidRDefault="003117B9" w:rsidP="00202B56">
      <w:pPr>
        <w:pStyle w:val="Bibliography"/>
        <w:rPr>
          <w:rFonts w:ascii="Calibri" w:hAnsi="Calibri"/>
        </w:rPr>
      </w:pPr>
      <w:r>
        <w:fldChar w:fldCharType="begin"/>
      </w:r>
      <w:r w:rsidR="00202B56">
        <w:instrText xml:space="preserve"> ADDIN ZOTERO_BIBL {"custom":[]} CSL_BIBLIOGRAPHY </w:instrText>
      </w:r>
      <w:r>
        <w:fldChar w:fldCharType="separate"/>
      </w:r>
      <w:r w:rsidR="00202B56" w:rsidRPr="00202B56">
        <w:rPr>
          <w:rFonts w:ascii="Calibri" w:hAnsi="Calibri"/>
        </w:rPr>
        <w:br/>
        <w:t>Bell, D. R., and G. R. Rossman</w:t>
      </w:r>
      <w:r w:rsidR="00202B56" w:rsidRPr="00202B56">
        <w:rPr>
          <w:rFonts w:ascii="Calibri" w:hAnsi="Calibri"/>
        </w:rPr>
        <w:br/>
        <w:t xml:space="preserve"> 1992</w:t>
      </w:r>
      <w:r w:rsidR="00202B56" w:rsidRPr="00202B56">
        <w:rPr>
          <w:rFonts w:ascii="Calibri" w:hAnsi="Calibri"/>
        </w:rPr>
        <w:tab/>
        <w:t>Water in Earth’s Mantle: The Role of Nominally Anhydrous Minerals. Science 255(5050). WOS:A1992HH74400043: 1391–1397.</w:t>
      </w:r>
    </w:p>
    <w:p w14:paraId="7EA50336" w14:textId="77777777" w:rsidR="00202B56" w:rsidRPr="00202B56" w:rsidRDefault="00202B56" w:rsidP="00202B56">
      <w:pPr>
        <w:pStyle w:val="Bibliography"/>
        <w:rPr>
          <w:rFonts w:ascii="Calibri" w:hAnsi="Calibri"/>
        </w:rPr>
      </w:pPr>
      <w:r w:rsidRPr="00202B56">
        <w:rPr>
          <w:rFonts w:ascii="Calibri" w:hAnsi="Calibri"/>
        </w:rPr>
        <w:br/>
        <w:t>Bell, D. R., G. R. Rossman, J. Maldener, D. Endisch, and F. Rauch</w:t>
      </w:r>
      <w:r w:rsidRPr="00202B56">
        <w:rPr>
          <w:rFonts w:ascii="Calibri" w:hAnsi="Calibri"/>
        </w:rPr>
        <w:br/>
        <w:t xml:space="preserve"> 2003</w:t>
      </w:r>
      <w:r w:rsidRPr="00202B56">
        <w:rPr>
          <w:rFonts w:ascii="Calibri" w:hAnsi="Calibri"/>
        </w:rPr>
        <w:tab/>
        <w:t>Hydroxide in Olivine: A Quantitative Determination of the Absolute Amount and Calibration of the IR Spectrum. Journal of Geophysical Research-Solid Earth 108(B2). WOS:000181985400002. ://WOS:000181985400002.</w:t>
      </w:r>
    </w:p>
    <w:p w14:paraId="1B793CFC" w14:textId="77777777" w:rsidR="00202B56" w:rsidRPr="00202B56" w:rsidRDefault="00202B56" w:rsidP="00202B56">
      <w:pPr>
        <w:pStyle w:val="Bibliography"/>
        <w:rPr>
          <w:rFonts w:ascii="Calibri" w:hAnsi="Calibri"/>
        </w:rPr>
      </w:pPr>
      <w:r w:rsidRPr="00202B56">
        <w:rPr>
          <w:rFonts w:ascii="Calibri" w:hAnsi="Calibri"/>
        </w:rPr>
        <w:br/>
        <w:t>Berry, A. J., J. Hermann, H. S. C. O’Neill, and G. J. Foran</w:t>
      </w:r>
      <w:r w:rsidRPr="00202B56">
        <w:rPr>
          <w:rFonts w:ascii="Calibri" w:hAnsi="Calibri"/>
        </w:rPr>
        <w:br/>
        <w:t xml:space="preserve"> 2005</w:t>
      </w:r>
      <w:r w:rsidRPr="00202B56">
        <w:rPr>
          <w:rFonts w:ascii="Calibri" w:hAnsi="Calibri"/>
        </w:rPr>
        <w:tab/>
        <w:t>Fingerprinting the Water Site in Mantle Olivine. Geology 33(11). WOS:000233059000008: 869–872.</w:t>
      </w:r>
    </w:p>
    <w:p w14:paraId="15254785" w14:textId="77777777" w:rsidR="00202B56" w:rsidRPr="00202B56" w:rsidRDefault="00202B56" w:rsidP="00202B56">
      <w:pPr>
        <w:pStyle w:val="Bibliography"/>
        <w:rPr>
          <w:rFonts w:ascii="Calibri" w:hAnsi="Calibri"/>
        </w:rPr>
      </w:pPr>
      <w:r w:rsidRPr="00202B56">
        <w:rPr>
          <w:rFonts w:ascii="Calibri" w:hAnsi="Calibri"/>
        </w:rPr>
        <w:br/>
        <w:t>Berry, A. J., A. M. Walker, J. Hermann, et al.</w:t>
      </w:r>
      <w:r w:rsidRPr="00202B56">
        <w:rPr>
          <w:rFonts w:ascii="Calibri" w:hAnsi="Calibri"/>
        </w:rPr>
        <w:br/>
        <w:t xml:space="preserve"> 2007</w:t>
      </w:r>
      <w:r w:rsidRPr="00202B56">
        <w:rPr>
          <w:rFonts w:ascii="Calibri" w:hAnsi="Calibri"/>
        </w:rPr>
        <w:tab/>
        <w:t>Titanium Substitution Mechanisms in Forsterite. Chemical Geology 242(1–2). WOS:000248433400010: 176–186.</w:t>
      </w:r>
    </w:p>
    <w:p w14:paraId="52358717" w14:textId="77777777" w:rsidR="00202B56" w:rsidRPr="00202B56" w:rsidRDefault="00202B56" w:rsidP="00202B56">
      <w:pPr>
        <w:pStyle w:val="Bibliography"/>
        <w:rPr>
          <w:rFonts w:ascii="Calibri" w:hAnsi="Calibri"/>
        </w:rPr>
      </w:pPr>
      <w:r w:rsidRPr="00202B56">
        <w:rPr>
          <w:rFonts w:ascii="Calibri" w:hAnsi="Calibri"/>
        </w:rPr>
        <w:br/>
        <w:t>Blanchard, Marc, Jannick Ingrin, Etienne Balan, István Kovács, and Anthony C. Withers</w:t>
      </w:r>
      <w:r w:rsidRPr="00202B56">
        <w:rPr>
          <w:rFonts w:ascii="Calibri" w:hAnsi="Calibri"/>
        </w:rPr>
        <w:br/>
        <w:t xml:space="preserve"> 2017</w:t>
      </w:r>
      <w:r w:rsidRPr="00202B56">
        <w:rPr>
          <w:rFonts w:ascii="Calibri" w:hAnsi="Calibri"/>
        </w:rPr>
        <w:tab/>
        <w:t>Effect of Iron and Trivalent Cations on OH Defects in Olivine. American Mineralogist 102(2): 302–311.</w:t>
      </w:r>
    </w:p>
    <w:p w14:paraId="6A8C6C06" w14:textId="77777777" w:rsidR="00202B56" w:rsidRPr="00202B56" w:rsidRDefault="00202B56" w:rsidP="00202B56">
      <w:pPr>
        <w:pStyle w:val="Bibliography"/>
        <w:rPr>
          <w:rFonts w:ascii="Calibri" w:hAnsi="Calibri"/>
        </w:rPr>
      </w:pPr>
      <w:r w:rsidRPr="00202B56">
        <w:rPr>
          <w:rFonts w:ascii="Calibri" w:hAnsi="Calibri"/>
        </w:rPr>
        <w:br/>
        <w:t>Demouchy, S., and S. Mackwell</w:t>
      </w:r>
      <w:r w:rsidRPr="00202B56">
        <w:rPr>
          <w:rFonts w:ascii="Calibri" w:hAnsi="Calibri"/>
        </w:rPr>
        <w:br/>
        <w:t xml:space="preserve"> 2006</w:t>
      </w:r>
      <w:r w:rsidRPr="00202B56">
        <w:rPr>
          <w:rFonts w:ascii="Calibri" w:hAnsi="Calibri"/>
        </w:rPr>
        <w:tab/>
        <w:t>Mechanisms of Hydrogen Incorporation and Diffusion in Iron-Bearing Olivine. Physics and Chemistry of Minerals 33(5). WOS:000240439000005: 347–355.</w:t>
      </w:r>
    </w:p>
    <w:p w14:paraId="281906E3" w14:textId="77777777" w:rsidR="00202B56" w:rsidRPr="00202B56" w:rsidRDefault="00202B56" w:rsidP="00202B56">
      <w:pPr>
        <w:pStyle w:val="Bibliography"/>
        <w:rPr>
          <w:rFonts w:ascii="Calibri" w:hAnsi="Calibri"/>
        </w:rPr>
      </w:pPr>
      <w:r w:rsidRPr="00202B56">
        <w:rPr>
          <w:rFonts w:ascii="Calibri" w:hAnsi="Calibri"/>
        </w:rPr>
        <w:br/>
        <w:t>Faul, Ulrich H., Christopher J. Cline II, Emmanuel C. David, Andrew J. Berry, and Ian Jackson</w:t>
      </w:r>
      <w:r w:rsidRPr="00202B56">
        <w:rPr>
          <w:rFonts w:ascii="Calibri" w:hAnsi="Calibri"/>
        </w:rPr>
        <w:br/>
        <w:t xml:space="preserve"> 2016</w:t>
      </w:r>
      <w:r w:rsidRPr="00202B56">
        <w:rPr>
          <w:rFonts w:ascii="Calibri" w:hAnsi="Calibri"/>
        </w:rPr>
        <w:tab/>
        <w:t>Titanium-Hydroxyl Defect-Controlled Rheology of the Earth’s Upper Mantle. Earth and Planetary Science Letters 452: 227–237.</w:t>
      </w:r>
    </w:p>
    <w:p w14:paraId="6329EABC" w14:textId="77777777" w:rsidR="00202B56" w:rsidRPr="00202B56" w:rsidRDefault="00202B56" w:rsidP="00202B56">
      <w:pPr>
        <w:pStyle w:val="Bibliography"/>
        <w:rPr>
          <w:rFonts w:ascii="Calibri" w:hAnsi="Calibri"/>
        </w:rPr>
      </w:pPr>
      <w:r w:rsidRPr="00202B56">
        <w:rPr>
          <w:rFonts w:ascii="Calibri" w:hAnsi="Calibri"/>
        </w:rPr>
        <w:br/>
        <w:t>Ferguson, David J., Helge M. Gonnermann, Philipp Ruprecht, et al.</w:t>
      </w:r>
      <w:r w:rsidRPr="00202B56">
        <w:rPr>
          <w:rFonts w:ascii="Calibri" w:hAnsi="Calibri"/>
        </w:rPr>
        <w:br/>
        <w:t xml:space="preserve"> 2016</w:t>
      </w:r>
      <w:r w:rsidRPr="00202B56">
        <w:rPr>
          <w:rFonts w:ascii="Calibri" w:hAnsi="Calibri"/>
        </w:rPr>
        <w:tab/>
        <w:t>Magma Decompression Rates during Explosive Eruptions of Kīlauea Volcano, Hawaii, Recorded by Melt Embayments. Bulletin of Volcanology 78(10): 71.</w:t>
      </w:r>
    </w:p>
    <w:p w14:paraId="5A1F17F2" w14:textId="77777777" w:rsidR="00202B56" w:rsidRPr="00202B56" w:rsidRDefault="00202B56" w:rsidP="00202B56">
      <w:pPr>
        <w:pStyle w:val="Bibliography"/>
        <w:rPr>
          <w:rFonts w:ascii="Calibri" w:hAnsi="Calibri"/>
        </w:rPr>
      </w:pPr>
      <w:r w:rsidRPr="00202B56">
        <w:rPr>
          <w:rFonts w:ascii="Calibri" w:hAnsi="Calibri"/>
        </w:rPr>
        <w:br/>
        <w:t>Ferriss, E.</w:t>
      </w:r>
      <w:r w:rsidRPr="00202B56">
        <w:rPr>
          <w:rFonts w:ascii="Calibri" w:hAnsi="Calibri"/>
        </w:rPr>
        <w:br/>
        <w:t xml:space="preserve"> 2015</w:t>
      </w:r>
      <w:r w:rsidRPr="00202B56">
        <w:rPr>
          <w:rFonts w:ascii="Calibri" w:hAnsi="Calibri"/>
        </w:rPr>
        <w:tab/>
        <w:t>Pynams: A Python Package for Interpreting FTIR Spectra of Nominally Anhydrous Minerals (NAMs). New York. https://github.com/EFerriss/pynams.</w:t>
      </w:r>
    </w:p>
    <w:p w14:paraId="75E67D19" w14:textId="77777777" w:rsidR="00202B56" w:rsidRPr="00202B56" w:rsidRDefault="00202B56" w:rsidP="00202B56">
      <w:pPr>
        <w:pStyle w:val="Bibliography"/>
        <w:rPr>
          <w:rFonts w:ascii="Calibri" w:hAnsi="Calibri"/>
        </w:rPr>
      </w:pPr>
      <w:r w:rsidRPr="00202B56">
        <w:rPr>
          <w:rFonts w:ascii="Calibri" w:hAnsi="Calibri"/>
        </w:rPr>
        <w:br/>
        <w:t>Ferriss, E., T. Plank, D. Walker, and M. Nettles</w:t>
      </w:r>
      <w:r w:rsidRPr="00202B56">
        <w:rPr>
          <w:rFonts w:ascii="Calibri" w:hAnsi="Calibri"/>
        </w:rPr>
        <w:br/>
        <w:t xml:space="preserve"> 2015</w:t>
      </w:r>
      <w:r w:rsidRPr="00202B56">
        <w:rPr>
          <w:rFonts w:ascii="Calibri" w:hAnsi="Calibri"/>
        </w:rPr>
        <w:tab/>
        <w:t>The Whole-Block Approach to Measuring Hydrogen Diffusivity in Nominally Anhydrous Minerals. American Mineralogist 100(4). WOS:000352175700017: 837–851.</w:t>
      </w:r>
    </w:p>
    <w:p w14:paraId="265A0E49" w14:textId="77777777" w:rsidR="00202B56" w:rsidRPr="00202B56" w:rsidRDefault="00202B56" w:rsidP="00202B56">
      <w:pPr>
        <w:pStyle w:val="Bibliography"/>
        <w:rPr>
          <w:rFonts w:ascii="Calibri" w:hAnsi="Calibri"/>
        </w:rPr>
      </w:pPr>
      <w:r w:rsidRPr="00202B56">
        <w:rPr>
          <w:rFonts w:ascii="Calibri" w:hAnsi="Calibri"/>
        </w:rPr>
        <w:br/>
        <w:t>Ferriss, Elizabeth, Terry Plank, and David Walker</w:t>
      </w:r>
      <w:r w:rsidRPr="00202B56">
        <w:rPr>
          <w:rFonts w:ascii="Calibri" w:hAnsi="Calibri"/>
        </w:rPr>
        <w:br/>
        <w:t xml:space="preserve"> 2016</w:t>
      </w:r>
      <w:r w:rsidRPr="00202B56">
        <w:rPr>
          <w:rFonts w:ascii="Calibri" w:hAnsi="Calibri"/>
        </w:rPr>
        <w:tab/>
        <w:t>Site-Specific Hydrogen Diffusion Rates during Clinopyroxene Dehydration. Contributions to Mineralogy and Petrology 171(6): 1–24.</w:t>
      </w:r>
    </w:p>
    <w:p w14:paraId="67E2D711" w14:textId="77777777" w:rsidR="00202B56" w:rsidRPr="00202B56" w:rsidRDefault="00202B56" w:rsidP="00202B56">
      <w:pPr>
        <w:pStyle w:val="Bibliography"/>
        <w:rPr>
          <w:rFonts w:ascii="Calibri" w:hAnsi="Calibri"/>
        </w:rPr>
      </w:pPr>
      <w:r w:rsidRPr="00202B56">
        <w:rPr>
          <w:rFonts w:ascii="Calibri" w:hAnsi="Calibri"/>
        </w:rPr>
        <w:lastRenderedPageBreak/>
        <w:br/>
        <w:t>Ingrin, J., J. Liu, C. Depecker, et al.</w:t>
      </w:r>
      <w:r w:rsidRPr="00202B56">
        <w:rPr>
          <w:rFonts w:ascii="Calibri" w:hAnsi="Calibri"/>
        </w:rPr>
        <w:br/>
        <w:t xml:space="preserve"> 2013</w:t>
      </w:r>
      <w:r w:rsidRPr="00202B56">
        <w:rPr>
          <w:rFonts w:ascii="Calibri" w:hAnsi="Calibri"/>
        </w:rPr>
        <w:tab/>
        <w:t>Low-Temperature Evolution of OH Bands in Synthetic Forsterite, Implication for the Nature of H Defects at High Pressure. Physics and Chemistry of Minerals 40(6). WOS:000319771000005: 499–510.</w:t>
      </w:r>
    </w:p>
    <w:p w14:paraId="04618B22" w14:textId="77777777" w:rsidR="00202B56" w:rsidRPr="00202B56" w:rsidRDefault="00202B56" w:rsidP="00202B56">
      <w:pPr>
        <w:pStyle w:val="Bibliography"/>
        <w:rPr>
          <w:rFonts w:ascii="Calibri" w:hAnsi="Calibri"/>
        </w:rPr>
      </w:pPr>
      <w:r w:rsidRPr="00202B56">
        <w:rPr>
          <w:rFonts w:ascii="Calibri" w:hAnsi="Calibri"/>
        </w:rPr>
        <w:br/>
        <w:t>Jollands, Michael C., José Alberto Padrón-Navarta, Jörg Hermann, and Hugh St.C. O’Neill</w:t>
      </w:r>
      <w:r w:rsidRPr="00202B56">
        <w:rPr>
          <w:rFonts w:ascii="Calibri" w:hAnsi="Calibri"/>
        </w:rPr>
        <w:br/>
        <w:t xml:space="preserve"> 2016</w:t>
      </w:r>
      <w:r w:rsidRPr="00202B56">
        <w:rPr>
          <w:rFonts w:ascii="Calibri" w:hAnsi="Calibri"/>
        </w:rPr>
        <w:tab/>
        <w:t>Hydrogen Diffusion in Ti-Doped Forsterite and the Preservation of Metastable Point Defects. American Mineralogist 101(7): 1560–1570.</w:t>
      </w:r>
    </w:p>
    <w:p w14:paraId="2D2356AB" w14:textId="77777777" w:rsidR="00202B56" w:rsidRPr="00202B56" w:rsidRDefault="00202B56" w:rsidP="00202B56">
      <w:pPr>
        <w:pStyle w:val="Bibliography"/>
        <w:rPr>
          <w:rFonts w:ascii="Calibri" w:hAnsi="Calibri"/>
        </w:rPr>
      </w:pPr>
      <w:r w:rsidRPr="00202B56">
        <w:rPr>
          <w:rFonts w:ascii="Calibri" w:hAnsi="Calibri"/>
        </w:rPr>
        <w:br/>
        <w:t>Keppler, Hans, and Joseph R. Smyth</w:t>
      </w:r>
      <w:r w:rsidRPr="00202B56">
        <w:rPr>
          <w:rFonts w:ascii="Calibri" w:hAnsi="Calibri"/>
        </w:rPr>
        <w:br/>
        <w:t xml:space="preserve"> 2006</w:t>
      </w:r>
      <w:r w:rsidRPr="00202B56">
        <w:rPr>
          <w:rFonts w:ascii="Calibri" w:hAnsi="Calibri"/>
        </w:rPr>
        <w:tab/>
        <w:t>Water in Nominally Anhydrous Minerals, vol.62. Reviews in Mineralogy and Geochemistry. Mineralogical Society of America.</w:t>
      </w:r>
    </w:p>
    <w:p w14:paraId="3FC0A441" w14:textId="77777777" w:rsidR="00202B56" w:rsidRPr="00202B56" w:rsidRDefault="00202B56" w:rsidP="00202B56">
      <w:pPr>
        <w:pStyle w:val="Bibliography"/>
        <w:rPr>
          <w:rFonts w:ascii="Calibri" w:hAnsi="Calibri"/>
        </w:rPr>
      </w:pPr>
      <w:r w:rsidRPr="00202B56">
        <w:rPr>
          <w:rFonts w:ascii="Calibri" w:hAnsi="Calibri"/>
        </w:rPr>
        <w:br/>
        <w:t>Kohlstedt, D. L., and S. J. Mackwell</w:t>
      </w:r>
      <w:r w:rsidRPr="00202B56">
        <w:rPr>
          <w:rFonts w:ascii="Calibri" w:hAnsi="Calibri"/>
        </w:rPr>
        <w:br/>
        <w:t xml:space="preserve"> 1998</w:t>
      </w:r>
      <w:r w:rsidRPr="00202B56">
        <w:rPr>
          <w:rFonts w:ascii="Calibri" w:hAnsi="Calibri"/>
        </w:rPr>
        <w:tab/>
        <w:t>Diffusion of Hydrogen and Intrinsic Point Defects in Olivine. Zeitschrift Fur Physikalische Chemie-International Journal of Research in Physical Chemistry &amp; Chemical Physics 207. WOS:000076569300010: 147–162.</w:t>
      </w:r>
    </w:p>
    <w:p w14:paraId="5C6A2C0D" w14:textId="77777777" w:rsidR="00202B56" w:rsidRPr="00202B56" w:rsidRDefault="00202B56" w:rsidP="00202B56">
      <w:pPr>
        <w:pStyle w:val="Bibliography"/>
        <w:rPr>
          <w:rFonts w:ascii="Calibri" w:hAnsi="Calibri"/>
        </w:rPr>
      </w:pPr>
      <w:r w:rsidRPr="00202B56">
        <w:rPr>
          <w:rFonts w:ascii="Calibri" w:hAnsi="Calibri"/>
        </w:rPr>
        <w:br/>
        <w:t>Kurosawa, M., H. Yurimoto, and S. Sueno</w:t>
      </w:r>
      <w:r w:rsidRPr="00202B56">
        <w:rPr>
          <w:rFonts w:ascii="Calibri" w:hAnsi="Calibri"/>
        </w:rPr>
        <w:br/>
        <w:t xml:space="preserve"> 1997</w:t>
      </w:r>
      <w:r w:rsidRPr="00202B56">
        <w:rPr>
          <w:rFonts w:ascii="Calibri" w:hAnsi="Calibri"/>
        </w:rPr>
        <w:tab/>
        <w:t>Patterns in the Hydrogen and Trace Element Compositions of Mantle Olivines. Physics and Chemistry of Glasses 24: 385–395.</w:t>
      </w:r>
    </w:p>
    <w:p w14:paraId="7028D1C6" w14:textId="77777777" w:rsidR="00202B56" w:rsidRPr="00202B56" w:rsidRDefault="00202B56" w:rsidP="00202B56">
      <w:pPr>
        <w:pStyle w:val="Bibliography"/>
        <w:rPr>
          <w:rFonts w:ascii="Calibri" w:hAnsi="Calibri"/>
        </w:rPr>
      </w:pPr>
      <w:r w:rsidRPr="00202B56">
        <w:rPr>
          <w:rFonts w:ascii="Calibri" w:hAnsi="Calibri"/>
        </w:rPr>
        <w:br/>
        <w:t>Libowitzky, E., and G. R. Rossman</w:t>
      </w:r>
      <w:r w:rsidRPr="00202B56">
        <w:rPr>
          <w:rFonts w:ascii="Calibri" w:hAnsi="Calibri"/>
        </w:rPr>
        <w:br/>
        <w:t xml:space="preserve"> 1996</w:t>
      </w:r>
      <w:r w:rsidRPr="00202B56">
        <w:rPr>
          <w:rFonts w:ascii="Calibri" w:hAnsi="Calibri"/>
        </w:rPr>
        <w:tab/>
        <w:t>Principles of Quantitative Absorbance Measurements in Anisotropic Crystals. Physics and Chemistry of Minerals 23(6). WOS:A1996VD85000001: 319–327.</w:t>
      </w:r>
    </w:p>
    <w:p w14:paraId="69049E13" w14:textId="77777777" w:rsidR="00202B56" w:rsidRPr="00202B56" w:rsidRDefault="00202B56" w:rsidP="00202B56">
      <w:pPr>
        <w:pStyle w:val="Bibliography"/>
        <w:rPr>
          <w:rFonts w:ascii="Calibri" w:hAnsi="Calibri"/>
        </w:rPr>
      </w:pPr>
      <w:r w:rsidRPr="00202B56">
        <w:rPr>
          <w:rFonts w:ascii="Calibri" w:hAnsi="Calibri"/>
        </w:rPr>
        <w:br/>
        <w:t>Mackwell, S. J., and D. L. Kohlstedt</w:t>
      </w:r>
      <w:r w:rsidRPr="00202B56">
        <w:rPr>
          <w:rFonts w:ascii="Calibri" w:hAnsi="Calibri"/>
        </w:rPr>
        <w:br/>
        <w:t xml:space="preserve"> 1990</w:t>
      </w:r>
      <w:r w:rsidRPr="00202B56">
        <w:rPr>
          <w:rFonts w:ascii="Calibri" w:hAnsi="Calibri"/>
        </w:rPr>
        <w:tab/>
        <w:t>Diffusion of Hydrogen in Olivine - Implications for Water in the Mantle. Journal of Geophysical Research-Solid Earth and Planets 95(B4). WOS:A1990CZ37500052: 5079–5088.</w:t>
      </w:r>
    </w:p>
    <w:p w14:paraId="7131368F" w14:textId="77777777" w:rsidR="00202B56" w:rsidRPr="00202B56" w:rsidRDefault="00202B56" w:rsidP="00202B56">
      <w:pPr>
        <w:pStyle w:val="Bibliography"/>
        <w:rPr>
          <w:rFonts w:ascii="Calibri" w:hAnsi="Calibri"/>
        </w:rPr>
      </w:pPr>
      <w:r w:rsidRPr="00202B56">
        <w:rPr>
          <w:rFonts w:ascii="Calibri" w:hAnsi="Calibri"/>
        </w:rPr>
        <w:br/>
        <w:t>Mosenfelder, J. L., N. I. Deligne, P. D. Asimow, and G. R. Rossman</w:t>
      </w:r>
      <w:r w:rsidRPr="00202B56">
        <w:rPr>
          <w:rFonts w:ascii="Calibri" w:hAnsi="Calibri"/>
        </w:rPr>
        <w:br/>
        <w:t xml:space="preserve"> 2006</w:t>
      </w:r>
      <w:r w:rsidRPr="00202B56">
        <w:rPr>
          <w:rFonts w:ascii="Calibri" w:hAnsi="Calibri"/>
        </w:rPr>
        <w:tab/>
        <w:t>Hydrogen Incorporation in Olivine from 2-12 GPa. American Mineralogist 91(2–3). WOS:000235472000007: 285–294.</w:t>
      </w:r>
    </w:p>
    <w:p w14:paraId="08070F3A" w14:textId="77777777" w:rsidR="00202B56" w:rsidRPr="00202B56" w:rsidRDefault="00202B56" w:rsidP="00202B56">
      <w:pPr>
        <w:pStyle w:val="Bibliography"/>
        <w:rPr>
          <w:rFonts w:ascii="Calibri" w:hAnsi="Calibri"/>
        </w:rPr>
      </w:pPr>
      <w:r w:rsidRPr="00202B56">
        <w:rPr>
          <w:rFonts w:ascii="Calibri" w:hAnsi="Calibri"/>
        </w:rPr>
        <w:br/>
        <w:t>Padrón-Navarta, Jose Alberto, Joerg Hermann, and Hugh St. C. O’Neill</w:t>
      </w:r>
      <w:r w:rsidRPr="00202B56">
        <w:rPr>
          <w:rFonts w:ascii="Calibri" w:hAnsi="Calibri"/>
        </w:rPr>
        <w:br/>
        <w:t xml:space="preserve"> 2014</w:t>
      </w:r>
      <w:r w:rsidRPr="00202B56">
        <w:rPr>
          <w:rFonts w:ascii="Calibri" w:hAnsi="Calibri"/>
        </w:rPr>
        <w:tab/>
        <w:t>Site-Specific Hydrogen Diffusion Rates in Forsterite. Earth and Planetary Science Letters 392: 100–112.</w:t>
      </w:r>
    </w:p>
    <w:p w14:paraId="11DFE08A" w14:textId="77777777" w:rsidR="00202B56" w:rsidRPr="00202B56" w:rsidRDefault="00202B56" w:rsidP="00202B56">
      <w:pPr>
        <w:pStyle w:val="Bibliography"/>
        <w:rPr>
          <w:rFonts w:ascii="Calibri" w:hAnsi="Calibri"/>
        </w:rPr>
      </w:pPr>
      <w:r w:rsidRPr="00202B56">
        <w:rPr>
          <w:rFonts w:ascii="Calibri" w:hAnsi="Calibri"/>
        </w:rPr>
        <w:br/>
        <w:t>Peslier, A. H., and J. F. Luhr</w:t>
      </w:r>
      <w:r w:rsidRPr="00202B56">
        <w:rPr>
          <w:rFonts w:ascii="Calibri" w:hAnsi="Calibri"/>
        </w:rPr>
        <w:br/>
        <w:t xml:space="preserve"> 2006</w:t>
      </w:r>
      <w:r w:rsidRPr="00202B56">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54B5D803" w14:textId="77777777" w:rsidR="00202B56" w:rsidRPr="00202B56" w:rsidRDefault="00202B56" w:rsidP="00202B56">
      <w:pPr>
        <w:pStyle w:val="Bibliography"/>
        <w:rPr>
          <w:rFonts w:ascii="Calibri" w:hAnsi="Calibri"/>
        </w:rPr>
      </w:pPr>
      <w:r w:rsidRPr="00202B56">
        <w:rPr>
          <w:rFonts w:ascii="Calibri" w:hAnsi="Calibri"/>
        </w:rPr>
        <w:br/>
        <w:t>Ruprecht, Philipp, and Terry Plank</w:t>
      </w:r>
      <w:r w:rsidRPr="00202B56">
        <w:rPr>
          <w:rFonts w:ascii="Calibri" w:hAnsi="Calibri"/>
        </w:rPr>
        <w:br/>
        <w:t xml:space="preserve"> 2013</w:t>
      </w:r>
      <w:r w:rsidRPr="00202B56">
        <w:rPr>
          <w:rFonts w:ascii="Calibri" w:hAnsi="Calibri"/>
        </w:rPr>
        <w:tab/>
        <w:t>Feeding Andesitic Eruptions with a High-Speed Connection from the Mantle. Nature 500(7460): 68–72.</w:t>
      </w:r>
    </w:p>
    <w:p w14:paraId="5F2CC8AC" w14:textId="77777777" w:rsidR="00202B56" w:rsidRPr="00202B56" w:rsidRDefault="00202B56" w:rsidP="00202B56">
      <w:pPr>
        <w:pStyle w:val="Bibliography"/>
        <w:rPr>
          <w:rFonts w:ascii="Calibri" w:hAnsi="Calibri"/>
        </w:rPr>
      </w:pPr>
      <w:r w:rsidRPr="00202B56">
        <w:rPr>
          <w:rFonts w:ascii="Calibri" w:hAnsi="Calibri"/>
        </w:rPr>
        <w:br/>
        <w:t>Shuai, Kang, and Xiaozhi Yang</w:t>
      </w:r>
      <w:r w:rsidRPr="00202B56">
        <w:rPr>
          <w:rFonts w:ascii="Calibri" w:hAnsi="Calibri"/>
        </w:rPr>
        <w:br/>
      </w:r>
      <w:r w:rsidRPr="00202B56">
        <w:rPr>
          <w:rFonts w:ascii="Calibri" w:hAnsi="Calibri"/>
        </w:rPr>
        <w:lastRenderedPageBreak/>
        <w:t xml:space="preserve"> 2017</w:t>
      </w:r>
      <w:r w:rsidRPr="00202B56">
        <w:rPr>
          <w:rFonts w:ascii="Calibri" w:hAnsi="Calibri"/>
        </w:rPr>
        <w:tab/>
        <w:t>Quantitative Analysis of H-Species in Anisotropic Minerals by Polarized Infrared Spectroscopy along Three Orthogonal Directions. Contributions to Mineralogy and Petrology 172(2–3): 14.</w:t>
      </w:r>
    </w:p>
    <w:p w14:paraId="541B69AA" w14:textId="77777777" w:rsidR="00202B56" w:rsidRPr="00202B56" w:rsidRDefault="00202B56" w:rsidP="00202B56">
      <w:pPr>
        <w:pStyle w:val="Bibliography"/>
        <w:rPr>
          <w:rFonts w:ascii="Calibri" w:hAnsi="Calibri"/>
        </w:rPr>
      </w:pPr>
      <w:r w:rsidRPr="00202B56">
        <w:rPr>
          <w:rFonts w:ascii="Calibri" w:hAnsi="Calibri"/>
        </w:rPr>
        <w:br/>
        <w:t>Tollan, Peter M. E., Rachel Smith, Hugh St C. O’Neill, and Jörg Hermann</w:t>
      </w:r>
      <w:r w:rsidRPr="00202B56">
        <w:rPr>
          <w:rFonts w:ascii="Calibri" w:hAnsi="Calibri"/>
        </w:rPr>
        <w:br/>
        <w:t xml:space="preserve"> 2017</w:t>
      </w:r>
      <w:r w:rsidRPr="00202B56">
        <w:rPr>
          <w:rFonts w:ascii="Calibri" w:hAnsi="Calibri"/>
        </w:rPr>
        <w:tab/>
        <w:t>The Responses of the Four Main Substitution Mechanisms of H in Olivine to H 2 O Activity at 1050 °C and 3 GPa. Progress in Earth and Planetary Science 4(1): 14.</w:t>
      </w:r>
    </w:p>
    <w:p w14:paraId="3AB19046" w14:textId="77777777" w:rsidR="00202B56" w:rsidRPr="00202B56" w:rsidRDefault="00202B56" w:rsidP="00202B56">
      <w:pPr>
        <w:pStyle w:val="Bibliography"/>
        <w:rPr>
          <w:rFonts w:ascii="Calibri" w:hAnsi="Calibri"/>
        </w:rPr>
      </w:pPr>
      <w:r w:rsidRPr="00202B56">
        <w:rPr>
          <w:rFonts w:ascii="Calibri" w:hAnsi="Calibri"/>
        </w:rPr>
        <w:br/>
        <w:t>Withers, A. C.</w:t>
      </w:r>
      <w:r w:rsidRPr="00202B56">
        <w:rPr>
          <w:rFonts w:ascii="Calibri" w:hAnsi="Calibri"/>
        </w:rPr>
        <w:br/>
        <w:t xml:space="preserve"> 2013</w:t>
      </w:r>
      <w:r w:rsidRPr="00202B56">
        <w:rPr>
          <w:rFonts w:ascii="Calibri" w:hAnsi="Calibri"/>
        </w:rPr>
        <w:tab/>
        <w:t>The Pitzer and Sterner Equation of State for Water. http://www.geo.umn.edu/people/researchers/withe012/fugacity.htm, accessed August 6, 2013.</w:t>
      </w:r>
    </w:p>
    <w:p w14:paraId="48F8AE63" w14:textId="77777777" w:rsidR="00202B56" w:rsidRPr="00202B56" w:rsidRDefault="00202B56" w:rsidP="00202B56">
      <w:pPr>
        <w:pStyle w:val="Bibliography"/>
        <w:rPr>
          <w:rFonts w:ascii="Calibri" w:hAnsi="Calibri"/>
        </w:rPr>
      </w:pPr>
      <w:r w:rsidRPr="00202B56">
        <w:rPr>
          <w:rFonts w:ascii="Calibri" w:hAnsi="Calibri"/>
        </w:rPr>
        <w:br/>
        <w:t>Withers, Anthony C, Hélène Bureau, Caroline Raepsaet, and Marc M Hirschmann</w:t>
      </w:r>
      <w:r w:rsidRPr="00202B56">
        <w:rPr>
          <w:rFonts w:ascii="Calibri" w:hAnsi="Calibri"/>
        </w:rPr>
        <w:br/>
        <w:t xml:space="preserve"> 2012</w:t>
      </w:r>
      <w:r w:rsidRPr="00202B56">
        <w:rPr>
          <w:rFonts w:ascii="Calibri" w:hAnsi="Calibri"/>
        </w:rPr>
        <w:tab/>
        <w:t>Calibration of Infrared Spectroscopy by Elastic Recoil Detection Analysis of H in Synthetic Olivine. Chemical Geology 334: 92–98.</w:t>
      </w:r>
    </w:p>
    <w:p w14:paraId="0746E775" w14:textId="77777777" w:rsidR="00202B56" w:rsidRPr="00202B56" w:rsidRDefault="00202B56" w:rsidP="00202B56">
      <w:pPr>
        <w:pStyle w:val="Bibliography"/>
        <w:rPr>
          <w:rFonts w:ascii="Calibri" w:hAnsi="Calibri"/>
        </w:rPr>
      </w:pPr>
      <w:r w:rsidRPr="00202B56">
        <w:rPr>
          <w:rFonts w:ascii="Calibri" w:hAnsi="Calibri"/>
        </w:rPr>
        <w:br/>
        <w:t>Zhao, Y. H., S. B. Ginsberg, and D. L. Kohstedt</w:t>
      </w:r>
      <w:r w:rsidRPr="00202B56">
        <w:rPr>
          <w:rFonts w:ascii="Calibri" w:hAnsi="Calibri"/>
        </w:rPr>
        <w:br/>
        <w:t xml:space="preserve"> 2004</w:t>
      </w:r>
      <w:r w:rsidRPr="00202B56">
        <w:rPr>
          <w:rFonts w:ascii="Calibri" w:hAnsi="Calibri"/>
        </w:rPr>
        <w:tab/>
        <w:t>Solubility of Hydrogen in Olivine: Dependence on Temperature and Iron Content. Contributions to Mineralogy and Petrology 147(2). WOS:000221169500003: 155–161.</w:t>
      </w:r>
    </w:p>
    <w:p w14:paraId="5C51B2C2" w14:textId="58E72B36"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C5361" w14:textId="77777777" w:rsidR="00DF1CAF" w:rsidRDefault="00DF1CAF" w:rsidP="007C03D1">
      <w:r>
        <w:separator/>
      </w:r>
    </w:p>
  </w:endnote>
  <w:endnote w:type="continuationSeparator" w:id="0">
    <w:p w14:paraId="132F45C4" w14:textId="77777777" w:rsidR="00DF1CAF" w:rsidRDefault="00DF1CAF"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4D221" w14:textId="77777777" w:rsidR="00DF1CAF" w:rsidRDefault="00DF1CAF" w:rsidP="007C03D1">
      <w:r>
        <w:separator/>
      </w:r>
    </w:p>
  </w:footnote>
  <w:footnote w:type="continuationSeparator" w:id="0">
    <w:p w14:paraId="7B9D4B49" w14:textId="77777777" w:rsidR="00DF1CAF" w:rsidRDefault="00DF1CAF"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E2F87"/>
    <w:multiLevelType w:val="hybridMultilevel"/>
    <w:tmpl w:val="FC6455EE"/>
    <w:lvl w:ilvl="0" w:tplc="681C8730">
      <w:start w:val="1"/>
      <w:numFmt w:val="decimal"/>
      <w:lvlText w:val="Supplementary 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D7B60"/>
    <w:multiLevelType w:val="hybridMultilevel"/>
    <w:tmpl w:val="BE2EA61C"/>
    <w:lvl w:ilvl="0" w:tplc="681C8730">
      <w:start w:val="1"/>
      <w:numFmt w:val="decimal"/>
      <w:lvlText w:val="Supplementary Figure %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590A1F14"/>
    <w:multiLevelType w:val="hybridMultilevel"/>
    <w:tmpl w:val="D460EC2E"/>
    <w:lvl w:ilvl="0" w:tplc="681C8730">
      <w:start w:val="1"/>
      <w:numFmt w:val="decimal"/>
      <w:lvlText w:val="Supplementary Figure %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81F61"/>
    <w:multiLevelType w:val="hybridMultilevel"/>
    <w:tmpl w:val="E3B6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13B6E"/>
    <w:multiLevelType w:val="hybridMultilevel"/>
    <w:tmpl w:val="3EB034D6"/>
    <w:lvl w:ilvl="0" w:tplc="62ACCFDC">
      <w:start w:val="1"/>
      <w:numFmt w:val="decimal"/>
      <w:pStyle w:val="ListParagraph"/>
      <w:lvlText w:val="Supplementary 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374C"/>
    <w:rsid w:val="00003BEF"/>
    <w:rsid w:val="0000605A"/>
    <w:rsid w:val="00007165"/>
    <w:rsid w:val="00007827"/>
    <w:rsid w:val="00014D59"/>
    <w:rsid w:val="00016AB9"/>
    <w:rsid w:val="00023066"/>
    <w:rsid w:val="00023291"/>
    <w:rsid w:val="00023E7B"/>
    <w:rsid w:val="0002670A"/>
    <w:rsid w:val="00030D69"/>
    <w:rsid w:val="000326FE"/>
    <w:rsid w:val="00032F36"/>
    <w:rsid w:val="00034585"/>
    <w:rsid w:val="000423AF"/>
    <w:rsid w:val="000438A8"/>
    <w:rsid w:val="00044503"/>
    <w:rsid w:val="00047269"/>
    <w:rsid w:val="00051482"/>
    <w:rsid w:val="00052C3F"/>
    <w:rsid w:val="00052DE0"/>
    <w:rsid w:val="0005396B"/>
    <w:rsid w:val="00054D3F"/>
    <w:rsid w:val="00055099"/>
    <w:rsid w:val="0005527A"/>
    <w:rsid w:val="00055BC7"/>
    <w:rsid w:val="0005680A"/>
    <w:rsid w:val="00057C21"/>
    <w:rsid w:val="00063976"/>
    <w:rsid w:val="00064497"/>
    <w:rsid w:val="00080FDE"/>
    <w:rsid w:val="000819F9"/>
    <w:rsid w:val="00082254"/>
    <w:rsid w:val="00082403"/>
    <w:rsid w:val="000847E2"/>
    <w:rsid w:val="00085A73"/>
    <w:rsid w:val="00090E81"/>
    <w:rsid w:val="000942A9"/>
    <w:rsid w:val="00094F21"/>
    <w:rsid w:val="000973A8"/>
    <w:rsid w:val="000A0E2B"/>
    <w:rsid w:val="000A5A1D"/>
    <w:rsid w:val="000A7D9D"/>
    <w:rsid w:val="000B42F3"/>
    <w:rsid w:val="000B4F49"/>
    <w:rsid w:val="000C06EE"/>
    <w:rsid w:val="000C3A62"/>
    <w:rsid w:val="000C4572"/>
    <w:rsid w:val="000C58F4"/>
    <w:rsid w:val="000C68DF"/>
    <w:rsid w:val="000E0604"/>
    <w:rsid w:val="000E6BE1"/>
    <w:rsid w:val="000F3A10"/>
    <w:rsid w:val="00100C0F"/>
    <w:rsid w:val="00103EBB"/>
    <w:rsid w:val="00105ABC"/>
    <w:rsid w:val="00106712"/>
    <w:rsid w:val="00110215"/>
    <w:rsid w:val="001103C7"/>
    <w:rsid w:val="00114F47"/>
    <w:rsid w:val="001158D8"/>
    <w:rsid w:val="001175A5"/>
    <w:rsid w:val="001176CC"/>
    <w:rsid w:val="001219FD"/>
    <w:rsid w:val="00122D7B"/>
    <w:rsid w:val="00122FE2"/>
    <w:rsid w:val="00131FED"/>
    <w:rsid w:val="001332C4"/>
    <w:rsid w:val="0013410E"/>
    <w:rsid w:val="001354B7"/>
    <w:rsid w:val="0013551E"/>
    <w:rsid w:val="00135F13"/>
    <w:rsid w:val="0013700C"/>
    <w:rsid w:val="0013726D"/>
    <w:rsid w:val="00137C33"/>
    <w:rsid w:val="00137E7D"/>
    <w:rsid w:val="00140B20"/>
    <w:rsid w:val="001418E5"/>
    <w:rsid w:val="001421A0"/>
    <w:rsid w:val="001455F5"/>
    <w:rsid w:val="00145EA0"/>
    <w:rsid w:val="00145F90"/>
    <w:rsid w:val="00147260"/>
    <w:rsid w:val="001629E8"/>
    <w:rsid w:val="00162F27"/>
    <w:rsid w:val="00164092"/>
    <w:rsid w:val="00166B6D"/>
    <w:rsid w:val="001677F1"/>
    <w:rsid w:val="00170DC9"/>
    <w:rsid w:val="00171F9C"/>
    <w:rsid w:val="0017256C"/>
    <w:rsid w:val="00180B3F"/>
    <w:rsid w:val="00181424"/>
    <w:rsid w:val="0018296A"/>
    <w:rsid w:val="0018740C"/>
    <w:rsid w:val="001947BA"/>
    <w:rsid w:val="0019683C"/>
    <w:rsid w:val="00197820"/>
    <w:rsid w:val="00197B2F"/>
    <w:rsid w:val="001A1C2D"/>
    <w:rsid w:val="001A495D"/>
    <w:rsid w:val="001B0C86"/>
    <w:rsid w:val="001B17F8"/>
    <w:rsid w:val="001B2C73"/>
    <w:rsid w:val="001B2D34"/>
    <w:rsid w:val="001B2D3A"/>
    <w:rsid w:val="001B66E9"/>
    <w:rsid w:val="001C1C53"/>
    <w:rsid w:val="001D2A84"/>
    <w:rsid w:val="001D5722"/>
    <w:rsid w:val="001D611B"/>
    <w:rsid w:val="001E31F7"/>
    <w:rsid w:val="001E453F"/>
    <w:rsid w:val="001E47FD"/>
    <w:rsid w:val="001E5475"/>
    <w:rsid w:val="001E551E"/>
    <w:rsid w:val="00201095"/>
    <w:rsid w:val="00201E55"/>
    <w:rsid w:val="00202B56"/>
    <w:rsid w:val="002066F0"/>
    <w:rsid w:val="00207411"/>
    <w:rsid w:val="002075E8"/>
    <w:rsid w:val="002079CD"/>
    <w:rsid w:val="00215C52"/>
    <w:rsid w:val="0022121A"/>
    <w:rsid w:val="00222E50"/>
    <w:rsid w:val="00224CA4"/>
    <w:rsid w:val="002263B6"/>
    <w:rsid w:val="0022793E"/>
    <w:rsid w:val="0023446E"/>
    <w:rsid w:val="00236BF8"/>
    <w:rsid w:val="00237ADC"/>
    <w:rsid w:val="00253144"/>
    <w:rsid w:val="002627ED"/>
    <w:rsid w:val="002633A9"/>
    <w:rsid w:val="0026443E"/>
    <w:rsid w:val="00264AB4"/>
    <w:rsid w:val="00265166"/>
    <w:rsid w:val="00271A64"/>
    <w:rsid w:val="00277EE6"/>
    <w:rsid w:val="002855D7"/>
    <w:rsid w:val="002918DE"/>
    <w:rsid w:val="00294231"/>
    <w:rsid w:val="002A1BC9"/>
    <w:rsid w:val="002A2A29"/>
    <w:rsid w:val="002A2E78"/>
    <w:rsid w:val="002B06B3"/>
    <w:rsid w:val="002B0C29"/>
    <w:rsid w:val="002B106D"/>
    <w:rsid w:val="002B1AB6"/>
    <w:rsid w:val="002B2CAE"/>
    <w:rsid w:val="002B6894"/>
    <w:rsid w:val="002B7C21"/>
    <w:rsid w:val="002D3608"/>
    <w:rsid w:val="002D66EC"/>
    <w:rsid w:val="002E02FF"/>
    <w:rsid w:val="002E12A5"/>
    <w:rsid w:val="002E15B5"/>
    <w:rsid w:val="002E59C5"/>
    <w:rsid w:val="002E6147"/>
    <w:rsid w:val="002E748B"/>
    <w:rsid w:val="002F2ACF"/>
    <w:rsid w:val="002F2EFD"/>
    <w:rsid w:val="002F312F"/>
    <w:rsid w:val="002F4ABD"/>
    <w:rsid w:val="002F5551"/>
    <w:rsid w:val="002F75E0"/>
    <w:rsid w:val="002F7B54"/>
    <w:rsid w:val="00304A48"/>
    <w:rsid w:val="003117B9"/>
    <w:rsid w:val="00312F6E"/>
    <w:rsid w:val="00315AF0"/>
    <w:rsid w:val="00320E91"/>
    <w:rsid w:val="0032570E"/>
    <w:rsid w:val="0032586A"/>
    <w:rsid w:val="00325C14"/>
    <w:rsid w:val="003310DC"/>
    <w:rsid w:val="00332A75"/>
    <w:rsid w:val="0033411F"/>
    <w:rsid w:val="00336649"/>
    <w:rsid w:val="00341279"/>
    <w:rsid w:val="00346067"/>
    <w:rsid w:val="0034629D"/>
    <w:rsid w:val="003472AF"/>
    <w:rsid w:val="00350423"/>
    <w:rsid w:val="00354DED"/>
    <w:rsid w:val="0035738C"/>
    <w:rsid w:val="00360F4D"/>
    <w:rsid w:val="003628BB"/>
    <w:rsid w:val="00364AEB"/>
    <w:rsid w:val="003735BB"/>
    <w:rsid w:val="00382A75"/>
    <w:rsid w:val="00382E8B"/>
    <w:rsid w:val="00384CA0"/>
    <w:rsid w:val="0038509B"/>
    <w:rsid w:val="00393A0F"/>
    <w:rsid w:val="003976F2"/>
    <w:rsid w:val="003A6159"/>
    <w:rsid w:val="003A75C1"/>
    <w:rsid w:val="003A786D"/>
    <w:rsid w:val="003B04F0"/>
    <w:rsid w:val="003B32EE"/>
    <w:rsid w:val="003B3D0B"/>
    <w:rsid w:val="003B432D"/>
    <w:rsid w:val="003B55CB"/>
    <w:rsid w:val="003B76F7"/>
    <w:rsid w:val="003B7CD9"/>
    <w:rsid w:val="003C2730"/>
    <w:rsid w:val="003D48FF"/>
    <w:rsid w:val="003D6E42"/>
    <w:rsid w:val="003D731E"/>
    <w:rsid w:val="003E026C"/>
    <w:rsid w:val="003E1968"/>
    <w:rsid w:val="003E2198"/>
    <w:rsid w:val="003E3B57"/>
    <w:rsid w:val="003F73FB"/>
    <w:rsid w:val="003F7B03"/>
    <w:rsid w:val="00400266"/>
    <w:rsid w:val="00400FF5"/>
    <w:rsid w:val="004055D1"/>
    <w:rsid w:val="00416202"/>
    <w:rsid w:val="00417071"/>
    <w:rsid w:val="0041766D"/>
    <w:rsid w:val="004226F8"/>
    <w:rsid w:val="00423B4E"/>
    <w:rsid w:val="0044090F"/>
    <w:rsid w:val="00440D0E"/>
    <w:rsid w:val="00444834"/>
    <w:rsid w:val="004450FE"/>
    <w:rsid w:val="0044623A"/>
    <w:rsid w:val="004535E9"/>
    <w:rsid w:val="004641E4"/>
    <w:rsid w:val="00464E9B"/>
    <w:rsid w:val="004677E2"/>
    <w:rsid w:val="00467C89"/>
    <w:rsid w:val="00471200"/>
    <w:rsid w:val="004819A8"/>
    <w:rsid w:val="0048587E"/>
    <w:rsid w:val="004859D9"/>
    <w:rsid w:val="0048623D"/>
    <w:rsid w:val="00492E98"/>
    <w:rsid w:val="00493114"/>
    <w:rsid w:val="004A500A"/>
    <w:rsid w:val="004A673F"/>
    <w:rsid w:val="004A757A"/>
    <w:rsid w:val="004B03B7"/>
    <w:rsid w:val="004B05C9"/>
    <w:rsid w:val="004B0C61"/>
    <w:rsid w:val="004B1A10"/>
    <w:rsid w:val="004B1AD9"/>
    <w:rsid w:val="004B6547"/>
    <w:rsid w:val="004B77CB"/>
    <w:rsid w:val="004B7FA1"/>
    <w:rsid w:val="004C1236"/>
    <w:rsid w:val="004C684C"/>
    <w:rsid w:val="004C7B24"/>
    <w:rsid w:val="004D21D2"/>
    <w:rsid w:val="004D3FD0"/>
    <w:rsid w:val="004D4AAF"/>
    <w:rsid w:val="004D7D6D"/>
    <w:rsid w:val="004E2F98"/>
    <w:rsid w:val="004E781E"/>
    <w:rsid w:val="004F1692"/>
    <w:rsid w:val="004F3DCB"/>
    <w:rsid w:val="00500CD1"/>
    <w:rsid w:val="00503DA5"/>
    <w:rsid w:val="005079A0"/>
    <w:rsid w:val="00507ED5"/>
    <w:rsid w:val="00514CCE"/>
    <w:rsid w:val="00517A64"/>
    <w:rsid w:val="005215D7"/>
    <w:rsid w:val="005230D3"/>
    <w:rsid w:val="0052387D"/>
    <w:rsid w:val="0052422E"/>
    <w:rsid w:val="0052578C"/>
    <w:rsid w:val="005270EB"/>
    <w:rsid w:val="00527B48"/>
    <w:rsid w:val="00532B23"/>
    <w:rsid w:val="00535290"/>
    <w:rsid w:val="00540881"/>
    <w:rsid w:val="00540C75"/>
    <w:rsid w:val="00540CDB"/>
    <w:rsid w:val="00551374"/>
    <w:rsid w:val="0055157B"/>
    <w:rsid w:val="00551BB9"/>
    <w:rsid w:val="005526AB"/>
    <w:rsid w:val="00554A4F"/>
    <w:rsid w:val="00554D68"/>
    <w:rsid w:val="005571CA"/>
    <w:rsid w:val="00557CDE"/>
    <w:rsid w:val="0057046E"/>
    <w:rsid w:val="00571DB2"/>
    <w:rsid w:val="00575ED2"/>
    <w:rsid w:val="00577F13"/>
    <w:rsid w:val="0058122C"/>
    <w:rsid w:val="00581EB0"/>
    <w:rsid w:val="005854E3"/>
    <w:rsid w:val="005916D0"/>
    <w:rsid w:val="00591D1F"/>
    <w:rsid w:val="00592A37"/>
    <w:rsid w:val="00594E1A"/>
    <w:rsid w:val="00595597"/>
    <w:rsid w:val="005A26E9"/>
    <w:rsid w:val="005A374F"/>
    <w:rsid w:val="005A41DB"/>
    <w:rsid w:val="005A41FB"/>
    <w:rsid w:val="005A4566"/>
    <w:rsid w:val="005A5A26"/>
    <w:rsid w:val="005B3D0A"/>
    <w:rsid w:val="005C342B"/>
    <w:rsid w:val="005C5150"/>
    <w:rsid w:val="005D53C0"/>
    <w:rsid w:val="005D5E8F"/>
    <w:rsid w:val="005D63FD"/>
    <w:rsid w:val="005D7BC1"/>
    <w:rsid w:val="005E2EBE"/>
    <w:rsid w:val="005E6431"/>
    <w:rsid w:val="005F11E6"/>
    <w:rsid w:val="005F147E"/>
    <w:rsid w:val="005F2D14"/>
    <w:rsid w:val="005F41B9"/>
    <w:rsid w:val="005F4773"/>
    <w:rsid w:val="005F5477"/>
    <w:rsid w:val="005F5BDF"/>
    <w:rsid w:val="006022E4"/>
    <w:rsid w:val="00602C6B"/>
    <w:rsid w:val="0061017A"/>
    <w:rsid w:val="006135C8"/>
    <w:rsid w:val="00614103"/>
    <w:rsid w:val="00615291"/>
    <w:rsid w:val="00615D54"/>
    <w:rsid w:val="00617836"/>
    <w:rsid w:val="00620C2E"/>
    <w:rsid w:val="00625F51"/>
    <w:rsid w:val="00627323"/>
    <w:rsid w:val="00631D9F"/>
    <w:rsid w:val="00632E64"/>
    <w:rsid w:val="0063341B"/>
    <w:rsid w:val="00634590"/>
    <w:rsid w:val="0063461F"/>
    <w:rsid w:val="006347D4"/>
    <w:rsid w:val="00636F6E"/>
    <w:rsid w:val="00637722"/>
    <w:rsid w:val="00637DBE"/>
    <w:rsid w:val="0064154A"/>
    <w:rsid w:val="00641C1A"/>
    <w:rsid w:val="006440EC"/>
    <w:rsid w:val="00644DB3"/>
    <w:rsid w:val="0065002E"/>
    <w:rsid w:val="006526F4"/>
    <w:rsid w:val="006535C7"/>
    <w:rsid w:val="006537DA"/>
    <w:rsid w:val="00656CAB"/>
    <w:rsid w:val="0066027D"/>
    <w:rsid w:val="00667986"/>
    <w:rsid w:val="0067129C"/>
    <w:rsid w:val="006715EC"/>
    <w:rsid w:val="00671EC4"/>
    <w:rsid w:val="00672EF7"/>
    <w:rsid w:val="00673EB1"/>
    <w:rsid w:val="00676B2C"/>
    <w:rsid w:val="00677E19"/>
    <w:rsid w:val="00681178"/>
    <w:rsid w:val="00690133"/>
    <w:rsid w:val="00690F57"/>
    <w:rsid w:val="006932D9"/>
    <w:rsid w:val="00693BA1"/>
    <w:rsid w:val="00693DDD"/>
    <w:rsid w:val="006964ED"/>
    <w:rsid w:val="00697706"/>
    <w:rsid w:val="00697B41"/>
    <w:rsid w:val="006A013A"/>
    <w:rsid w:val="006A3B19"/>
    <w:rsid w:val="006B5E83"/>
    <w:rsid w:val="006B6DAB"/>
    <w:rsid w:val="006B75D3"/>
    <w:rsid w:val="006B7DB3"/>
    <w:rsid w:val="006C01CC"/>
    <w:rsid w:val="006C1D09"/>
    <w:rsid w:val="006C2330"/>
    <w:rsid w:val="006C4753"/>
    <w:rsid w:val="006C67DE"/>
    <w:rsid w:val="006D1F53"/>
    <w:rsid w:val="006D2D0F"/>
    <w:rsid w:val="006D7EFB"/>
    <w:rsid w:val="006E38EA"/>
    <w:rsid w:val="006E3C26"/>
    <w:rsid w:val="006E520A"/>
    <w:rsid w:val="006F4931"/>
    <w:rsid w:val="006F4A94"/>
    <w:rsid w:val="006F5172"/>
    <w:rsid w:val="00700433"/>
    <w:rsid w:val="00703148"/>
    <w:rsid w:val="00706BAA"/>
    <w:rsid w:val="007165EA"/>
    <w:rsid w:val="00721801"/>
    <w:rsid w:val="00721DEB"/>
    <w:rsid w:val="0072263C"/>
    <w:rsid w:val="00724D5D"/>
    <w:rsid w:val="00726170"/>
    <w:rsid w:val="007279B5"/>
    <w:rsid w:val="00734C2C"/>
    <w:rsid w:val="00740338"/>
    <w:rsid w:val="007403C8"/>
    <w:rsid w:val="00744593"/>
    <w:rsid w:val="00744E71"/>
    <w:rsid w:val="0074768A"/>
    <w:rsid w:val="00754A3D"/>
    <w:rsid w:val="00755891"/>
    <w:rsid w:val="0075729A"/>
    <w:rsid w:val="0076016E"/>
    <w:rsid w:val="00761C49"/>
    <w:rsid w:val="0076309C"/>
    <w:rsid w:val="007705C0"/>
    <w:rsid w:val="00773176"/>
    <w:rsid w:val="007732FF"/>
    <w:rsid w:val="007762E9"/>
    <w:rsid w:val="00780776"/>
    <w:rsid w:val="0078659E"/>
    <w:rsid w:val="007873E2"/>
    <w:rsid w:val="00787765"/>
    <w:rsid w:val="00790B8D"/>
    <w:rsid w:val="00796073"/>
    <w:rsid w:val="007A0724"/>
    <w:rsid w:val="007A277E"/>
    <w:rsid w:val="007A27A4"/>
    <w:rsid w:val="007A3180"/>
    <w:rsid w:val="007A3DF4"/>
    <w:rsid w:val="007A7D7A"/>
    <w:rsid w:val="007B4A7F"/>
    <w:rsid w:val="007B7ED9"/>
    <w:rsid w:val="007C03D1"/>
    <w:rsid w:val="007C06F1"/>
    <w:rsid w:val="007C3829"/>
    <w:rsid w:val="007C5F25"/>
    <w:rsid w:val="007C60BE"/>
    <w:rsid w:val="007D71B9"/>
    <w:rsid w:val="007E14D1"/>
    <w:rsid w:val="007E527C"/>
    <w:rsid w:val="007E5BCF"/>
    <w:rsid w:val="007E5E8F"/>
    <w:rsid w:val="007F1044"/>
    <w:rsid w:val="007F3A9E"/>
    <w:rsid w:val="00800AB7"/>
    <w:rsid w:val="00806018"/>
    <w:rsid w:val="00807E9E"/>
    <w:rsid w:val="00811444"/>
    <w:rsid w:val="0081615A"/>
    <w:rsid w:val="008162BD"/>
    <w:rsid w:val="008230D8"/>
    <w:rsid w:val="008250FE"/>
    <w:rsid w:val="008300CD"/>
    <w:rsid w:val="008317C3"/>
    <w:rsid w:val="00831C4F"/>
    <w:rsid w:val="008327EC"/>
    <w:rsid w:val="0083348F"/>
    <w:rsid w:val="00835DAA"/>
    <w:rsid w:val="00836B26"/>
    <w:rsid w:val="00840F42"/>
    <w:rsid w:val="0084596D"/>
    <w:rsid w:val="00846251"/>
    <w:rsid w:val="00846322"/>
    <w:rsid w:val="0084718E"/>
    <w:rsid w:val="00853A24"/>
    <w:rsid w:val="008619BC"/>
    <w:rsid w:val="00861D26"/>
    <w:rsid w:val="00862C1D"/>
    <w:rsid w:val="00863A8A"/>
    <w:rsid w:val="0086637B"/>
    <w:rsid w:val="00870746"/>
    <w:rsid w:val="0087125C"/>
    <w:rsid w:val="00873535"/>
    <w:rsid w:val="0087599E"/>
    <w:rsid w:val="0087694D"/>
    <w:rsid w:val="00876DB5"/>
    <w:rsid w:val="0088552D"/>
    <w:rsid w:val="00885D5E"/>
    <w:rsid w:val="00886175"/>
    <w:rsid w:val="0088653C"/>
    <w:rsid w:val="00892100"/>
    <w:rsid w:val="00892122"/>
    <w:rsid w:val="00892CB2"/>
    <w:rsid w:val="00893785"/>
    <w:rsid w:val="00894934"/>
    <w:rsid w:val="00894AA5"/>
    <w:rsid w:val="00895EB1"/>
    <w:rsid w:val="008A0ECB"/>
    <w:rsid w:val="008A6CD0"/>
    <w:rsid w:val="008A7701"/>
    <w:rsid w:val="008B106F"/>
    <w:rsid w:val="008B1E98"/>
    <w:rsid w:val="008B3D48"/>
    <w:rsid w:val="008B6789"/>
    <w:rsid w:val="008C2AD9"/>
    <w:rsid w:val="008C67AC"/>
    <w:rsid w:val="008D0371"/>
    <w:rsid w:val="008D0B2A"/>
    <w:rsid w:val="008D4CC5"/>
    <w:rsid w:val="008D76A4"/>
    <w:rsid w:val="008E06AA"/>
    <w:rsid w:val="008E1942"/>
    <w:rsid w:val="008E50C1"/>
    <w:rsid w:val="008F2CC8"/>
    <w:rsid w:val="008F4CF2"/>
    <w:rsid w:val="00900504"/>
    <w:rsid w:val="00903CFC"/>
    <w:rsid w:val="00904F99"/>
    <w:rsid w:val="009063A6"/>
    <w:rsid w:val="00911061"/>
    <w:rsid w:val="00912D26"/>
    <w:rsid w:val="0091550E"/>
    <w:rsid w:val="00921552"/>
    <w:rsid w:val="009279DE"/>
    <w:rsid w:val="0093064F"/>
    <w:rsid w:val="00931BD3"/>
    <w:rsid w:val="00932939"/>
    <w:rsid w:val="0093498C"/>
    <w:rsid w:val="0093699B"/>
    <w:rsid w:val="00936A7F"/>
    <w:rsid w:val="0094159E"/>
    <w:rsid w:val="00943CE9"/>
    <w:rsid w:val="00944FB7"/>
    <w:rsid w:val="00945059"/>
    <w:rsid w:val="00946054"/>
    <w:rsid w:val="00946083"/>
    <w:rsid w:val="00946F3A"/>
    <w:rsid w:val="00950ED3"/>
    <w:rsid w:val="00952CAD"/>
    <w:rsid w:val="00957864"/>
    <w:rsid w:val="0096500E"/>
    <w:rsid w:val="0097079F"/>
    <w:rsid w:val="00976EF2"/>
    <w:rsid w:val="00983004"/>
    <w:rsid w:val="00983FD0"/>
    <w:rsid w:val="00984266"/>
    <w:rsid w:val="00986680"/>
    <w:rsid w:val="009868B8"/>
    <w:rsid w:val="0098781A"/>
    <w:rsid w:val="00990EE9"/>
    <w:rsid w:val="009920F2"/>
    <w:rsid w:val="00994670"/>
    <w:rsid w:val="009A166D"/>
    <w:rsid w:val="009A3150"/>
    <w:rsid w:val="009A365B"/>
    <w:rsid w:val="009A4D05"/>
    <w:rsid w:val="009A6C48"/>
    <w:rsid w:val="009A75FF"/>
    <w:rsid w:val="009A7E0F"/>
    <w:rsid w:val="009B3BBA"/>
    <w:rsid w:val="009B44B3"/>
    <w:rsid w:val="009C22DE"/>
    <w:rsid w:val="009D6602"/>
    <w:rsid w:val="009E3C83"/>
    <w:rsid w:val="009E42DE"/>
    <w:rsid w:val="009E46D8"/>
    <w:rsid w:val="009F7CB9"/>
    <w:rsid w:val="00A104E3"/>
    <w:rsid w:val="00A10786"/>
    <w:rsid w:val="00A10E10"/>
    <w:rsid w:val="00A11DF3"/>
    <w:rsid w:val="00A1322A"/>
    <w:rsid w:val="00A13CFD"/>
    <w:rsid w:val="00A16123"/>
    <w:rsid w:val="00A21006"/>
    <w:rsid w:val="00A323B3"/>
    <w:rsid w:val="00A32F4D"/>
    <w:rsid w:val="00A33217"/>
    <w:rsid w:val="00A40F70"/>
    <w:rsid w:val="00A41EC8"/>
    <w:rsid w:val="00A46DCB"/>
    <w:rsid w:val="00A50A2B"/>
    <w:rsid w:val="00A51905"/>
    <w:rsid w:val="00A52506"/>
    <w:rsid w:val="00A54D7D"/>
    <w:rsid w:val="00A55C4E"/>
    <w:rsid w:val="00A5728C"/>
    <w:rsid w:val="00A603D9"/>
    <w:rsid w:val="00A6289D"/>
    <w:rsid w:val="00A6349E"/>
    <w:rsid w:val="00A63E44"/>
    <w:rsid w:val="00A63EB2"/>
    <w:rsid w:val="00A63FE8"/>
    <w:rsid w:val="00A706C6"/>
    <w:rsid w:val="00A7362D"/>
    <w:rsid w:val="00A75CC5"/>
    <w:rsid w:val="00A82020"/>
    <w:rsid w:val="00A832DA"/>
    <w:rsid w:val="00A84CCA"/>
    <w:rsid w:val="00A87B9A"/>
    <w:rsid w:val="00A93331"/>
    <w:rsid w:val="00A95EA6"/>
    <w:rsid w:val="00A9672E"/>
    <w:rsid w:val="00A9765F"/>
    <w:rsid w:val="00AA068A"/>
    <w:rsid w:val="00AA0994"/>
    <w:rsid w:val="00AA3B33"/>
    <w:rsid w:val="00AA6217"/>
    <w:rsid w:val="00AA6A33"/>
    <w:rsid w:val="00AB2B48"/>
    <w:rsid w:val="00AB4159"/>
    <w:rsid w:val="00AC3C8D"/>
    <w:rsid w:val="00AD22F0"/>
    <w:rsid w:val="00AD25E1"/>
    <w:rsid w:val="00AD389F"/>
    <w:rsid w:val="00AE51AD"/>
    <w:rsid w:val="00AE697C"/>
    <w:rsid w:val="00AE7F5C"/>
    <w:rsid w:val="00AF0EB3"/>
    <w:rsid w:val="00AF0F3A"/>
    <w:rsid w:val="00AF5DCF"/>
    <w:rsid w:val="00AF7046"/>
    <w:rsid w:val="00B0131C"/>
    <w:rsid w:val="00B034FD"/>
    <w:rsid w:val="00B05B84"/>
    <w:rsid w:val="00B05E3A"/>
    <w:rsid w:val="00B0765E"/>
    <w:rsid w:val="00B07C88"/>
    <w:rsid w:val="00B100DD"/>
    <w:rsid w:val="00B40A71"/>
    <w:rsid w:val="00B501FA"/>
    <w:rsid w:val="00B52006"/>
    <w:rsid w:val="00B53F1A"/>
    <w:rsid w:val="00B56EE3"/>
    <w:rsid w:val="00B60327"/>
    <w:rsid w:val="00B624C2"/>
    <w:rsid w:val="00B62C1E"/>
    <w:rsid w:val="00B64885"/>
    <w:rsid w:val="00B668B1"/>
    <w:rsid w:val="00B708AC"/>
    <w:rsid w:val="00B722EF"/>
    <w:rsid w:val="00B75BC8"/>
    <w:rsid w:val="00B7698C"/>
    <w:rsid w:val="00B808F7"/>
    <w:rsid w:val="00B81C76"/>
    <w:rsid w:val="00B8239C"/>
    <w:rsid w:val="00B86B61"/>
    <w:rsid w:val="00B914BA"/>
    <w:rsid w:val="00B955F5"/>
    <w:rsid w:val="00BA06E8"/>
    <w:rsid w:val="00BA1070"/>
    <w:rsid w:val="00BA26B7"/>
    <w:rsid w:val="00BA2831"/>
    <w:rsid w:val="00BA73CB"/>
    <w:rsid w:val="00BB2582"/>
    <w:rsid w:val="00BB276B"/>
    <w:rsid w:val="00BB61C7"/>
    <w:rsid w:val="00BB6728"/>
    <w:rsid w:val="00BB7F69"/>
    <w:rsid w:val="00BC1BF1"/>
    <w:rsid w:val="00BC3A45"/>
    <w:rsid w:val="00BC624C"/>
    <w:rsid w:val="00BC6A5E"/>
    <w:rsid w:val="00BD4093"/>
    <w:rsid w:val="00BD41CD"/>
    <w:rsid w:val="00BD5B0A"/>
    <w:rsid w:val="00BD68F9"/>
    <w:rsid w:val="00BE0A16"/>
    <w:rsid w:val="00BE0AB5"/>
    <w:rsid w:val="00BE3382"/>
    <w:rsid w:val="00BE7778"/>
    <w:rsid w:val="00BF05A4"/>
    <w:rsid w:val="00BF0E62"/>
    <w:rsid w:val="00C00024"/>
    <w:rsid w:val="00C06F9B"/>
    <w:rsid w:val="00C12851"/>
    <w:rsid w:val="00C13F36"/>
    <w:rsid w:val="00C14F97"/>
    <w:rsid w:val="00C216A3"/>
    <w:rsid w:val="00C25BDA"/>
    <w:rsid w:val="00C264E6"/>
    <w:rsid w:val="00C273A5"/>
    <w:rsid w:val="00C2763C"/>
    <w:rsid w:val="00C2778A"/>
    <w:rsid w:val="00C332C7"/>
    <w:rsid w:val="00C41523"/>
    <w:rsid w:val="00C41790"/>
    <w:rsid w:val="00C4280F"/>
    <w:rsid w:val="00C43798"/>
    <w:rsid w:val="00C45F2D"/>
    <w:rsid w:val="00C475F7"/>
    <w:rsid w:val="00C53FE9"/>
    <w:rsid w:val="00C574D3"/>
    <w:rsid w:val="00C57AFD"/>
    <w:rsid w:val="00C57DC8"/>
    <w:rsid w:val="00C60081"/>
    <w:rsid w:val="00C62035"/>
    <w:rsid w:val="00C620E1"/>
    <w:rsid w:val="00C67EF4"/>
    <w:rsid w:val="00C704FC"/>
    <w:rsid w:val="00C705E9"/>
    <w:rsid w:val="00C768CD"/>
    <w:rsid w:val="00C905EE"/>
    <w:rsid w:val="00C91663"/>
    <w:rsid w:val="00C94650"/>
    <w:rsid w:val="00C94AC1"/>
    <w:rsid w:val="00C95519"/>
    <w:rsid w:val="00CA09EF"/>
    <w:rsid w:val="00CA17BD"/>
    <w:rsid w:val="00CA37AA"/>
    <w:rsid w:val="00CA3B81"/>
    <w:rsid w:val="00CA7FB7"/>
    <w:rsid w:val="00CB045B"/>
    <w:rsid w:val="00CB2856"/>
    <w:rsid w:val="00CB3BD4"/>
    <w:rsid w:val="00CB62B9"/>
    <w:rsid w:val="00CB6762"/>
    <w:rsid w:val="00CC17F9"/>
    <w:rsid w:val="00CC2740"/>
    <w:rsid w:val="00CC3CD1"/>
    <w:rsid w:val="00CC5082"/>
    <w:rsid w:val="00CD393F"/>
    <w:rsid w:val="00CD5997"/>
    <w:rsid w:val="00CD6071"/>
    <w:rsid w:val="00CD7985"/>
    <w:rsid w:val="00CE24E5"/>
    <w:rsid w:val="00CE2973"/>
    <w:rsid w:val="00CF116F"/>
    <w:rsid w:val="00D01503"/>
    <w:rsid w:val="00D018C6"/>
    <w:rsid w:val="00D0411F"/>
    <w:rsid w:val="00D1375F"/>
    <w:rsid w:val="00D20A45"/>
    <w:rsid w:val="00D23E87"/>
    <w:rsid w:val="00D25A33"/>
    <w:rsid w:val="00D265D7"/>
    <w:rsid w:val="00D26D65"/>
    <w:rsid w:val="00D309DF"/>
    <w:rsid w:val="00D31A0F"/>
    <w:rsid w:val="00D32A23"/>
    <w:rsid w:val="00D34CE5"/>
    <w:rsid w:val="00D367EB"/>
    <w:rsid w:val="00D40AD4"/>
    <w:rsid w:val="00D46C11"/>
    <w:rsid w:val="00D500A7"/>
    <w:rsid w:val="00D50C38"/>
    <w:rsid w:val="00D53D51"/>
    <w:rsid w:val="00D56630"/>
    <w:rsid w:val="00D63EA2"/>
    <w:rsid w:val="00D66672"/>
    <w:rsid w:val="00D92176"/>
    <w:rsid w:val="00D928D9"/>
    <w:rsid w:val="00DA0B0E"/>
    <w:rsid w:val="00DA0F87"/>
    <w:rsid w:val="00DB4890"/>
    <w:rsid w:val="00DB4EC6"/>
    <w:rsid w:val="00DB5030"/>
    <w:rsid w:val="00DC055B"/>
    <w:rsid w:val="00DC0D65"/>
    <w:rsid w:val="00DC603D"/>
    <w:rsid w:val="00DD06A5"/>
    <w:rsid w:val="00DD171E"/>
    <w:rsid w:val="00DD21B2"/>
    <w:rsid w:val="00DD26B1"/>
    <w:rsid w:val="00DE282B"/>
    <w:rsid w:val="00DE6A66"/>
    <w:rsid w:val="00DF061F"/>
    <w:rsid w:val="00DF1CAF"/>
    <w:rsid w:val="00DF3D0C"/>
    <w:rsid w:val="00DF4CCA"/>
    <w:rsid w:val="00DF6271"/>
    <w:rsid w:val="00DF6368"/>
    <w:rsid w:val="00DF7BC7"/>
    <w:rsid w:val="00DF7C33"/>
    <w:rsid w:val="00DF7F53"/>
    <w:rsid w:val="00E06573"/>
    <w:rsid w:val="00E07129"/>
    <w:rsid w:val="00E123C0"/>
    <w:rsid w:val="00E133CE"/>
    <w:rsid w:val="00E1374B"/>
    <w:rsid w:val="00E15A7B"/>
    <w:rsid w:val="00E17D83"/>
    <w:rsid w:val="00E23DA6"/>
    <w:rsid w:val="00E25B72"/>
    <w:rsid w:val="00E26A78"/>
    <w:rsid w:val="00E301A0"/>
    <w:rsid w:val="00E330F2"/>
    <w:rsid w:val="00E33FF4"/>
    <w:rsid w:val="00E35667"/>
    <w:rsid w:val="00E36EE4"/>
    <w:rsid w:val="00E4109D"/>
    <w:rsid w:val="00E41645"/>
    <w:rsid w:val="00E41B72"/>
    <w:rsid w:val="00E42FD9"/>
    <w:rsid w:val="00E461E4"/>
    <w:rsid w:val="00E5354B"/>
    <w:rsid w:val="00E559A8"/>
    <w:rsid w:val="00E569E0"/>
    <w:rsid w:val="00E605EB"/>
    <w:rsid w:val="00E64CC5"/>
    <w:rsid w:val="00E64E15"/>
    <w:rsid w:val="00E721C2"/>
    <w:rsid w:val="00E7389F"/>
    <w:rsid w:val="00E73D3F"/>
    <w:rsid w:val="00E76AFD"/>
    <w:rsid w:val="00E76B3E"/>
    <w:rsid w:val="00E76E89"/>
    <w:rsid w:val="00E80B91"/>
    <w:rsid w:val="00E83A4E"/>
    <w:rsid w:val="00E86579"/>
    <w:rsid w:val="00E8794C"/>
    <w:rsid w:val="00E92575"/>
    <w:rsid w:val="00E945B5"/>
    <w:rsid w:val="00E95F64"/>
    <w:rsid w:val="00EA0E32"/>
    <w:rsid w:val="00EA5D46"/>
    <w:rsid w:val="00EA5E15"/>
    <w:rsid w:val="00EB2F68"/>
    <w:rsid w:val="00EB307C"/>
    <w:rsid w:val="00EB3288"/>
    <w:rsid w:val="00EB796A"/>
    <w:rsid w:val="00EC4F9E"/>
    <w:rsid w:val="00EC6448"/>
    <w:rsid w:val="00ED0354"/>
    <w:rsid w:val="00ED47FC"/>
    <w:rsid w:val="00ED632B"/>
    <w:rsid w:val="00ED677B"/>
    <w:rsid w:val="00EE2D04"/>
    <w:rsid w:val="00EE52F3"/>
    <w:rsid w:val="00EE5642"/>
    <w:rsid w:val="00EE5665"/>
    <w:rsid w:val="00EE5B16"/>
    <w:rsid w:val="00EF08E6"/>
    <w:rsid w:val="00EF32BC"/>
    <w:rsid w:val="00EF5E67"/>
    <w:rsid w:val="00F00688"/>
    <w:rsid w:val="00F05D72"/>
    <w:rsid w:val="00F1042D"/>
    <w:rsid w:val="00F11563"/>
    <w:rsid w:val="00F125DC"/>
    <w:rsid w:val="00F13810"/>
    <w:rsid w:val="00F20FE9"/>
    <w:rsid w:val="00F24A91"/>
    <w:rsid w:val="00F271DB"/>
    <w:rsid w:val="00F27640"/>
    <w:rsid w:val="00F27BAE"/>
    <w:rsid w:val="00F30C43"/>
    <w:rsid w:val="00F32A7F"/>
    <w:rsid w:val="00F336AF"/>
    <w:rsid w:val="00F33D2C"/>
    <w:rsid w:val="00F364BA"/>
    <w:rsid w:val="00F415BE"/>
    <w:rsid w:val="00F4232D"/>
    <w:rsid w:val="00F43FBD"/>
    <w:rsid w:val="00F51AD9"/>
    <w:rsid w:val="00F52455"/>
    <w:rsid w:val="00F53ABC"/>
    <w:rsid w:val="00F57A45"/>
    <w:rsid w:val="00F7106B"/>
    <w:rsid w:val="00F7483A"/>
    <w:rsid w:val="00F76606"/>
    <w:rsid w:val="00F7711F"/>
    <w:rsid w:val="00F81932"/>
    <w:rsid w:val="00F8518C"/>
    <w:rsid w:val="00F8735B"/>
    <w:rsid w:val="00F87A38"/>
    <w:rsid w:val="00F90540"/>
    <w:rsid w:val="00F94254"/>
    <w:rsid w:val="00FA04B5"/>
    <w:rsid w:val="00FA2740"/>
    <w:rsid w:val="00FA2F6D"/>
    <w:rsid w:val="00FA35E0"/>
    <w:rsid w:val="00FB04C3"/>
    <w:rsid w:val="00FB2E95"/>
    <w:rsid w:val="00FC166E"/>
    <w:rsid w:val="00FC4AD3"/>
    <w:rsid w:val="00FD055B"/>
    <w:rsid w:val="00FD0667"/>
    <w:rsid w:val="00FD0D7E"/>
    <w:rsid w:val="00FE08B7"/>
    <w:rsid w:val="00FE1356"/>
    <w:rsid w:val="00FE3343"/>
    <w:rsid w:val="00FE570E"/>
    <w:rsid w:val="00FE78B8"/>
    <w:rsid w:val="00FF0912"/>
    <w:rsid w:val="00FF0C8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D21DFCAC-0F54-4C09-A274-670F115E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294231"/>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ind w:left="432"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29423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294231"/>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rsid w:val="005C5150"/>
    <w:pPr>
      <w:spacing w:after="0" w:line="240" w:lineRule="auto"/>
    </w:pPr>
  </w:style>
  <w:style w:type="paragraph" w:styleId="ListParagraph">
    <w:name w:val="List Paragraph"/>
    <w:aliases w:val="Supp Figs"/>
    <w:basedOn w:val="Normal"/>
    <w:uiPriority w:val="34"/>
    <w:qFormat/>
    <w:rsid w:val="00C94AC1"/>
    <w:pPr>
      <w:numPr>
        <w:numId w:val="5"/>
      </w:numPr>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paragraph" w:styleId="Quote">
    <w:name w:val="Quote"/>
    <w:basedOn w:val="Normal"/>
    <w:next w:val="Normal"/>
    <w:link w:val="QuoteChar"/>
    <w:uiPriority w:val="29"/>
    <w:qFormat/>
    <w:rsid w:val="00C94A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94AC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AAEED-DC01-40BE-A44D-F420FBF1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6460</Words>
  <Characters>35196</Characters>
  <Application>Microsoft Office Word</Application>
  <DocSecurity>0</DocSecurity>
  <Lines>616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4</cp:revision>
  <cp:lastPrinted>2017-06-08T14:12:00Z</cp:lastPrinted>
  <dcterms:created xsi:type="dcterms:W3CDTF">2017-08-09T13:15:00Z</dcterms:created>
  <dcterms:modified xsi:type="dcterms:W3CDTF">2017-08-09T13:24:00Z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id="iZnhNN5l"/&gt;&lt;style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