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52E7F936" w:rsidR="00F13810" w:rsidRDefault="00BF0E62" w:rsidP="00F13810">
      <w:r>
        <w:t>The diffusivity of hydrogen in olivine is a fundamental physical quantity critical for understanding a wide range of earth and planetary processes, most notably for unde</w:t>
      </w:r>
      <w:r w:rsidR="008162BD">
        <w:t>rstanding the deep water cycle. Water</w:t>
      </w:r>
      <w:r>
        <w:t xml:space="preserve"> can affect global-scale phenomenon such as melting relations and strength, and so in turn may control mantle rheology and the occurrence of plate tectonics </w:t>
      </w:r>
      <w:r w:rsidR="002918DE">
        <w:fldChar w:fldCharType="begin"/>
      </w:r>
      <w:r w:rsidR="00BA73CB">
        <w:instrText xml:space="preserve"> ADDIN ZOTERO_ITEM CSL_CITATION {"citationID":"W7cVYNSS","properties":{"formattedCitation":"(Bell &amp; Rossman, 1992; Keppler &amp; Smyth, 2006)","plainCitation":"(Bell &amp; Rossman, 1992; Keppler &amp; Smyth, 2006)"},"citationItems":[{"id":482,"uris":["http://zotero.org/users/3117169/items/6HI5I7W7"],"uri":["http://zotero.org/users/3117169/items/6HI5I7W7"],"itemData":{"id":482,"type":"book","title":"Water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BA73CB" w:rsidRPr="00BA73CB">
        <w:rPr>
          <w:rFonts w:ascii="Calibri" w:hAnsi="Calibri"/>
        </w:rPr>
        <w:t>(Bell &amp; Rossman, 1992; Keppler &amp; Smyth, 2006)</w:t>
      </w:r>
      <w:r w:rsidR="002918DE">
        <w:fldChar w:fldCharType="end"/>
      </w:r>
      <w:r>
        <w:t xml:space="preserve">. </w:t>
      </w:r>
      <w:r w:rsidR="001A1C2D">
        <w:t>Accurate knowledge of the diffusivities also has great potential to serve as a chronometer to determine magma ascent times from hydrogen diffusion profiles in olivine phenocrysts.</w:t>
      </w:r>
    </w:p>
    <w:p w14:paraId="43D747BA" w14:textId="372DF97A" w:rsidR="008327EC" w:rsidRPr="00F13810" w:rsidRDefault="008327EC" w:rsidP="00F13810">
      <w:r>
        <w:t>More about usage</w:t>
      </w:r>
      <w:r w:rsidR="00ED677B">
        <w:t xml:space="preserve"> and background</w:t>
      </w:r>
      <w:r>
        <w:t>, H incorporation mechanisms, previous</w:t>
      </w:r>
      <w:r w:rsidR="00ED677B">
        <w:t xml:space="preserve"> diffusivity measurements…</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07A506EC"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BA73CB">
        <w:instrText xml:space="preserve"> ADDIN ZOTERO_ITEM CSL_CITATION {"citationID":"NCgUpiVX","properties":{"formattedCitation":"(Kohlstedt &amp; Mackwell, 1998; Mackwell &amp; Kohlstedt, 1990)","plainCitation":"(Kohlstedt &amp; Mackwell, 1998; Mackwell &amp;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BA73CB" w:rsidRPr="00BA73CB">
        <w:rPr>
          <w:rFonts w:ascii="Calibri" w:hAnsi="Calibri"/>
        </w:rPr>
        <w:t>(Kohlstedt &amp; Mackwell, 1998; Mackwell &amp; Kohlstedt, 1990)</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217D0F36" w14:textId="77777777" w:rsidR="00DE282B" w:rsidRDefault="00DE282B" w:rsidP="003B32EE"/>
    <w:p w14:paraId="06507A88" w14:textId="77777777" w:rsidR="00312F6E" w:rsidRDefault="00CB6762" w:rsidP="005270EB">
      <w:pPr>
        <w:pStyle w:val="Heading2"/>
      </w:pPr>
      <w:r>
        <w:lastRenderedPageBreak/>
        <w:t>Initial water concentrations</w:t>
      </w:r>
    </w:p>
    <w:p w14:paraId="58797A5D" w14:textId="0F2404AD"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BA73CB">
        <w:instrText xml:space="preserve"> ADDIN ZOTERO_ITEM CSL_CITATION {"citationID":"0DRcWzU3","properties":{"formattedCitation":"(Libowitzky &amp; Rossman, 1996; Shuai &amp; Yang, 2017)","plainCitation":"(Libowitzky &amp; Rossman, 1996; Shuai &amp;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BA73CB" w:rsidRPr="00BA73CB">
        <w:rPr>
          <w:rFonts w:ascii="Calibri" w:hAnsi="Calibri"/>
        </w:rPr>
        <w:t>(Libowitzky &amp; Rossman, 1996; Shuai &amp; Yang, 2017)</w:t>
      </w:r>
      <w:r w:rsidR="0013726D">
        <w:fldChar w:fldCharType="end"/>
      </w:r>
      <w:r w:rsidR="009A4D05">
        <w:t xml:space="preserve"> by</w:t>
      </w:r>
      <w:r w:rsidR="0013726D">
        <w:t xml:space="preserve"> applying the Bell and Withers calibrations </w:t>
      </w:r>
      <w:r w:rsidR="0013726D">
        <w:fldChar w:fldCharType="begin"/>
      </w:r>
      <w:r w:rsidR="00BA73CB">
        <w:instrText xml:space="preserve"> ADDIN ZOTERO_ITEM CSL_CITATION {"citationID":"oUR3i62r","properties":{"formattedCitation":"(Bell, Rossman, Maldener, Endisch, &amp; Rauch, 2003; Anthony C Withers, Bureau, Raepsaet, &amp; Hirschmann, 2012)","plainCitation":"(Bell, Rossman, Maldener, Endisch, &amp; Rauch, 2003; Anthony C Withers, Bureau, Raepsaet, &amp; Hirschmann,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BA73CB" w:rsidRPr="00BA73CB">
        <w:rPr>
          <w:rFonts w:ascii="Calibri" w:hAnsi="Calibri"/>
        </w:rPr>
        <w:t>(Bell, Rossman, Maldener, Endisch, &amp; Rauch, 2003; Anthony C Withers, Bureau, Raepsaet, &amp; Hirschmann,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2D91DDFE"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BA73CB" w:rsidRPr="00BA73CB">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6E3C26">
        <w:t xml:space="preserve">Figure </w:t>
      </w:r>
      <w:r w:rsidR="006E3C26">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1078D816"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BA73CB">
        <w:instrText xml:space="preserve"> ADDIN ZOTERO_ITEM CSL_CITATION {"citationID":"WYca9sWc","properties":{"formattedCitation":"(A. C. Withers, 2013)","plainCitation":"(A. C. 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BA73CB" w:rsidRPr="00BA73CB">
        <w:rPr>
          <w:rFonts w:ascii="Calibri" w:hAnsi="Calibri"/>
        </w:rPr>
        <w:t>(A. C. 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BA73CB">
        <w:instrText xml:space="preserve"> ADDIN ZOTERO_ITEM CSL_CITATION {"citationID":"9q0Bjwss","properties":{"formattedCitation":"(Demouchy &amp; Mackwell, 2006; Kohlstedt &amp; Mackwell, 1998)","plainCitation":"(Demouchy &amp; Mackwell, 2006; Kohlstedt &amp;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BA73CB" w:rsidRPr="00BA73CB">
        <w:rPr>
          <w:rFonts w:ascii="Calibri" w:hAnsi="Calibri"/>
        </w:rPr>
        <w:t>(Demouchy &amp; Mackwell, 2006; Kohlstedt &amp; Mackwell, 1998)</w:t>
      </w:r>
      <w:r>
        <w:fldChar w:fldCharType="end"/>
      </w:r>
      <w:r w:rsidR="00932939">
        <w:t xml:space="preserve">. </w:t>
      </w:r>
    </w:p>
    <w:p w14:paraId="44C61FE8" w14:textId="00CA4BEF"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BA73CB">
        <w:instrText xml:space="preserve"> ADDIN ZOTERO_ITEM CSL_CITATION {"citationID":"N9iPjw1Z","properties":{"formattedCitation":"(A. C. Withers, 2013)","plainCitation":"(A. C. 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BA73CB" w:rsidRPr="00BA73CB">
        <w:rPr>
          <w:rFonts w:ascii="Calibri" w:hAnsi="Calibri"/>
        </w:rPr>
        <w:t>(A. C. 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w:t>
      </w:r>
      <w:r w:rsidR="00F271DB">
        <w:lastRenderedPageBreak/>
        <w:t>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2150A8B5" w:rsidR="000326FE" w:rsidRDefault="00CA7FB7" w:rsidP="000326FE">
      <w:pPr>
        <w:keepNext/>
        <w:ind w:firstLine="0"/>
      </w:pPr>
      <w:r>
        <w:rPr>
          <w:noProof/>
        </w:rPr>
        <w:drawing>
          <wp:inline distT="0" distB="0" distL="0" distR="0" wp14:anchorId="2E64DB02" wp14:editId="622E49D6">
            <wp:extent cx="2743200" cy="19568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experimen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956816"/>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fldSimple w:instr=" SEQ Figure \* ARABIC ">
        <w:r w:rsidR="006E3C26">
          <w:rPr>
            <w:noProof/>
          </w:rPr>
          <w:t>1</w:t>
        </w:r>
      </w:fldSimple>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3A26E30C" w:rsidR="00A40F70" w:rsidRDefault="00614103" w:rsidP="00A40F70">
      <w:pPr>
        <w:rPr>
          <w:rFonts w:ascii="Calibri" w:hAnsi="Calibri" w:cs="Calibri"/>
        </w:rPr>
      </w:pPr>
      <w:r>
        <w:t xml:space="preserve">Olivine samples </w:t>
      </w:r>
      <w:r w:rsidR="004535E9">
        <w:t xml:space="preserve">SC1-2 (partially hydrated according to 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45EFD65F"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BA73CB" w:rsidRPr="00BA73CB">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BA73CB">
        <w:instrText xml:space="preserve"> ADDIN ZOTERO_ITEM CSL_CITATION {"citationID":"X0tlVge7","properties":{"formattedCitation":"(E. Ferriss, 2015)","plainCitation":"(E. 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BA73CB" w:rsidRPr="00BA73CB">
        <w:rPr>
          <w:rFonts w:ascii="Calibri" w:hAnsi="Calibri"/>
        </w:rPr>
        <w:t>(E. Ferriss, 2015)</w:t>
      </w:r>
      <w:r w:rsidR="00B0765E">
        <w:fldChar w:fldCharType="end"/>
      </w:r>
      <w:r w:rsidR="00B0765E">
        <w:t>.</w:t>
      </w:r>
      <w:r w:rsidR="006C4753">
        <w:t xml:space="preserve"> </w:t>
      </w:r>
    </w:p>
    <w:p w14:paraId="493B1336" w14:textId="78AC5798" w:rsidR="00BD68F9" w:rsidRDefault="0052578C" w:rsidP="0075729A">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w:t>
      </w:r>
      <w:r w:rsidR="009A166D">
        <w:lastRenderedPageBreak/>
        <w:t xml:space="preserve">the quadratic baseline. </w:t>
      </w:r>
      <w:r w:rsidR="00BD68F9">
        <w:t>Particular</w:t>
      </w:r>
      <w:r w:rsidR="000B4F49">
        <w:t xml:space="preserve"> emphasis was placed on peaks at </w:t>
      </w:r>
      <w:r w:rsidR="0075729A">
        <w:t xml:space="preserve">the following 4 </w:t>
      </w:r>
      <w:r w:rsidR="000B4F49">
        <w:t>wavenumbers</w:t>
      </w:r>
      <w:r w:rsidR="0075729A">
        <w:t>:</w:t>
      </w:r>
      <w:r w:rsidR="000B4F49">
        <w:t xml:space="preserve"> 3600 </w:t>
      </w:r>
      <w:r w:rsidR="00BD68F9">
        <w:t>cm</w:t>
      </w:r>
      <w:r w:rsidR="00BD68F9" w:rsidRPr="00BD68F9">
        <w:rPr>
          <w:vertAlign w:val="superscript"/>
        </w:rPr>
        <w:t>-1</w:t>
      </w:r>
      <w:r w:rsidR="0075729A">
        <w:t xml:space="preserve">, </w:t>
      </w:r>
      <w:r w:rsidR="00E301A0">
        <w:t xml:space="preserve">which is </w:t>
      </w:r>
      <w:r w:rsidR="0075729A">
        <w:t xml:space="preserve">a </w:t>
      </w:r>
      <w:r w:rsidR="000B4F49">
        <w:t>[Si]</w:t>
      </w:r>
      <w:r w:rsidR="0075729A">
        <w:t xml:space="preserve"> peak with a nearby Fe</w:t>
      </w:r>
      <w:r w:rsidR="0075729A" w:rsidRPr="0075729A">
        <w:rPr>
          <w:vertAlign w:val="superscript"/>
        </w:rPr>
        <w:t>2+</w:t>
      </w:r>
      <w:r w:rsidR="0075729A">
        <w:t xml:space="preserve"> </w:t>
      </w:r>
      <w:r w:rsidR="0075729A">
        <w:fldChar w:fldCharType="begin"/>
      </w:r>
      <w:r w:rsidR="00BA73CB">
        <w:instrText xml:space="preserve"> ADDIN ZOTERO_ITEM CSL_CITATION {"citationID":"C66flTU8","properties":{"formattedCitation":"{\\rtf (Blanchard, Ingrin, Balan, Kov\\uc0\\u225{}cs, &amp; Withers, 2017)}","plainCitation":"(Blanchard, Ingrin, Balan, Kovács, &amp; Withers,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BA73CB" w:rsidRPr="00BA73CB">
        <w:rPr>
          <w:rFonts w:ascii="Calibri" w:hAnsi="Calibri" w:cs="Times New Roman"/>
          <w:szCs w:val="24"/>
        </w:rPr>
        <w:t>(Blanchard, Ingrin, Balan, Kovács, &amp; Withers, 2017)</w:t>
      </w:r>
      <w:r w:rsidR="0075729A">
        <w:fldChar w:fldCharType="end"/>
      </w:r>
      <w:r w:rsidR="0075729A">
        <w:t xml:space="preserve"> that we designate </w:t>
      </w:r>
      <w:r w:rsidR="00E301A0">
        <w:t xml:space="preserve">here </w:t>
      </w:r>
      <w:r w:rsidR="0075729A">
        <w:rPr>
          <w:rFonts w:cstheme="minorHAnsi"/>
        </w:rPr>
        <w:t>[Si-Fe</w:t>
      </w:r>
      <w:r w:rsidR="0075729A" w:rsidRPr="00F7711F">
        <w:rPr>
          <w:rFonts w:cstheme="minorHAnsi"/>
          <w:vertAlign w:val="superscript"/>
        </w:rPr>
        <w:t>2+</w:t>
      </w:r>
      <w:r w:rsidR="0075729A">
        <w:rPr>
          <w:rFonts w:cstheme="minorHAnsi"/>
        </w:rPr>
        <w:t>]</w:t>
      </w:r>
      <w:r w:rsidR="00BD68F9">
        <w:t>;</w:t>
      </w:r>
      <w:r w:rsidR="000B4F49">
        <w:t xml:space="preserve"> </w:t>
      </w:r>
      <w:r w:rsidR="00BD68F9">
        <w:t>3525 cm</w:t>
      </w:r>
      <w:r w:rsidR="00BD68F9" w:rsidRPr="00BD68F9">
        <w:rPr>
          <w:vertAlign w:val="superscript"/>
        </w:rPr>
        <w:t>-1</w:t>
      </w:r>
      <w:r w:rsidR="00BD68F9">
        <w:t>, the [</w:t>
      </w:r>
      <w:r w:rsidR="000B4F49">
        <w:t>Ti]</w:t>
      </w:r>
      <w:r w:rsidR="00BD68F9">
        <w:t xml:space="preserve"> peak </w:t>
      </w:r>
      <w:r w:rsidR="00BD68F9">
        <w:rPr>
          <w:rFonts w:cstheme="minorHAnsi"/>
        </w:rPr>
        <w:t xml:space="preserve">for which </w:t>
      </w:r>
      <w:r w:rsidR="00BD68F9">
        <w:rPr>
          <w:rFonts w:cstheme="minorHAnsi"/>
        </w:rPr>
        <w:fldChar w:fldCharType="begin"/>
      </w:r>
      <w:r w:rsidR="00BD68F9">
        <w:rPr>
          <w:rFonts w:cstheme="minorHAnsi"/>
        </w:rPr>
        <w:instrText xml:space="preserve"> 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BD68F9">
        <w:rPr>
          <w:rFonts w:cstheme="minorHAnsi"/>
        </w:rPr>
        <w:fldChar w:fldCharType="separate"/>
      </w:r>
      <w:r w:rsidR="00BA73CB" w:rsidRPr="00BA73CB">
        <w:rPr>
          <w:rFonts w:ascii="Calibri" w:hAnsi="Calibri" w:cs="Times New Roman"/>
          <w:szCs w:val="24"/>
        </w:rPr>
        <w:t>Padrón-Navarta, Hermann, and O’Neill (2014)</w:t>
      </w:r>
      <w:r w:rsidR="00BD68F9">
        <w:rPr>
          <w:rFonts w:cstheme="minorHAnsi"/>
        </w:rPr>
        <w:fldChar w:fldCharType="end"/>
      </w:r>
      <w:r w:rsidR="00BD68F9">
        <w:rPr>
          <w:rFonts w:cstheme="minorHAnsi"/>
        </w:rPr>
        <w:t xml:space="preserve"> report diffusivities </w:t>
      </w:r>
      <w:r w:rsidR="00BD68F9">
        <w:rPr>
          <w:rFonts w:cstheme="minorHAnsi"/>
        </w:rPr>
        <w:t>in Fe-free synthetic forsterite</w:t>
      </w:r>
      <w:r w:rsidR="0075729A">
        <w:rPr>
          <w:rFonts w:cstheme="minorHAnsi"/>
        </w:rPr>
        <w:t>, here [T</w:t>
      </w:r>
      <w:r w:rsidR="00E301A0">
        <w:rPr>
          <w:rFonts w:cstheme="minorHAnsi"/>
        </w:rPr>
        <w:t>i</w:t>
      </w:r>
      <w:r w:rsidR="0075729A">
        <w:rPr>
          <w:rFonts w:cstheme="minorHAnsi"/>
        </w:rPr>
        <w:t>]</w:t>
      </w:r>
      <w:r w:rsidR="00BD68F9">
        <w:t>;</w:t>
      </w:r>
      <w:r w:rsidR="000B4F49">
        <w:t xml:space="preserve"> 3356</w:t>
      </w:r>
      <w:r w:rsidR="00BD68F9">
        <w:t xml:space="preserve"> cm</w:t>
      </w:r>
      <w:r w:rsidR="00BD68F9" w:rsidRPr="00BD68F9">
        <w:rPr>
          <w:vertAlign w:val="superscript"/>
        </w:rPr>
        <w:t>-1</w:t>
      </w:r>
      <w:r w:rsidR="0075729A">
        <w:t xml:space="preserve">, part of a </w:t>
      </w:r>
      <w:r w:rsidR="000B4F49">
        <w:t>[tri]</w:t>
      </w:r>
      <w:r w:rsidR="0075729A">
        <w:t xml:space="preserve"> doublet associated with Fe</w:t>
      </w:r>
      <w:r w:rsidR="0075729A" w:rsidRPr="0075729A">
        <w:rPr>
          <w:vertAlign w:val="superscript"/>
        </w:rPr>
        <w:t>3+</w:t>
      </w:r>
      <w:r w:rsidR="0075729A">
        <w:t xml:space="preserve"> </w:t>
      </w:r>
      <w:r w:rsidR="0075729A">
        <w:fldChar w:fldCharType="begin"/>
      </w:r>
      <w:r w:rsidR="00BA73CB">
        <w:instrText xml:space="preserve"> 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BA73CB" w:rsidRPr="00BA73CB">
        <w:rPr>
          <w:rFonts w:ascii="Calibri" w:hAnsi="Calibri"/>
        </w:rPr>
        <w:t>(Blanchard et al., 2017)</w:t>
      </w:r>
      <w:r w:rsidR="0075729A">
        <w:fldChar w:fldCharType="end"/>
      </w:r>
      <w:r w:rsidR="0075729A">
        <w:t xml:space="preserve">, here </w:t>
      </w:r>
      <w:r w:rsidR="0075729A">
        <w:rPr>
          <w:rFonts w:cstheme="minorHAnsi"/>
        </w:rPr>
        <w:t>[tri</w:t>
      </w:r>
      <w:r w:rsidR="0075729A">
        <w:rPr>
          <w:rFonts w:cstheme="minorHAnsi"/>
        </w:rPr>
        <w:t>-Fe</w:t>
      </w:r>
      <w:r w:rsidR="0075729A">
        <w:rPr>
          <w:rFonts w:cstheme="minorHAnsi"/>
          <w:vertAlign w:val="superscript"/>
        </w:rPr>
        <w:t>3</w:t>
      </w:r>
      <w:r w:rsidR="0075729A" w:rsidRPr="00F7711F">
        <w:rPr>
          <w:rFonts w:cstheme="minorHAnsi"/>
          <w:vertAlign w:val="superscript"/>
        </w:rPr>
        <w:t>+</w:t>
      </w:r>
      <w:r w:rsidR="0075729A">
        <w:rPr>
          <w:rFonts w:cstheme="minorHAnsi"/>
        </w:rPr>
        <w:t>]</w:t>
      </w:r>
      <w:r w:rsidR="00BD68F9">
        <w:t>;</w:t>
      </w:r>
      <w:r w:rsidR="000B4F49">
        <w:t xml:space="preserve"> and 3236 cm</w:t>
      </w:r>
      <w:r w:rsidR="000B4F49" w:rsidRPr="000B4F49">
        <w:rPr>
          <w:vertAlign w:val="superscript"/>
        </w:rPr>
        <w:t>-1</w:t>
      </w:r>
      <w:r w:rsidR="00E301A0">
        <w:t xml:space="preserve">, likely a </w:t>
      </w:r>
      <w:r w:rsidR="000B4F49">
        <w:t>[Mg]</w:t>
      </w:r>
      <w:r w:rsidR="00E301A0">
        <w:t xml:space="preserve"> peak </w:t>
      </w:r>
      <w:r w:rsidR="00E301A0">
        <w:fldChar w:fldCharType="begin"/>
      </w:r>
      <w:r w:rsidR="00BA73CB">
        <w:instrText xml:space="preserve"> ADDIN ZOTERO_ITEM CSL_CITATION {"citationID":"8LaDoyIr","properties":{"formattedCitation":"{\\rtf (Berry, Hermann, O\\uc0\\u8217{}Neill, &amp; Foran, 2005)}","plainCitation":"(Berry, Hermann, O’Neill, &amp; Foran,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E301A0">
        <w:fldChar w:fldCharType="separate"/>
      </w:r>
      <w:r w:rsidR="00BA73CB" w:rsidRPr="00BA73CB">
        <w:rPr>
          <w:rFonts w:ascii="Calibri" w:hAnsi="Calibri" w:cs="Times New Roman"/>
          <w:szCs w:val="24"/>
        </w:rPr>
        <w:t>(Berry, Hermann, O’Neill, &amp; Foran, 2005)</w:t>
      </w:r>
      <w:r w:rsidR="00E301A0">
        <w:fldChar w:fldCharType="end"/>
      </w:r>
      <w:r w:rsidR="000B4F49">
        <w:t>.</w:t>
      </w:r>
      <w:r w:rsidR="00BD68F9">
        <w:t xml:space="preserve"> </w:t>
      </w:r>
    </w:p>
    <w:p w14:paraId="5A35D670" w14:textId="2135EBD2" w:rsidR="003E3B57" w:rsidRDefault="006135C8" w:rsidP="000B4F49">
      <w:r>
        <w:t>All FTIR spectra</w:t>
      </w:r>
      <w:r w:rsidR="002F2ACF">
        <w:t>, baselines, and computer code</w:t>
      </w:r>
      <w:r w:rsidR="00D25A33">
        <w:t xml:space="preserve"> used to produce the</w:t>
      </w:r>
      <w:r>
        <w:t xml:space="preserve"> calculations and figures reported in this paper</w:t>
      </w:r>
      <w:r w:rsidRPr="0013410E">
        <w:t xml:space="preserve"> will be made available on </w:t>
      </w:r>
      <w:r w:rsidR="00835DAA" w:rsidRPr="0013410E">
        <w:t>GitHub</w:t>
      </w:r>
      <w:r w:rsidRPr="0013410E">
        <w:t>.</w:t>
      </w:r>
    </w:p>
    <w:p w14:paraId="1D986F95" w14:textId="7BFD701B" w:rsidR="00145F90" w:rsidRDefault="00145F90" w:rsidP="00145F90">
      <w:pPr>
        <w:pStyle w:val="Heading1"/>
      </w:pPr>
      <w:r>
        <w:t>Results</w:t>
      </w:r>
    </w:p>
    <w:p w14:paraId="5E706971" w14:textId="77777777" w:rsidR="003E3B57" w:rsidRDefault="003E3B57" w:rsidP="003E3B57">
      <w:pPr>
        <w:pStyle w:val="Heading2"/>
      </w:pPr>
      <w:r>
        <w:t>Characterization of the starting material</w:t>
      </w:r>
    </w:p>
    <w:p w14:paraId="1989FD54" w14:textId="60FE3C93"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BA73CB">
        <w:instrText xml:space="preserve"> ADDIN ZOTERO_ITEM CSL_CITATION {"citationID":"UjVQf3OP","properties":{"formattedCitation":"(Ferguson et al., 2016; Ruprecht &amp; Plank, 2013)","plainCitation":"(Ferguson et al., 2016; Ruprecht &amp; Plank, 2013)"},"citationItems":[{"id":2899,"uris":["http://zotero.org/users/3117169/items/IXHFNBQT"],"uri":["http://zotero.org/users/3117169/items/IXHFNBQT"],"itemData":{"id":2899,"type":"article-journal","title":"Feeding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BA73CB" w:rsidRPr="00BA73CB">
        <w:rPr>
          <w:rFonts w:ascii="Calibri" w:hAnsi="Calibri"/>
        </w:rPr>
        <w:t>(Ferguson et al., 2016; Ruprecht &amp; Plank, 2013)</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443EFC59" w14:textId="1EA536E9" w:rsidR="00514CCE" w:rsidRDefault="00615D54" w:rsidP="00514CC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6E3C26">
        <w:t xml:space="preserve">Figure </w:t>
      </w:r>
      <w:r w:rsidR="006E3C26">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BA73CB">
        <w:rPr>
          <w:b/>
        </w:rPr>
        <w:instrText xml:space="preserve"> ADDIN ZOTERO_ITEM CSL_CITATION {"citationID":"J5Q0ruSv","properties":{"formattedCitation":"(Kurosawa, Yurimoto, &amp; Sueno, 1997; Peslier &amp; Luhr, 2006)","plainCitation":"(Kurosawa, Yurimoto, &amp; Sueno, 1997; Peslier &amp; Luhr, 2006)"},"citationItems":[{"id":1032,"uris":["http://zotero.org/users/3117169/items/HKJ9PURB"],"uri":["http://zotero.org/users/3117169/items/HKJ9PURB"],"itemData":{"id":1032,"type":"article-journal","title":"Hydrogen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BA73CB" w:rsidRPr="00BA73CB">
        <w:rPr>
          <w:rFonts w:ascii="Calibri" w:hAnsi="Calibri"/>
        </w:rPr>
        <w:t>(Kurosawa, Yurimoto, &amp; Sueno, 1997; Peslier &amp; Luhr, 2006)</w:t>
      </w:r>
      <w:r w:rsidR="0052422E" w:rsidRPr="0052422E">
        <w:rPr>
          <w:b/>
        </w:rPr>
        <w:fldChar w:fldCharType="end"/>
      </w:r>
      <w:r w:rsidR="00514CCE">
        <w:rPr>
          <w:b/>
        </w:rPr>
        <w:t xml:space="preserve">. </w:t>
      </w:r>
      <w:r w:rsidR="00514CCE">
        <w:t xml:space="preserve">The hydrogen concentration in the Kilauea Iki sample, for which the rims had been polished off to prepare the sample as a rectangular parallelepiped, was homogeneous by both SIMS and FTIR. </w:t>
      </w:r>
    </w:p>
    <w:p w14:paraId="40BCF4E4" w14:textId="45AC2F94" w:rsidR="0058122C" w:rsidRDefault="0058122C" w:rsidP="00514CCE">
      <w:r>
        <w:t>Several different O-H peaks were observed in the initial materials. The prominent peaks at wavenumbers 3525 and 3573 cm</w:t>
      </w:r>
      <w:r w:rsidRPr="0058122C">
        <w:rPr>
          <w:vertAlign w:val="superscript"/>
        </w:rPr>
        <w:t>-1</w:t>
      </w:r>
      <w:r>
        <w:t xml:space="preserve"> oriented primarily || [100] in both Kilauea Iki and San Carlos olivine correspond to t</w:t>
      </w:r>
      <w:r w:rsidR="004C684C">
        <w:t xml:space="preserve">he [Ti] incorporation mechanism, </w:t>
      </w:r>
      <w:r w:rsidR="00BA73CB">
        <w:t>and</w:t>
      </w:r>
      <w:r w:rsidR="004C684C">
        <w:t xml:space="preserve"> t</w:t>
      </w:r>
      <w:r>
        <w:t xml:space="preserve">he high-wavenumber peaks that primarily appear as shoulders on the [Ti] peaks correspond to the [Si] mechanism </w:t>
      </w:r>
      <w:r>
        <w:fldChar w:fldCharType="begin"/>
      </w:r>
      <w:r w:rsidR="00BA73CB">
        <w:instrText xml:space="preserve"> 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00BA73CB" w:rsidRPr="00BA73CB">
        <w:rPr>
          <w:rFonts w:ascii="Calibri" w:hAnsi="Calibri"/>
        </w:rPr>
        <w:t>(Berry et al., 2005)</w:t>
      </w:r>
      <w:r>
        <w:fldChar w:fldCharType="end"/>
      </w:r>
      <w:r>
        <w:t>. A very small peak at 3600 cm</w:t>
      </w:r>
      <w:r w:rsidRPr="00900504">
        <w:rPr>
          <w:vertAlign w:val="superscript"/>
        </w:rPr>
        <w:t>-1</w:t>
      </w:r>
      <w:r>
        <w:t xml:space="preserve"> present in both samples has been ascribed to [Si] with nearby Fe</w:t>
      </w:r>
      <w:r w:rsidRPr="00900504">
        <w:rPr>
          <w:vertAlign w:val="superscript"/>
        </w:rPr>
        <w:t>2+</w:t>
      </w:r>
      <w:r>
        <w:t xml:space="preserve"> </w:t>
      </w:r>
      <w:r w:rsidR="003976F2">
        <w:fldChar w:fldCharType="begin"/>
      </w:r>
      <w:r w:rsidR="00BA73CB">
        <w:instrText xml:space="preserve"> 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3976F2">
        <w:fldChar w:fldCharType="separate"/>
      </w:r>
      <w:r w:rsidR="00BA73CB" w:rsidRPr="00BA73CB">
        <w:rPr>
          <w:rFonts w:ascii="Calibri" w:hAnsi="Calibri"/>
        </w:rPr>
        <w:t>(Blanchard et al., 2017)</w:t>
      </w:r>
      <w:r w:rsidR="003976F2">
        <w:fldChar w:fldCharType="end"/>
      </w:r>
      <w:r w:rsidR="003976F2">
        <w:t xml:space="preserve">. </w:t>
      </w:r>
      <w:r w:rsidR="004B0C61">
        <w:t>Because of the association with Fe</w:t>
      </w:r>
      <w:r w:rsidR="004B0C61" w:rsidRPr="00467C89">
        <w:rPr>
          <w:vertAlign w:val="superscript"/>
        </w:rPr>
        <w:t>2+</w:t>
      </w:r>
      <w:r w:rsidR="004B0C61">
        <w:t>, we label this peak [Si-Fe</w:t>
      </w:r>
      <w:r w:rsidR="004B0C61" w:rsidRPr="004B0C61">
        <w:rPr>
          <w:vertAlign w:val="superscript"/>
        </w:rPr>
        <w:t>2+</w:t>
      </w:r>
      <w:r w:rsidR="004B0C61">
        <w:t xml:space="preserve">]. </w:t>
      </w:r>
      <w:r w:rsidR="003976F2">
        <w:t>The Kilaue</w:t>
      </w:r>
      <w:r w:rsidR="004C684C">
        <w:t>a</w:t>
      </w:r>
      <w:r w:rsidR="003976F2">
        <w:t xml:space="preserve"> Iki olivine, but not the untreated San Carlos olivine, contains prominent [tri] peaks. These peaks at 3356 and 3329 </w:t>
      </w:r>
      <w:r w:rsidR="00900504">
        <w:t>cm</w:t>
      </w:r>
      <w:r w:rsidR="00900504" w:rsidRPr="00900504">
        <w:rPr>
          <w:vertAlign w:val="superscript"/>
        </w:rPr>
        <w:t>-1</w:t>
      </w:r>
      <w:r w:rsidR="00900504">
        <w:t xml:space="preserve"> </w:t>
      </w:r>
      <w:r w:rsidR="003976F2">
        <w:t xml:space="preserve">correspond exactly to the peak locations that </w:t>
      </w:r>
      <w:r w:rsidR="004C1236">
        <w:fldChar w:fldCharType="begin"/>
      </w:r>
      <w:r w:rsidR="004C1236">
        <w:instrText xml:space="preserve"> 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4C1236">
        <w:fldChar w:fldCharType="separate"/>
      </w:r>
      <w:r w:rsidR="00BA73CB" w:rsidRPr="00BA73CB">
        <w:rPr>
          <w:rFonts w:ascii="Calibri" w:hAnsi="Calibri"/>
        </w:rPr>
        <w:t>Blanchard et al. (2017)</w:t>
      </w:r>
      <w:r w:rsidR="004C1236">
        <w:fldChar w:fldCharType="end"/>
      </w:r>
      <w:r w:rsidR="004C1236">
        <w:t xml:space="preserve"> associate with Fe</w:t>
      </w:r>
      <w:r w:rsidR="004C1236" w:rsidRPr="004C1236">
        <w:rPr>
          <w:vertAlign w:val="superscript"/>
        </w:rPr>
        <w:t>3+</w:t>
      </w:r>
      <w:r w:rsidR="004B0C61">
        <w:t>, and which we therefore designate [tri-Fe</w:t>
      </w:r>
      <w:r w:rsidR="004B0C61" w:rsidRPr="004B0C61">
        <w:rPr>
          <w:vertAlign w:val="superscript"/>
        </w:rPr>
        <w:t>3+</w:t>
      </w:r>
      <w:r w:rsidR="004B0C61">
        <w:t>]</w:t>
      </w:r>
      <w:r w:rsidR="004C1236">
        <w:t>.</w:t>
      </w:r>
      <w:r w:rsidR="00632E64">
        <w:t xml:space="preserve"> </w:t>
      </w:r>
    </w:p>
    <w:p w14:paraId="770409D0" w14:textId="77777777" w:rsidR="0058122C" w:rsidRDefault="0058122C" w:rsidP="00514CCE"/>
    <w:p w14:paraId="020D8AD4" w14:textId="0D51190A" w:rsidR="003B3D0B" w:rsidRPr="004F1692" w:rsidRDefault="000B4F49" w:rsidP="003B3D0B">
      <w:pPr>
        <w:pStyle w:val="Heading2"/>
        <w:rPr>
          <w:i w:val="0"/>
        </w:rPr>
      </w:pPr>
      <w:r>
        <w:rPr>
          <w:i w:val="0"/>
          <w:noProof/>
        </w:rPr>
        <w:lastRenderedPageBreak/>
        <w:drawing>
          <wp:inline distT="0" distB="0" distL="0" distR="0" wp14:anchorId="7B3A5225" wp14:editId="3FAC7F51">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_polarized_FTI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C938FDA" w14:textId="33986B11" w:rsidR="003D731E" w:rsidRDefault="003B3D0B" w:rsidP="003B3D0B">
      <w:pPr>
        <w:pStyle w:val="Caption"/>
      </w:pPr>
      <w:bookmarkStart w:id="1" w:name="_Ref477259778"/>
      <w:r>
        <w:t xml:space="preserve">Figure </w:t>
      </w:r>
      <w:fldSimple w:instr=" SEQ Figure \* ARABIC ">
        <w:r w:rsidR="006E3C26">
          <w:rPr>
            <w:noProof/>
          </w:rPr>
          <w:t>2</w:t>
        </w:r>
      </w:fldSimple>
      <w:bookmarkEnd w:id="1"/>
      <w:r>
        <w:t>. Polarized FTIR spectra (</w:t>
      </w:r>
      <w:r w:rsidR="004F1692">
        <w:t xml:space="preserve">thick </w:t>
      </w:r>
      <w:r>
        <w:t xml:space="preserve">blue) and baselines (black) used to estimate the water concentrations of Kilauea Iki olivine (Kiki) and San Carlos olivine (SC1-1 and SC1-2) reported in </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F52455">
        <w:t xml:space="preserve">The areas for all three baselines were averaged and used to produce the reported error on each area. </w:t>
      </w:r>
      <w:r w:rsidR="004F1692">
        <w:t xml:space="preserve">E is the electric vector of the polarized infrared beam. </w:t>
      </w:r>
    </w:p>
    <w:p w14:paraId="240277D0" w14:textId="77777777" w:rsidR="009C22DE" w:rsidRDefault="009C22DE" w:rsidP="009C22DE"/>
    <w:p w14:paraId="62B9AB90" w14:textId="13F1CE7B" w:rsidR="00D018C6" w:rsidRDefault="009C22DE" w:rsidP="00514CCE">
      <w:r>
        <w:br w:type="column"/>
      </w:r>
      <w:bookmarkStart w:id="2" w:name="_Ref477258465"/>
      <w:r w:rsidR="00D018C6">
        <w:lastRenderedPageBreak/>
        <w:t xml:space="preserve">Table </w:t>
      </w:r>
      <w:fldSimple w:instr=" SEQ Table \* ARABIC ">
        <w:r w:rsidR="006E3C26">
          <w:rPr>
            <w:noProof/>
          </w:rPr>
          <w:t>1</w:t>
        </w:r>
      </w:fldSimple>
      <w:bookmarkEnd w:id="2"/>
      <w:r w:rsidR="00D018C6">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6E3C26">
        <w:t xml:space="preserve">Figure </w:t>
      </w:r>
      <w:r w:rsidR="006E3C26">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6E3C26">
        <w:t xml:space="preserve">Figure </w:t>
      </w:r>
      <w:r w:rsidR="006E3C26">
        <w:rPr>
          <w:noProof/>
        </w:rPr>
        <w:t>3</w:t>
      </w:r>
      <w:r w:rsidR="00110215">
        <w:fldChar w:fldCharType="end"/>
      </w:r>
      <w:r w:rsidR="00BF05A4">
        <w:t>)</w:t>
      </w:r>
      <w:r w:rsidR="00D018C6">
        <w:t xml:space="preserve"> and</w:t>
      </w:r>
      <w:r w:rsidR="00BB6728">
        <w:t xml:space="preserve"> SIMS measurements</w:t>
      </w:r>
      <w:r w:rsidR="00D018C6">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Default="002E12A5" w:rsidP="002F7B54">
            <w:pPr>
              <w:ind w:firstLine="0"/>
            </w:pPr>
            <w:r>
              <w:t>55+/-17</w:t>
            </w:r>
            <w:r w:rsidR="002F7B54">
              <w:t xml:space="preserve"> </w:t>
            </w:r>
          </w:p>
          <w:p w14:paraId="3A1C27F4" w14:textId="2CCF35CB" w:rsidR="002F7B54" w:rsidRDefault="000C06EE" w:rsidP="002F7B54">
            <w:pPr>
              <w:ind w:firstLine="0"/>
            </w:pPr>
            <w:r>
              <w:t>24+/-8</w:t>
            </w:r>
            <w:r w:rsidR="002F7B54">
              <w:t xml:space="preserve">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2605C4B" w:rsidR="003C2730" w:rsidRDefault="003C2730" w:rsidP="003C2730">
            <w:pPr>
              <w:ind w:firstLine="0"/>
            </w:pPr>
            <w:r>
              <w:t>Average water (ppm H2O)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2B00035D" w:rsidR="003C2730" w:rsidRPr="00400266" w:rsidRDefault="003C2730" w:rsidP="003C2730">
            <w:pPr>
              <w:ind w:firstLine="0"/>
              <w:rPr>
                <w:b/>
              </w:rPr>
            </w:pPr>
            <w:r w:rsidRPr="00400266">
              <w:rPr>
                <w:b/>
              </w:rPr>
              <w:t>32+/-23</w:t>
            </w:r>
            <w:r w:rsidR="00BE0A16">
              <w:rPr>
                <w:b/>
              </w:rPr>
              <w:t>*</w:t>
            </w:r>
            <w:r w:rsidRPr="00400266">
              <w:rPr>
                <w:b/>
              </w:rPr>
              <w:t xml:space="preserve"> </w:t>
            </w:r>
          </w:p>
          <w:p w14:paraId="7059AB56" w14:textId="3A8DE352" w:rsidR="003C2730" w:rsidRDefault="003C2730" w:rsidP="003C2730">
            <w:pPr>
              <w:ind w:firstLine="0"/>
            </w:pPr>
            <w:r w:rsidRPr="00400266">
              <w:rPr>
                <w:b/>
              </w:rPr>
              <w:t>14+/-10</w:t>
            </w:r>
            <w:r w:rsidR="00BE0A16">
              <w:rPr>
                <w:b/>
              </w:rPr>
              <w:t>*</w:t>
            </w:r>
            <w:r w:rsidRPr="00400266">
              <w:rPr>
                <w:b/>
              </w:rPr>
              <w:t xml:space="preserve">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7056A723" w14:textId="4BF7DFA2" w:rsidR="00BE0A16" w:rsidRDefault="00BE0A16" w:rsidP="00BE0A16">
      <w:r>
        <w:t>* I need to check these numbers</w:t>
      </w:r>
      <w:r w:rsidR="0013700C">
        <w:t xml:space="preserve"> use the correct baseline</w:t>
      </w:r>
    </w:p>
    <w:p w14:paraId="08A1C22F" w14:textId="77777777" w:rsidR="00A6289D" w:rsidRDefault="004A757A" w:rsidP="00A6289D">
      <w:pPr>
        <w:pStyle w:val="Heading2"/>
      </w:pPr>
      <w:r>
        <w:t>Hydration</w:t>
      </w:r>
    </w:p>
    <w:p w14:paraId="12BC0E1E" w14:textId="19FA52D8" w:rsidR="00B81C76" w:rsidRPr="004C684C" w:rsidRDefault="00912D26" w:rsidP="00224CA4">
      <w:pPr>
        <w:rPr>
          <w:b/>
        </w:rPr>
      </w:pPr>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6E3C26">
        <w:t xml:space="preserve">Figure </w:t>
      </w:r>
      <w:r w:rsidR="006E3C26">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6E3C26">
        <w:t xml:space="preserve">Figure </w:t>
      </w:r>
      <w:r w:rsidR="006E3C26">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6E3C26">
        <w:t xml:space="preserve">Figure </w:t>
      </w:r>
      <w:r w:rsidR="006E3C26">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224CA4">
        <w:t xml:space="preserve"> </w:t>
      </w:r>
      <w:r w:rsidR="00FE1356">
        <w:t xml:space="preserve">Profiles of </w:t>
      </w:r>
      <w:r w:rsidR="000B4F49">
        <w:t xml:space="preserve">bulk H </w:t>
      </w:r>
      <w:r w:rsidR="00BA73CB">
        <w:t>and one</w:t>
      </w:r>
      <w:r w:rsidR="000B4F49">
        <w:t xml:space="preserve"> peak heights for each of the four major incorporation</w:t>
      </w:r>
      <w:r w:rsidR="00FE1356">
        <w:t xml:space="preserve"> </w:t>
      </w:r>
      <w:r w:rsidR="000B4F49">
        <w:t xml:space="preserve">mechanisms </w:t>
      </w:r>
      <w:r w:rsidR="00FE1356">
        <w:t xml:space="preserve">are shown in </w:t>
      </w:r>
      <w:r w:rsidR="00FE1356">
        <w:fldChar w:fldCharType="begin"/>
      </w:r>
      <w:r w:rsidR="00FE1356">
        <w:instrText xml:space="preserve"> REF _Ref481414335 \h </w:instrText>
      </w:r>
      <w:r w:rsidR="00FE1356">
        <w:fldChar w:fldCharType="separate"/>
      </w:r>
      <w:r w:rsidR="006E3C26">
        <w:t xml:space="preserve">Figure </w:t>
      </w:r>
      <w:r w:rsidR="006E3C26">
        <w:rPr>
          <w:noProof/>
        </w:rPr>
        <w:t>4</w:t>
      </w:r>
      <w:r w:rsidR="00FE1356">
        <w:fldChar w:fldCharType="end"/>
      </w:r>
      <w:r w:rsidR="00FE1356">
        <w:t xml:space="preserve">. </w:t>
      </w:r>
    </w:p>
    <w:p w14:paraId="246F0893" w14:textId="3348F1E6" w:rsidR="00602C6B" w:rsidRDefault="00400266" w:rsidP="00CB3BD4">
      <w:pPr>
        <w:rPr>
          <w:rFonts w:cstheme="minorHAnsi"/>
        </w:rPr>
      </w:pPr>
      <w:r>
        <w:rPr>
          <w:rFonts w:cstheme="minorHAnsi"/>
        </w:rPr>
        <w:t>T</w:t>
      </w:r>
      <w:r w:rsidR="00602C6B">
        <w:rPr>
          <w:rFonts w:cstheme="minorHAnsi"/>
        </w:rPr>
        <w:t>he</w:t>
      </w:r>
      <w:r>
        <w:rPr>
          <w:rFonts w:cstheme="minorHAnsi"/>
        </w:rPr>
        <w:t xml:space="preserve"> </w:t>
      </w:r>
      <w:r w:rsidR="00602C6B">
        <w:rPr>
          <w:rFonts w:cstheme="minorHAnsi"/>
        </w:rPr>
        <w:t>partially hydrated sample SC1-2</w:t>
      </w:r>
      <w:r>
        <w:rPr>
          <w:rFonts w:cstheme="minorHAnsi"/>
        </w:rPr>
        <w:t xml:space="preserve"> was sufficiently homogeneous</w:t>
      </w:r>
      <w:r w:rsidR="00253144">
        <w:rPr>
          <w:rFonts w:cstheme="minorHAnsi"/>
        </w:rPr>
        <w:t xml:space="preserve"> for both bulk H and individual peaks</w:t>
      </w:r>
      <w:r>
        <w:rPr>
          <w:rFonts w:cstheme="minorHAnsi"/>
        </w:rPr>
        <w:t xml:space="preserve"> to serve as a reasonable starting material for subsequent </w:t>
      </w:r>
      <w:r w:rsidR="00892CB2">
        <w:rPr>
          <w:rFonts w:cstheme="minorHAnsi"/>
        </w:rPr>
        <w:t>dehydration experiments</w:t>
      </w:r>
      <w:r w:rsidR="00F7711F">
        <w:rPr>
          <w:rFonts w:cstheme="minorHAnsi"/>
        </w:rPr>
        <w:t xml:space="preserve"> (</w:t>
      </w:r>
      <w:r w:rsidR="00F7711F">
        <w:rPr>
          <w:rFonts w:cstheme="minorHAnsi"/>
        </w:rPr>
        <w:fldChar w:fldCharType="begin"/>
      </w:r>
      <w:r w:rsidR="00F7711F">
        <w:rPr>
          <w:rFonts w:cstheme="minorHAnsi"/>
        </w:rPr>
        <w:instrText xml:space="preserve"> REF _Ref481414335 \h </w:instrText>
      </w:r>
      <w:r w:rsidR="00F7711F">
        <w:rPr>
          <w:rFonts w:cstheme="minorHAnsi"/>
        </w:rPr>
      </w:r>
      <w:r w:rsidR="00F7711F">
        <w:rPr>
          <w:rFonts w:cstheme="minorHAnsi"/>
        </w:rPr>
        <w:fldChar w:fldCharType="separate"/>
      </w:r>
      <w:r w:rsidR="006E3C26">
        <w:t xml:space="preserve">Figure </w:t>
      </w:r>
      <w:r w:rsidR="006E3C26">
        <w:rPr>
          <w:noProof/>
        </w:rPr>
        <w:t>4</w:t>
      </w:r>
      <w:r w:rsidR="00F7711F">
        <w:rPr>
          <w:rFonts w:cstheme="minorHAnsi"/>
        </w:rPr>
        <w:fldChar w:fldCharType="end"/>
      </w:r>
      <w:r w:rsidR="00F7711F">
        <w:rPr>
          <w:rFonts w:cstheme="minorHAnsi"/>
        </w:rPr>
        <w:t>)</w:t>
      </w:r>
      <w:r w:rsidR="00632E64">
        <w:rPr>
          <w:rFonts w:cstheme="minorHAnsi"/>
        </w:rPr>
        <w:t>.</w:t>
      </w:r>
      <w:r w:rsidR="00F7711F">
        <w:rPr>
          <w:rFonts w:cstheme="minorHAnsi"/>
        </w:rPr>
        <w:t xml:space="preserve"> Although there is a small increase in area around the [tri] peaks, </w:t>
      </w:r>
      <w:r w:rsidR="00F364BA">
        <w:rPr>
          <w:rFonts w:cstheme="minorHAnsi"/>
        </w:rPr>
        <w:t>the large majority</w:t>
      </w:r>
      <w:r w:rsidR="00F7711F">
        <w:rPr>
          <w:rFonts w:cstheme="minorHAnsi"/>
        </w:rPr>
        <w:t xml:space="preserve"> of the hydrogen in the hydrated SC1-2 is incorporated as [Ti] and [Si]. </w:t>
      </w:r>
    </w:p>
    <w:p w14:paraId="343A952D" w14:textId="63A35FBF" w:rsidR="00894AA5" w:rsidRDefault="00253144" w:rsidP="00BE3382">
      <w:pPr>
        <w:rPr>
          <w:rFonts w:cstheme="minorHAnsi"/>
        </w:rPr>
      </w:pPr>
      <w:r>
        <w:rPr>
          <w:rFonts w:cstheme="minorHAnsi"/>
        </w:rPr>
        <w:t>H</w:t>
      </w:r>
      <w:r w:rsidR="00C13F36">
        <w:rPr>
          <w:rFonts w:cstheme="minorHAnsi"/>
        </w:rPr>
        <w:t>ydrogen zonation in SC1-7 is primaril</w:t>
      </w:r>
      <w:r w:rsidR="00703148">
        <w:rPr>
          <w:rFonts w:cstheme="minorHAnsi"/>
        </w:rPr>
        <w:t>y observed || [001],</w:t>
      </w:r>
      <w:r w:rsidR="004D21D2">
        <w:rPr>
          <w:rFonts w:cstheme="minorHAnsi"/>
        </w:rPr>
        <w:t xml:space="preserve"> broadly</w:t>
      </w:r>
      <w:r w:rsidR="00C13F36">
        <w:rPr>
          <w:rFonts w:cstheme="minorHAnsi"/>
        </w:rPr>
        <w:t xml:space="preserve"> consistent with previously </w:t>
      </w:r>
      <w:r w:rsidR="007279B5">
        <w:rPr>
          <w:rFonts w:cstheme="minorHAnsi"/>
        </w:rPr>
        <w:t>work</w:t>
      </w:r>
      <w:r w:rsidR="00C13F36">
        <w:rPr>
          <w:rFonts w:cstheme="minorHAnsi"/>
        </w:rPr>
        <w:t xml:space="preserve"> </w:t>
      </w:r>
      <w:r w:rsidR="00C13F36">
        <w:rPr>
          <w:rFonts w:cstheme="minorHAnsi"/>
        </w:rPr>
        <w:fldChar w:fldCharType="begin"/>
      </w:r>
      <w:r w:rsidR="00BA73CB">
        <w:rPr>
          <w:rFonts w:cstheme="minorHAnsi"/>
        </w:rPr>
        <w:instrText xml:space="preserve"> ADDIN ZOTERO_ITEM CSL_CITATION {"citationID":"4SAI99Vr","properties":{"formattedCitation":"(Demouchy &amp; Mackwell, 2006; Kohlstedt &amp; Mackwell, 1998)","plainCitation":"(Demouchy &amp; Mackwell, 2006; Kohlstedt &amp;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C13F36">
        <w:rPr>
          <w:rFonts w:cstheme="minorHAnsi"/>
        </w:rPr>
        <w:fldChar w:fldCharType="separate"/>
      </w:r>
      <w:r w:rsidR="00BA73CB" w:rsidRPr="00BA73CB">
        <w:rPr>
          <w:rFonts w:ascii="Calibri" w:hAnsi="Calibri"/>
        </w:rPr>
        <w:t>(Demouchy &amp; Mackwell, 2006; Kohlstedt &amp; Mackwell, 1998)</w:t>
      </w:r>
      <w:r w:rsidR="00C13F36">
        <w:rPr>
          <w:rFonts w:cstheme="minorHAnsi"/>
        </w:rPr>
        <w:fldChar w:fldCharType="end"/>
      </w:r>
      <w:r w:rsidR="00C574D3">
        <w:rPr>
          <w:rFonts w:cstheme="minorHAnsi"/>
        </w:rPr>
        <w:t>.</w:t>
      </w:r>
      <w:r w:rsidR="00170DC9">
        <w:rPr>
          <w:rFonts w:cstheme="minorHAnsi"/>
        </w:rPr>
        <w:t xml:space="preserve"> </w:t>
      </w:r>
      <w:r w:rsidR="00AB2B48">
        <w:rPr>
          <w:rFonts w:cstheme="minorHAnsi"/>
        </w:rPr>
        <w:t xml:space="preserve">Quantifying these </w:t>
      </w:r>
      <w:r w:rsidR="00444834">
        <w:rPr>
          <w:rFonts w:cstheme="minorHAnsi"/>
        </w:rPr>
        <w:t xml:space="preserve">diffusivities </w:t>
      </w:r>
      <w:r w:rsidR="00AB2B48">
        <w:rPr>
          <w:rFonts w:cstheme="minorHAnsi"/>
        </w:rPr>
        <w:t>requires assuming both</w:t>
      </w:r>
      <w:r w:rsidR="00444834">
        <w:rPr>
          <w:rFonts w:cstheme="minorHAnsi"/>
        </w:rPr>
        <w:t xml:space="preserve"> </w:t>
      </w:r>
      <w:r w:rsidR="00AB2B48">
        <w:rPr>
          <w:rFonts w:cstheme="minorHAnsi"/>
        </w:rPr>
        <w:t>solubility and ‘metastable equilibrium’</w:t>
      </w:r>
      <w:r w:rsidR="00444834">
        <w:rPr>
          <w:rFonts w:cstheme="minorHAnsi"/>
        </w:rPr>
        <w:t xml:space="preserve"> concentrations. </w:t>
      </w:r>
      <w:r w:rsidR="006B75D3">
        <w:rPr>
          <w:rFonts w:cstheme="minorHAnsi"/>
        </w:rPr>
        <w:t xml:space="preserve">The </w:t>
      </w:r>
      <w:r w:rsidR="007A3180">
        <w:rPr>
          <w:rFonts w:cstheme="minorHAnsi"/>
        </w:rPr>
        <w:t xml:space="preserve">estimated </w:t>
      </w:r>
      <w:r w:rsidR="006B75D3">
        <w:rPr>
          <w:rFonts w:cstheme="minorHAnsi"/>
        </w:rPr>
        <w:t>concen</w:t>
      </w:r>
      <w:r w:rsidR="006537DA">
        <w:rPr>
          <w:rFonts w:cstheme="minorHAnsi"/>
        </w:rPr>
        <w:t xml:space="preserve">tration </w:t>
      </w:r>
      <w:r w:rsidR="00B8239C">
        <w:rPr>
          <w:rFonts w:cstheme="minorHAnsi"/>
        </w:rPr>
        <w:t xml:space="preserve">of </w:t>
      </w:r>
      <w:r w:rsidR="00B8239C" w:rsidRPr="00862C1D">
        <w:rPr>
          <w:rFonts w:cstheme="minorHAnsi"/>
        </w:rPr>
        <w:t>58</w:t>
      </w:r>
      <w:r w:rsidR="00B8239C">
        <w:rPr>
          <w:rFonts w:cstheme="minorHAnsi"/>
        </w:rPr>
        <w:t xml:space="preserve"> ppm H</w:t>
      </w:r>
      <w:r w:rsidR="00B8239C" w:rsidRPr="00030D69">
        <w:rPr>
          <w:rFonts w:cstheme="minorHAnsi"/>
          <w:vertAlign w:val="subscript"/>
        </w:rPr>
        <w:t>2</w:t>
      </w:r>
      <w:r w:rsidR="00B8239C">
        <w:rPr>
          <w:rFonts w:cstheme="minorHAnsi"/>
        </w:rPr>
        <w:t xml:space="preserve">O </w:t>
      </w:r>
      <w:r w:rsidR="006537DA">
        <w:rPr>
          <w:rFonts w:cstheme="minorHAnsi"/>
        </w:rPr>
        <w:t xml:space="preserve">on the edge of SC1-7 </w:t>
      </w:r>
      <w:r w:rsidR="006B75D3">
        <w:rPr>
          <w:rFonts w:cstheme="minorHAnsi"/>
        </w:rPr>
        <w:t xml:space="preserve">is </w:t>
      </w:r>
      <w:r w:rsidR="008B6789">
        <w:rPr>
          <w:rFonts w:cstheme="minorHAnsi"/>
        </w:rPr>
        <w:t xml:space="preserve">much </w:t>
      </w:r>
      <w:r w:rsidR="006B75D3">
        <w:rPr>
          <w:rFonts w:cstheme="minorHAnsi"/>
        </w:rPr>
        <w:t>low</w:t>
      </w:r>
      <w:r w:rsidR="008B6789">
        <w:rPr>
          <w:rFonts w:cstheme="minorHAnsi"/>
        </w:rPr>
        <w:t>er than</w:t>
      </w:r>
      <w:r w:rsidR="006B75D3">
        <w:rPr>
          <w:rFonts w:cstheme="minorHAnsi"/>
        </w:rPr>
        <w:t xml:space="preserve"> the e</w:t>
      </w:r>
      <w:r w:rsidR="009B44B3">
        <w:rPr>
          <w:rFonts w:cstheme="minorHAnsi"/>
        </w:rPr>
        <w:t xml:space="preserve">xpected </w:t>
      </w:r>
      <w:r w:rsidR="006537DA">
        <w:rPr>
          <w:rFonts w:cstheme="minorHAnsi"/>
        </w:rPr>
        <w:t xml:space="preserve">final </w:t>
      </w:r>
      <w:r w:rsidR="008B6789">
        <w:rPr>
          <w:rFonts w:cstheme="minorHAnsi"/>
        </w:rPr>
        <w:t>solubility of around 112</w:t>
      </w:r>
      <w:r w:rsidR="006B75D3">
        <w:rPr>
          <w:rFonts w:cstheme="minorHAnsi"/>
        </w:rPr>
        <w:t xml:space="preserve"> ppm H</w:t>
      </w:r>
      <w:r w:rsidR="006B75D3" w:rsidRPr="009B44B3">
        <w:rPr>
          <w:rFonts w:cstheme="minorHAnsi"/>
          <w:vertAlign w:val="subscript"/>
        </w:rPr>
        <w:t>2</w:t>
      </w:r>
      <w:r w:rsidR="006B75D3">
        <w:rPr>
          <w:rFonts w:cstheme="minorHAnsi"/>
        </w:rPr>
        <w:t xml:space="preserve">O </w:t>
      </w:r>
      <w:r w:rsidR="006B75D3">
        <w:rPr>
          <w:rFonts w:cstheme="minorHAnsi"/>
        </w:rPr>
        <w:fldChar w:fldCharType="begin"/>
      </w:r>
      <w:r w:rsidR="00BA73CB">
        <w:rPr>
          <w:rFonts w:cstheme="minorHAnsi"/>
        </w:rPr>
        <w:instrText xml:space="preserve"> ADDIN ZOTERO_ITEM CSL_CITATION {"citationID":"aoD7qkzB","properties":{"formattedCitation":"(Mosenfelder, Deligne, Asimow, &amp; Rossman, 2006)","plainCitation":"(Mosenfelder, Deligne, Asimow, &amp; Rossman,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6B75D3">
        <w:rPr>
          <w:rFonts w:cstheme="minorHAnsi"/>
        </w:rPr>
        <w:fldChar w:fldCharType="separate"/>
      </w:r>
      <w:r w:rsidR="00BA73CB" w:rsidRPr="00BA73CB">
        <w:rPr>
          <w:rFonts w:ascii="Calibri" w:hAnsi="Calibri"/>
        </w:rPr>
        <w:t>(Mosenfelder, Deligne, Asimow, &amp; Rossman, 2006)</w:t>
      </w:r>
      <w:r w:rsidR="006B75D3">
        <w:rPr>
          <w:rFonts w:cstheme="minorHAnsi"/>
        </w:rPr>
        <w:fldChar w:fldCharType="end"/>
      </w:r>
      <w:r w:rsidR="00C60081">
        <w:rPr>
          <w:rFonts w:cstheme="minorHAnsi"/>
        </w:rPr>
        <w:t>,</w:t>
      </w:r>
      <w:r w:rsidR="00862C1D">
        <w:rPr>
          <w:rFonts w:cstheme="minorHAnsi"/>
        </w:rPr>
        <w:t xml:space="preserve"> and</w:t>
      </w:r>
      <w:r w:rsidR="00D66672">
        <w:rPr>
          <w:rFonts w:cstheme="minorHAnsi"/>
        </w:rPr>
        <w:t xml:space="preserve"> </w:t>
      </w:r>
      <w:r w:rsidR="00862C1D">
        <w:rPr>
          <w:rFonts w:cstheme="minorHAnsi"/>
        </w:rPr>
        <w:t>t</w:t>
      </w:r>
      <w:r w:rsidR="00602C6B">
        <w:rPr>
          <w:rFonts w:cstheme="minorHAnsi"/>
        </w:rPr>
        <w:t xml:space="preserve">he ‘metastable equilibrium’ concentration </w:t>
      </w:r>
      <w:r w:rsidR="00862C1D">
        <w:rPr>
          <w:rFonts w:cstheme="minorHAnsi"/>
        </w:rPr>
        <w:t>of 16 ppm H2O is much higher than the 0.4 ppm H</w:t>
      </w:r>
      <w:r w:rsidR="00862C1D" w:rsidRPr="00862C1D">
        <w:rPr>
          <w:rFonts w:cstheme="minorHAnsi"/>
          <w:vertAlign w:val="subscript"/>
        </w:rPr>
        <w:t>2</w:t>
      </w:r>
      <w:r w:rsidR="00862C1D">
        <w:rPr>
          <w:rFonts w:cstheme="minorHAnsi"/>
        </w:rPr>
        <w:t>O (7 H/10</w:t>
      </w:r>
      <w:r w:rsidR="00862C1D" w:rsidRPr="00862C1D">
        <w:rPr>
          <w:rFonts w:cstheme="minorHAnsi"/>
          <w:vertAlign w:val="superscript"/>
        </w:rPr>
        <w:t>6</w:t>
      </w:r>
      <w:r w:rsidR="00862C1D">
        <w:rPr>
          <w:rFonts w:cstheme="minorHAnsi"/>
        </w:rPr>
        <w:t xml:space="preserve">Si) </w:t>
      </w:r>
      <w:r w:rsidR="00C60081">
        <w:rPr>
          <w:rFonts w:cstheme="minorHAnsi"/>
        </w:rPr>
        <w:t>reported</w:t>
      </w:r>
      <w:r w:rsidR="00862C1D">
        <w:rPr>
          <w:rFonts w:cstheme="minorHAnsi"/>
        </w:rPr>
        <w:t xml:space="preserve"> by </w:t>
      </w:r>
      <w:r w:rsidR="00862C1D">
        <w:rPr>
          <w:rFonts w:cstheme="minorHAnsi"/>
        </w:rPr>
        <w:fldChar w:fldCharType="begin"/>
      </w:r>
      <w:r w:rsidR="00862C1D">
        <w:rPr>
          <w:rFonts w:cstheme="minorHAnsi"/>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862C1D">
        <w:rPr>
          <w:rFonts w:cstheme="minorHAnsi"/>
        </w:rPr>
        <w:fldChar w:fldCharType="separate"/>
      </w:r>
      <w:r w:rsidR="00BA73CB" w:rsidRPr="00BA73CB">
        <w:rPr>
          <w:rFonts w:ascii="Calibri" w:hAnsi="Calibri"/>
        </w:rPr>
        <w:t>Kohlstedt and Mackwell (1998)</w:t>
      </w:r>
      <w:r w:rsidR="00862C1D">
        <w:rPr>
          <w:rFonts w:cstheme="minorHAnsi"/>
        </w:rPr>
        <w:fldChar w:fldCharType="end"/>
      </w:r>
      <w:r w:rsidR="00417071">
        <w:rPr>
          <w:rFonts w:cstheme="minorHAnsi"/>
        </w:rPr>
        <w:t>.</w:t>
      </w:r>
      <w:r w:rsidR="00C60081">
        <w:rPr>
          <w:rFonts w:cstheme="minorHAnsi"/>
        </w:rPr>
        <w:t xml:space="preserve"> </w:t>
      </w:r>
      <w:r w:rsidR="00C60081">
        <w:rPr>
          <w:rFonts w:cstheme="minorHAnsi"/>
        </w:rPr>
        <w:fldChar w:fldCharType="begin"/>
      </w:r>
      <w:r w:rsidR="0075729A">
        <w:rPr>
          <w:rFonts w:cstheme="minorHAnsi"/>
        </w:rPr>
        <w:instrText xml:space="preserve"> ADDIN ZOTERO_ITEM CSL_CITATION {"citationID":"MTtj9XLC","properties":{"custom":"Kohlstedt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C60081">
        <w:rPr>
          <w:rFonts w:cstheme="minorHAnsi"/>
        </w:rPr>
        <w:fldChar w:fldCharType="separate"/>
      </w:r>
      <w:r w:rsidR="00BA73CB" w:rsidRPr="00BA73CB">
        <w:rPr>
          <w:rFonts w:ascii="Calibri" w:hAnsi="Calibri"/>
        </w:rPr>
        <w:t>Kohlstedt and Mackwell (1998)</w:t>
      </w:r>
      <w:r w:rsidR="00C60081">
        <w:rPr>
          <w:rFonts w:cstheme="minorHAnsi"/>
        </w:rPr>
        <w:fldChar w:fldCharType="end"/>
      </w:r>
      <w:r w:rsidR="00C60081">
        <w:rPr>
          <w:rFonts w:cstheme="minorHAnsi"/>
        </w:rPr>
        <w:t xml:space="preserve"> also report a final concentration of only 3 ppm H</w:t>
      </w:r>
      <w:r w:rsidR="00C60081" w:rsidRPr="00C60081">
        <w:rPr>
          <w:rFonts w:cstheme="minorHAnsi"/>
          <w:vertAlign w:val="subscript"/>
        </w:rPr>
        <w:t>2</w:t>
      </w:r>
      <w:r w:rsidR="00C60081">
        <w:rPr>
          <w:rFonts w:cstheme="minorHAnsi"/>
        </w:rPr>
        <w:t>O (50 H/10</w:t>
      </w:r>
      <w:r w:rsidR="00C60081" w:rsidRPr="00C60081">
        <w:rPr>
          <w:rFonts w:cstheme="minorHAnsi"/>
          <w:vertAlign w:val="superscript"/>
        </w:rPr>
        <w:t>6</w:t>
      </w:r>
      <w:r w:rsidR="00C60081">
        <w:rPr>
          <w:rFonts w:cstheme="minorHAnsi"/>
        </w:rPr>
        <w:t>Si)</w:t>
      </w:r>
      <w:r w:rsidR="008E1942">
        <w:rPr>
          <w:rFonts w:cstheme="minorHAnsi"/>
        </w:rPr>
        <w:t xml:space="preserve">, suggesting that the scaling </w:t>
      </w:r>
      <w:r w:rsidR="00500CD1">
        <w:rPr>
          <w:rFonts w:cstheme="minorHAnsi"/>
        </w:rPr>
        <w:t xml:space="preserve">factor </w:t>
      </w:r>
      <w:r w:rsidR="008E1942">
        <w:rPr>
          <w:rFonts w:cstheme="minorHAnsi"/>
        </w:rPr>
        <w:t>used is</w:t>
      </w:r>
      <w:r w:rsidR="001E453F">
        <w:rPr>
          <w:rFonts w:cstheme="minorHAnsi"/>
        </w:rPr>
        <w:t xml:space="preserve"> significantly different among</w:t>
      </w:r>
      <w:r w:rsidR="008E1942">
        <w:rPr>
          <w:rFonts w:cstheme="minorHAnsi"/>
        </w:rPr>
        <w:t xml:space="preserve"> studies. </w:t>
      </w:r>
      <w:r w:rsidR="00B100DD">
        <w:rPr>
          <w:rFonts w:cstheme="minorHAnsi"/>
        </w:rPr>
        <w:t xml:space="preserve">If </w:t>
      </w:r>
      <w:r w:rsidR="00B100DD">
        <w:rPr>
          <w:rFonts w:cstheme="minorHAnsi"/>
        </w:rPr>
        <w:fldChar w:fldCharType="begin"/>
      </w:r>
      <w:r w:rsidR="0075729A">
        <w:rPr>
          <w:rFonts w:cstheme="minorHAnsi"/>
        </w:rPr>
        <w:instrText xml:space="preserve"> ADDIN ZOTERO_ITEM CSL_CITATION {"citationID":"ozzPFoZQ","properties":{"custom":"Kohlstedt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B100DD">
        <w:rPr>
          <w:rFonts w:cstheme="minorHAnsi"/>
        </w:rPr>
        <w:fldChar w:fldCharType="separate"/>
      </w:r>
      <w:r w:rsidR="00BA73CB" w:rsidRPr="00BA73CB">
        <w:rPr>
          <w:rFonts w:ascii="Calibri" w:hAnsi="Calibri"/>
        </w:rPr>
        <w:t>Kohlstedt and Mackwell (1998)</w:t>
      </w:r>
      <w:r w:rsidR="00B100DD">
        <w:rPr>
          <w:rFonts w:cstheme="minorHAnsi"/>
        </w:rPr>
        <w:fldChar w:fldCharType="end"/>
      </w:r>
      <w:r w:rsidR="00B100DD">
        <w:rPr>
          <w:rFonts w:cstheme="minorHAnsi"/>
        </w:rPr>
        <w:t xml:space="preserve">’s final concentration is assumed to be </w:t>
      </w:r>
      <w:r w:rsidR="00EE52F3">
        <w:rPr>
          <w:rFonts w:cstheme="minorHAnsi"/>
        </w:rPr>
        <w:t xml:space="preserve">112 </w:t>
      </w:r>
      <w:r w:rsidR="00B100DD">
        <w:rPr>
          <w:rFonts w:cstheme="minorHAnsi"/>
        </w:rPr>
        <w:t>ppm H</w:t>
      </w:r>
      <w:r w:rsidR="00B100DD" w:rsidRPr="00EC4F9E">
        <w:rPr>
          <w:rFonts w:cstheme="minorHAnsi"/>
          <w:vertAlign w:val="subscript"/>
        </w:rPr>
        <w:t>2</w:t>
      </w:r>
      <w:r w:rsidR="00B100DD">
        <w:rPr>
          <w:rFonts w:cstheme="minorHAnsi"/>
        </w:rPr>
        <w:t xml:space="preserve">O, then the scaled-up “metastable equilibrium” concentration would be </w:t>
      </w:r>
      <w:r w:rsidR="00EE52F3">
        <w:rPr>
          <w:rFonts w:cstheme="minorHAnsi"/>
        </w:rPr>
        <w:t>16</w:t>
      </w:r>
      <w:r w:rsidR="009920F2">
        <w:rPr>
          <w:rFonts w:cstheme="minorHAnsi"/>
        </w:rPr>
        <w:t xml:space="preserve"> ppm H</w:t>
      </w:r>
      <w:r w:rsidR="009920F2" w:rsidRPr="009920F2">
        <w:rPr>
          <w:rFonts w:cstheme="minorHAnsi"/>
          <w:vertAlign w:val="subscript"/>
        </w:rPr>
        <w:t>2</w:t>
      </w:r>
      <w:r w:rsidR="009920F2">
        <w:rPr>
          <w:rFonts w:cstheme="minorHAnsi"/>
        </w:rPr>
        <w:t xml:space="preserve">O, </w:t>
      </w:r>
      <w:r w:rsidR="00D32A23">
        <w:rPr>
          <w:rFonts w:cstheme="minorHAnsi"/>
        </w:rPr>
        <w:t>which</w:t>
      </w:r>
      <w:r w:rsidR="00BC1BF1">
        <w:rPr>
          <w:rFonts w:cstheme="minorHAnsi"/>
        </w:rPr>
        <w:t xml:space="preserve"> we </w:t>
      </w:r>
      <w:r w:rsidR="00D32A23">
        <w:rPr>
          <w:rFonts w:cstheme="minorHAnsi"/>
        </w:rPr>
        <w:t xml:space="preserve">also </w:t>
      </w:r>
      <w:r w:rsidR="00BC1BF1">
        <w:rPr>
          <w:rFonts w:cstheme="minorHAnsi"/>
        </w:rPr>
        <w:t>observe in SC1-2.</w:t>
      </w:r>
      <w:r w:rsidR="001E453F">
        <w:rPr>
          <w:rFonts w:cstheme="minorHAnsi"/>
        </w:rPr>
        <w:t xml:space="preserve"> </w:t>
      </w:r>
    </w:p>
    <w:p w14:paraId="5FED8F89" w14:textId="7EDF0F53" w:rsidR="00CE24E5" w:rsidRDefault="001E453F" w:rsidP="00BE3382">
      <w:pPr>
        <w:rPr>
          <w:rFonts w:cstheme="minorHAnsi"/>
        </w:rPr>
      </w:pPr>
      <w:r>
        <w:rPr>
          <w:rFonts w:cstheme="minorHAnsi"/>
        </w:rPr>
        <w:t>Path-integrated 3</w:t>
      </w:r>
      <w:r w:rsidR="00D32A23">
        <w:rPr>
          <w:rFonts w:cstheme="minorHAnsi"/>
        </w:rPr>
        <w:t>D diffusion modeling assuming that</w:t>
      </w:r>
      <w:r>
        <w:rPr>
          <w:rFonts w:cstheme="minorHAnsi"/>
        </w:rPr>
        <w:t xml:space="preserve"> initial “metastable equilibrium” concentration of 16 ppm H</w:t>
      </w:r>
      <w:r w:rsidRPr="00AF7046">
        <w:rPr>
          <w:rFonts w:cstheme="minorHAnsi"/>
          <w:vertAlign w:val="subscript"/>
        </w:rPr>
        <w:t>2</w:t>
      </w:r>
      <w:r>
        <w:rPr>
          <w:rFonts w:cstheme="minorHAnsi"/>
        </w:rPr>
        <w:t>O, a final solubility concentration of 112 ppm H</w:t>
      </w:r>
      <w:r w:rsidRPr="00D32A23">
        <w:rPr>
          <w:rFonts w:cstheme="minorHAnsi"/>
          <w:vertAlign w:val="subscript"/>
        </w:rPr>
        <w:t>2</w:t>
      </w:r>
      <w:r>
        <w:rPr>
          <w:rFonts w:cstheme="minorHAnsi"/>
        </w:rPr>
        <w:t xml:space="preserve">O, and the diffusivities expected at 1000°C </w:t>
      </w:r>
      <w:r>
        <w:rPr>
          <w:rFonts w:cstheme="minorHAnsi"/>
        </w:rPr>
        <w:lastRenderedPageBreak/>
        <w:t xml:space="preserve">for the proton-vacancy diffusion mechanism </w:t>
      </w:r>
      <w:r>
        <w:rPr>
          <w:rFonts w:cstheme="minorHAnsi"/>
        </w:rPr>
        <w:fldChar w:fldCharType="begin"/>
      </w:r>
      <w:r w:rsidR="00BA73CB">
        <w:rPr>
          <w:rFonts w:cstheme="minorHAnsi"/>
        </w:rPr>
        <w:instrText xml:space="preserve"> ADDIN ZOTERO_ITEM CSL_CITATION {"citationID":"8ENOQpSQ","properties":{"formattedCitation":"(Kohlstedt &amp; Mackwell, 1998)","plainCitation":"(Kohlstedt &amp;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Pr>
          <w:rFonts w:cstheme="minorHAnsi"/>
        </w:rPr>
        <w:fldChar w:fldCharType="separate"/>
      </w:r>
      <w:r w:rsidR="00BA73CB" w:rsidRPr="00BA73CB">
        <w:rPr>
          <w:rFonts w:ascii="Calibri" w:hAnsi="Calibri"/>
        </w:rPr>
        <w:t>(Kohlstedt &amp; Mackwell, 1998)</w:t>
      </w:r>
      <w:r>
        <w:rPr>
          <w:rFonts w:cstheme="minorHAnsi"/>
        </w:rPr>
        <w:fldChar w:fldCharType="end"/>
      </w:r>
      <w:r>
        <w:rPr>
          <w:rFonts w:cstheme="minorHAnsi"/>
        </w:rPr>
        <w:t xml:space="preserve"> provides a reasonably close match to the measured data </w:t>
      </w:r>
      <w:r w:rsidR="00D32A23">
        <w:rPr>
          <w:rFonts w:cstheme="minorHAnsi"/>
        </w:rPr>
        <w:t xml:space="preserve">for bulk H and the [Ti] peak </w:t>
      </w:r>
      <w:r>
        <w:rPr>
          <w:rFonts w:cstheme="minorHAnsi"/>
        </w:rPr>
        <w:t>(</w:t>
      </w:r>
      <w:r>
        <w:rPr>
          <w:rFonts w:cstheme="minorHAnsi"/>
        </w:rPr>
        <w:fldChar w:fldCharType="begin"/>
      </w:r>
      <w:r>
        <w:rPr>
          <w:rFonts w:cstheme="minorHAnsi"/>
        </w:rPr>
        <w:instrText xml:space="preserve"> REF _Ref481414335 \h </w:instrText>
      </w:r>
      <w:r>
        <w:rPr>
          <w:rFonts w:cstheme="minorHAnsi"/>
        </w:rPr>
      </w:r>
      <w:r>
        <w:rPr>
          <w:rFonts w:cstheme="minorHAnsi"/>
        </w:rPr>
        <w:fldChar w:fldCharType="separate"/>
      </w:r>
      <w:r>
        <w:t xml:space="preserve">Figure </w:t>
      </w:r>
      <w:r>
        <w:rPr>
          <w:noProof/>
        </w:rPr>
        <w:t>4</w:t>
      </w:r>
      <w:r>
        <w:rPr>
          <w:rFonts w:cstheme="minorHAnsi"/>
        </w:rPr>
        <w:fldChar w:fldCharType="end"/>
      </w:r>
      <w:r w:rsidR="00AF7046">
        <w:rPr>
          <w:rFonts w:cstheme="minorHAnsi"/>
        </w:rPr>
        <w:t>)</w:t>
      </w:r>
      <w:r w:rsidR="00105ABC">
        <w:rPr>
          <w:rFonts w:cstheme="minorHAnsi"/>
        </w:rPr>
        <w:t xml:space="preserve">. </w:t>
      </w:r>
      <w:r w:rsidR="00C62035">
        <w:rPr>
          <w:rFonts w:cstheme="minorHAnsi"/>
        </w:rPr>
        <w:t>The [Si-Fe</w:t>
      </w:r>
      <w:r w:rsidR="00C62035" w:rsidRPr="00D0411F">
        <w:rPr>
          <w:rFonts w:cstheme="minorHAnsi"/>
          <w:vertAlign w:val="superscript"/>
        </w:rPr>
        <w:t>2+</w:t>
      </w:r>
      <w:r w:rsidR="00C62035">
        <w:rPr>
          <w:rFonts w:cstheme="minorHAnsi"/>
        </w:rPr>
        <w:t xml:space="preserve">] peak is somewhat slower, and the [tri-Fe3+] and [Mg] peaks are somewhat faster. </w:t>
      </w:r>
      <w:r w:rsidR="00894AA5">
        <w:rPr>
          <w:rFonts w:cstheme="minorHAnsi"/>
        </w:rPr>
        <w:t>Least-squares fitting to the data without any constraints often gave results that varied by several orders of magnitude in a given direction from one set of profile to another and typically had very large erro</w:t>
      </w:r>
      <w:r w:rsidR="00F53ABC">
        <w:rPr>
          <w:rFonts w:cstheme="minorHAnsi"/>
        </w:rPr>
        <w:t>r</w:t>
      </w:r>
      <w:r w:rsidR="00894AA5">
        <w:rPr>
          <w:rFonts w:cstheme="minorHAnsi"/>
        </w:rPr>
        <w:t xml:space="preserve">s, so to get more quantitative sense of the difference in diffusivities, we held all variables constant like those shown in </w:t>
      </w:r>
      <w:r w:rsidR="00894AA5">
        <w:rPr>
          <w:rFonts w:cstheme="minorHAnsi"/>
        </w:rPr>
        <w:fldChar w:fldCharType="begin"/>
      </w:r>
      <w:r w:rsidR="00894AA5">
        <w:rPr>
          <w:rFonts w:cstheme="minorHAnsi"/>
        </w:rPr>
        <w:instrText xml:space="preserve"> REF _Ref481414335 \h </w:instrText>
      </w:r>
      <w:r w:rsidR="00894AA5">
        <w:rPr>
          <w:rFonts w:cstheme="minorHAnsi"/>
        </w:rPr>
      </w:r>
      <w:r w:rsidR="00894AA5">
        <w:rPr>
          <w:rFonts w:cstheme="minorHAnsi"/>
        </w:rPr>
        <w:fldChar w:fldCharType="separate"/>
      </w:r>
      <w:r w:rsidR="00894AA5">
        <w:t xml:space="preserve">Figure </w:t>
      </w:r>
      <w:r w:rsidR="00894AA5">
        <w:rPr>
          <w:noProof/>
        </w:rPr>
        <w:t>4</w:t>
      </w:r>
      <w:r w:rsidR="00894AA5">
        <w:rPr>
          <w:rFonts w:cstheme="minorHAnsi"/>
        </w:rPr>
        <w:fldChar w:fldCharType="end"/>
      </w:r>
      <w:r w:rsidR="00894AA5">
        <w:rPr>
          <w:rFonts w:cstheme="minorHAnsi"/>
        </w:rPr>
        <w:t xml:space="preserve"> and then allowed only the diffusivity || c to vary. The resulting diffusivities || c</w:t>
      </w:r>
      <w:r w:rsidR="009A6C48">
        <w:rPr>
          <w:rFonts w:cstheme="minorHAnsi"/>
        </w:rPr>
        <w:t xml:space="preserve"> </w:t>
      </w:r>
      <w:r w:rsidR="00894AA5">
        <w:rPr>
          <w:rFonts w:cstheme="minorHAnsi"/>
        </w:rPr>
        <w:t xml:space="preserve">are as follows: </w:t>
      </w:r>
      <w:r w:rsidR="00222E50">
        <w:rPr>
          <w:rFonts w:cstheme="minorHAnsi"/>
        </w:rPr>
        <w:t>10</w:t>
      </w:r>
      <w:r w:rsidR="00222E50" w:rsidRPr="00222E50">
        <w:rPr>
          <w:rFonts w:cstheme="minorHAnsi"/>
          <w:vertAlign w:val="superscript"/>
        </w:rPr>
        <w:t>-13.1±2.2</w:t>
      </w:r>
      <w:r w:rsidR="00222E50">
        <w:rPr>
          <w:rFonts w:cstheme="minorHAnsi"/>
        </w:rPr>
        <w:t xml:space="preserve"> m</w:t>
      </w:r>
      <w:r w:rsidR="00222E50" w:rsidRPr="00222E50">
        <w:rPr>
          <w:rFonts w:cstheme="minorHAnsi"/>
          <w:vertAlign w:val="superscript"/>
        </w:rPr>
        <w:t>2</w:t>
      </w:r>
      <w:r w:rsidR="00222E50">
        <w:rPr>
          <w:rFonts w:cstheme="minorHAnsi"/>
        </w:rPr>
        <w:t xml:space="preserve">/s for bulk H, </w:t>
      </w:r>
      <w:r w:rsidR="00894AA5">
        <w:rPr>
          <w:rFonts w:cstheme="minorHAnsi"/>
        </w:rPr>
        <w:t>10</w:t>
      </w:r>
      <w:r w:rsidR="00894AA5" w:rsidRPr="00894AA5">
        <w:rPr>
          <w:rFonts w:cstheme="minorHAnsi"/>
          <w:vertAlign w:val="superscript"/>
        </w:rPr>
        <w:t>-13.5</w:t>
      </w:r>
      <w:r w:rsidR="00894AA5">
        <w:rPr>
          <w:rFonts w:cstheme="minorHAnsi"/>
          <w:vertAlign w:val="superscript"/>
        </w:rPr>
        <w:t xml:space="preserve"> </w:t>
      </w:r>
      <w:r w:rsidR="00894AA5" w:rsidRPr="00894AA5">
        <w:rPr>
          <w:rFonts w:cstheme="minorHAnsi"/>
          <w:vertAlign w:val="superscript"/>
        </w:rPr>
        <w:t>±</w:t>
      </w:r>
      <w:r w:rsidR="00894AA5">
        <w:rPr>
          <w:rFonts w:cstheme="minorHAnsi"/>
          <w:vertAlign w:val="superscript"/>
        </w:rPr>
        <w:t xml:space="preserve"> </w:t>
      </w:r>
      <w:r w:rsidR="00894AA5" w:rsidRPr="00894AA5">
        <w:rPr>
          <w:rFonts w:cstheme="minorHAnsi"/>
          <w:vertAlign w:val="superscript"/>
        </w:rPr>
        <w:t>21.2</w:t>
      </w:r>
      <w:r w:rsidR="00894AA5">
        <w:rPr>
          <w:rFonts w:cstheme="minorHAnsi"/>
        </w:rPr>
        <w:t xml:space="preserve"> m</w:t>
      </w:r>
      <w:r w:rsidR="00894AA5" w:rsidRPr="00894AA5">
        <w:rPr>
          <w:rFonts w:cstheme="minorHAnsi"/>
          <w:vertAlign w:val="superscript"/>
        </w:rPr>
        <w:t>2</w:t>
      </w:r>
      <w:r w:rsidR="009A6C48">
        <w:rPr>
          <w:rFonts w:cstheme="minorHAnsi"/>
        </w:rPr>
        <w:t>/s for [Si-</w:t>
      </w:r>
      <w:r w:rsidR="00894AA5">
        <w:rPr>
          <w:rFonts w:cstheme="minorHAnsi"/>
        </w:rPr>
        <w:t>Fe</w:t>
      </w:r>
      <w:r w:rsidR="00894AA5" w:rsidRPr="00894AA5">
        <w:rPr>
          <w:rFonts w:cstheme="minorHAnsi"/>
          <w:vertAlign w:val="superscript"/>
        </w:rPr>
        <w:t>2+</w:t>
      </w:r>
      <w:r w:rsidR="00894AA5">
        <w:rPr>
          <w:rFonts w:cstheme="minorHAnsi"/>
        </w:rPr>
        <w:t xml:space="preserve">], </w:t>
      </w:r>
      <w:r w:rsidR="00894AA5">
        <w:rPr>
          <w:rFonts w:cstheme="minorHAnsi"/>
        </w:rPr>
        <w:t>10</w:t>
      </w:r>
      <w:r w:rsidR="00894AA5" w:rsidRPr="00894AA5">
        <w:rPr>
          <w:rFonts w:cstheme="minorHAnsi"/>
          <w:vertAlign w:val="superscript"/>
        </w:rPr>
        <w:t>-13</w:t>
      </w:r>
      <w:r w:rsidR="00894AA5">
        <w:rPr>
          <w:rFonts w:cstheme="minorHAnsi"/>
          <w:vertAlign w:val="superscript"/>
        </w:rPr>
        <w:t>.3</w:t>
      </w:r>
      <w:r w:rsidR="00894AA5">
        <w:rPr>
          <w:rFonts w:cstheme="minorHAnsi"/>
          <w:vertAlign w:val="superscript"/>
        </w:rPr>
        <w:t xml:space="preserve"> </w:t>
      </w:r>
      <w:r w:rsidR="00894AA5" w:rsidRPr="00894AA5">
        <w:rPr>
          <w:rFonts w:cstheme="minorHAnsi"/>
          <w:vertAlign w:val="superscript"/>
        </w:rPr>
        <w:t>±</w:t>
      </w:r>
      <w:r w:rsidR="00894AA5">
        <w:rPr>
          <w:rFonts w:cstheme="minorHAnsi"/>
          <w:vertAlign w:val="superscript"/>
        </w:rPr>
        <w:t xml:space="preserve"> </w:t>
      </w:r>
      <w:r w:rsidR="00894AA5">
        <w:rPr>
          <w:rFonts w:cstheme="minorHAnsi"/>
          <w:vertAlign w:val="superscript"/>
        </w:rPr>
        <w:t>5.9</w:t>
      </w:r>
      <w:r w:rsidR="00894AA5">
        <w:rPr>
          <w:rFonts w:cstheme="minorHAnsi"/>
        </w:rPr>
        <w:t xml:space="preserve"> m</w:t>
      </w:r>
      <w:r w:rsidR="00894AA5" w:rsidRPr="00894AA5">
        <w:rPr>
          <w:rFonts w:cstheme="minorHAnsi"/>
          <w:vertAlign w:val="superscript"/>
        </w:rPr>
        <w:t>2</w:t>
      </w:r>
      <w:r w:rsidR="00894AA5">
        <w:rPr>
          <w:rFonts w:cstheme="minorHAnsi"/>
        </w:rPr>
        <w:t>/s</w:t>
      </w:r>
      <w:r w:rsidR="00894AA5">
        <w:rPr>
          <w:rFonts w:cstheme="minorHAnsi"/>
        </w:rPr>
        <w:t xml:space="preserve"> for [Ti], </w:t>
      </w:r>
      <w:r w:rsidR="00894AA5">
        <w:rPr>
          <w:rFonts w:cstheme="minorHAnsi"/>
        </w:rPr>
        <w:t>10</w:t>
      </w:r>
      <w:r w:rsidR="00894AA5" w:rsidRPr="00894AA5">
        <w:rPr>
          <w:rFonts w:cstheme="minorHAnsi"/>
          <w:vertAlign w:val="superscript"/>
        </w:rPr>
        <w:t>-13</w:t>
      </w:r>
      <w:r w:rsidR="00894AA5">
        <w:rPr>
          <w:rFonts w:cstheme="minorHAnsi"/>
          <w:vertAlign w:val="superscript"/>
        </w:rPr>
        <w:t>.0</w:t>
      </w:r>
      <w:r w:rsidR="00894AA5">
        <w:rPr>
          <w:rFonts w:cstheme="minorHAnsi"/>
          <w:vertAlign w:val="superscript"/>
        </w:rPr>
        <w:t xml:space="preserve"> </w:t>
      </w:r>
      <w:r w:rsidR="00894AA5" w:rsidRPr="00894AA5">
        <w:rPr>
          <w:rFonts w:cstheme="minorHAnsi"/>
          <w:vertAlign w:val="superscript"/>
        </w:rPr>
        <w:t>±</w:t>
      </w:r>
      <w:r w:rsidR="00894AA5">
        <w:rPr>
          <w:rFonts w:cstheme="minorHAnsi"/>
          <w:vertAlign w:val="superscript"/>
        </w:rPr>
        <w:t xml:space="preserve"> </w:t>
      </w:r>
      <w:r w:rsidR="00894AA5">
        <w:rPr>
          <w:rFonts w:cstheme="minorHAnsi"/>
          <w:vertAlign w:val="superscript"/>
        </w:rPr>
        <w:t>2.1</w:t>
      </w:r>
      <w:r w:rsidR="00894AA5">
        <w:rPr>
          <w:rFonts w:cstheme="minorHAnsi"/>
        </w:rPr>
        <w:t xml:space="preserve"> m</w:t>
      </w:r>
      <w:r w:rsidR="00894AA5" w:rsidRPr="00894AA5">
        <w:rPr>
          <w:rFonts w:cstheme="minorHAnsi"/>
          <w:vertAlign w:val="superscript"/>
        </w:rPr>
        <w:t>2</w:t>
      </w:r>
      <w:r w:rsidR="00894AA5">
        <w:rPr>
          <w:rFonts w:cstheme="minorHAnsi"/>
        </w:rPr>
        <w:t>/s</w:t>
      </w:r>
      <w:r w:rsidR="00894AA5">
        <w:rPr>
          <w:rFonts w:cstheme="minorHAnsi"/>
        </w:rPr>
        <w:t xml:space="preserve"> for [tri-Fe</w:t>
      </w:r>
      <w:r w:rsidR="00894AA5" w:rsidRPr="00894AA5">
        <w:rPr>
          <w:rFonts w:cstheme="minorHAnsi"/>
          <w:vertAlign w:val="superscript"/>
        </w:rPr>
        <w:t>3+</w:t>
      </w:r>
      <w:r w:rsidR="00894AA5">
        <w:rPr>
          <w:rFonts w:cstheme="minorHAnsi"/>
        </w:rPr>
        <w:t xml:space="preserve">], and </w:t>
      </w:r>
      <w:r w:rsidR="00894AA5">
        <w:rPr>
          <w:rFonts w:cstheme="minorHAnsi"/>
        </w:rPr>
        <w:t>10</w:t>
      </w:r>
      <w:r w:rsidR="00894AA5">
        <w:rPr>
          <w:rFonts w:cstheme="minorHAnsi"/>
          <w:vertAlign w:val="superscript"/>
        </w:rPr>
        <w:t>-12.7</w:t>
      </w:r>
      <w:r w:rsidR="00894AA5">
        <w:rPr>
          <w:rFonts w:cstheme="minorHAnsi"/>
          <w:vertAlign w:val="superscript"/>
        </w:rPr>
        <w:t xml:space="preserve"> </w:t>
      </w:r>
      <w:r w:rsidR="00894AA5" w:rsidRPr="00894AA5">
        <w:rPr>
          <w:rFonts w:cstheme="minorHAnsi"/>
          <w:vertAlign w:val="superscript"/>
        </w:rPr>
        <w:t>±</w:t>
      </w:r>
      <w:r w:rsidR="00894AA5">
        <w:rPr>
          <w:rFonts w:cstheme="minorHAnsi"/>
          <w:vertAlign w:val="superscript"/>
        </w:rPr>
        <w:t xml:space="preserve"> </w:t>
      </w:r>
      <w:r w:rsidR="00894AA5">
        <w:rPr>
          <w:rFonts w:cstheme="minorHAnsi"/>
          <w:vertAlign w:val="superscript"/>
        </w:rPr>
        <w:t>1.1</w:t>
      </w:r>
      <w:r w:rsidR="00894AA5">
        <w:rPr>
          <w:rFonts w:cstheme="minorHAnsi"/>
        </w:rPr>
        <w:t xml:space="preserve"> m</w:t>
      </w:r>
      <w:r w:rsidR="00894AA5" w:rsidRPr="00894AA5">
        <w:rPr>
          <w:rFonts w:cstheme="minorHAnsi"/>
          <w:vertAlign w:val="superscript"/>
        </w:rPr>
        <w:t>2</w:t>
      </w:r>
      <w:r w:rsidR="00894AA5">
        <w:rPr>
          <w:rFonts w:cstheme="minorHAnsi"/>
        </w:rPr>
        <w:t>/s</w:t>
      </w:r>
      <w:r w:rsidR="00894AA5">
        <w:rPr>
          <w:rFonts w:cstheme="minorHAnsi"/>
        </w:rPr>
        <w:t xml:space="preserve"> for [Mg].</w:t>
      </w:r>
      <w:r w:rsidR="00FE3343">
        <w:rPr>
          <w:rFonts w:cstheme="minorHAnsi"/>
        </w:rPr>
        <w:t xml:space="preserve"> These differences in diffusivities are small but </w:t>
      </w:r>
      <w:r w:rsidR="002855D7">
        <w:rPr>
          <w:rFonts w:cstheme="minorHAnsi"/>
        </w:rPr>
        <w:t>generally in agreement</w:t>
      </w:r>
      <w:r w:rsidR="00FE3343">
        <w:rPr>
          <w:rFonts w:cstheme="minorHAnsi"/>
        </w:rPr>
        <w:t xml:space="preserve"> with </w:t>
      </w:r>
      <w:r w:rsidR="00754A3D">
        <w:rPr>
          <w:rFonts w:cstheme="minorHAnsi"/>
        </w:rPr>
        <w:t xml:space="preserve">the observation that [Si] diffuses more slowly than [Ti], which diffuses more slowly than [Mg] in forsterite </w:t>
      </w:r>
      <w:r w:rsidR="00754A3D">
        <w:rPr>
          <w:rFonts w:cstheme="minorHAnsi"/>
        </w:rPr>
        <w:fldChar w:fldCharType="begin"/>
      </w:r>
      <w:r w:rsidR="00BA73CB">
        <w:rPr>
          <w:rFonts w:cstheme="minorHAnsi"/>
        </w:rPr>
        <w:instrText xml:space="preserve"> ADDIN ZOTERO_ITEM CSL_CITATION {"citationID":"VbkCw7rS","properties":{"formattedCitation":"{\\rtf (Padr\\uc0\\u243{}n-Navarta et al., 2014)}","plainCitation":"(Padrón-Navarta et al.,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754A3D">
        <w:rPr>
          <w:rFonts w:cstheme="minorHAnsi"/>
        </w:rPr>
        <w:fldChar w:fldCharType="separate"/>
      </w:r>
      <w:r w:rsidR="00BA73CB" w:rsidRPr="00BA73CB">
        <w:rPr>
          <w:rFonts w:ascii="Calibri" w:hAnsi="Calibri" w:cs="Times New Roman"/>
          <w:szCs w:val="24"/>
        </w:rPr>
        <w:t>(Padrón-Navarta et al., 2014)</w:t>
      </w:r>
      <w:r w:rsidR="00754A3D">
        <w:rPr>
          <w:rFonts w:cstheme="minorHAnsi"/>
        </w:rPr>
        <w:fldChar w:fldCharType="end"/>
      </w:r>
      <w:r w:rsidR="00754A3D">
        <w:rPr>
          <w:rFonts w:cstheme="minorHAnsi"/>
        </w:rPr>
        <w:t>.</w:t>
      </w:r>
    </w:p>
    <w:p w14:paraId="0FA31811" w14:textId="6DEAE909" w:rsidR="00894AA5" w:rsidRDefault="00894AA5" w:rsidP="00CE24E5">
      <w:pPr>
        <w:ind w:firstLine="0"/>
        <w:rPr>
          <w:rFonts w:cstheme="minorHAnsi"/>
        </w:rPr>
      </w:pPr>
    </w:p>
    <w:p w14:paraId="14969F2E" w14:textId="5478AEA4" w:rsidR="00B75BC8" w:rsidRDefault="004B0C61" w:rsidP="00E123C0">
      <w:pPr>
        <w:keepNext/>
        <w:ind w:firstLine="0"/>
      </w:pPr>
      <w:bookmarkStart w:id="3" w:name="_GoBack"/>
      <w:bookmarkEnd w:id="3"/>
      <w:r>
        <w:rPr>
          <w:noProof/>
        </w:rPr>
        <w:drawing>
          <wp:inline distT="0" distB="0" distL="0" distR="0" wp14:anchorId="34D09B67" wp14:editId="0CF94E3A">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656FCA" w14:textId="373EFF98" w:rsidR="00A6289D" w:rsidRDefault="00E123C0" w:rsidP="00E123C0">
      <w:pPr>
        <w:pStyle w:val="Caption"/>
      </w:pPr>
      <w:bookmarkStart w:id="4" w:name="_Ref477446399"/>
      <w:r>
        <w:t xml:space="preserve">Figure </w:t>
      </w:r>
      <w:fldSimple w:instr=" SEQ Figure \* ARABIC ">
        <w:r w:rsidR="006E3C26">
          <w:rPr>
            <w:noProof/>
          </w:rPr>
          <w:t>3</w:t>
        </w:r>
      </w:fldSimple>
      <w:bookmarkEnd w:id="4"/>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671EC4">
        <w:t>T</w:t>
      </w:r>
      <w:r w:rsidR="00F30C43">
        <w:t>he</w:t>
      </w:r>
      <w:r w:rsidR="00885D5E">
        <w:t xml:space="preserve"> </w:t>
      </w:r>
      <w:r w:rsidR="000973A8">
        <w:t>shape</w:t>
      </w:r>
      <w:r w:rsidR="00F30C43">
        <w:t>s</w:t>
      </w:r>
      <w:r w:rsidR="000973A8">
        <w:t xml:space="preserve"> of the</w:t>
      </w:r>
      <w:r w:rsidR="00CE24E5">
        <w:t xml:space="preserve"> </w:t>
      </w:r>
      <w:r w:rsidR="000973A8">
        <w:t xml:space="preserve">quadratic </w:t>
      </w:r>
      <w:r w:rsidR="00885D5E">
        <w:t>baselines used to calc</w:t>
      </w:r>
      <w:r w:rsidR="0023446E">
        <w:t xml:space="preserve">ulate the areas under each curve for spectra measured </w:t>
      </w:r>
      <w:r w:rsidR="00671EC4">
        <w:t>are shown for</w:t>
      </w:r>
      <w:r w:rsidR="0023446E">
        <w:t xml:space="preserve">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1A7D39A2" w:rsidR="00667986" w:rsidRDefault="00CE24E5" w:rsidP="0091550E">
      <w:pPr>
        <w:keepNext/>
        <w:ind w:firstLine="0"/>
      </w:pPr>
      <w:r>
        <w:br w:type="column"/>
      </w:r>
    </w:p>
    <w:p w14:paraId="212F5592" w14:textId="5B510CAF" w:rsidR="0091550E" w:rsidRDefault="00CE24E5" w:rsidP="0091550E">
      <w:pPr>
        <w:keepNext/>
        <w:ind w:firstLine="0"/>
      </w:pPr>
      <w:r>
        <w:rPr>
          <w:noProof/>
        </w:rPr>
        <w:drawing>
          <wp:inline distT="0" distB="0" distL="0" distR="0" wp14:anchorId="4F606F7D" wp14:editId="48F78044">
            <wp:extent cx="5866589" cy="6317864"/>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4_hydration_profil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624" cy="6341594"/>
                    </a:xfrm>
                    <a:prstGeom prst="rect">
                      <a:avLst/>
                    </a:prstGeom>
                  </pic:spPr>
                </pic:pic>
              </a:graphicData>
            </a:graphic>
          </wp:inline>
        </w:drawing>
      </w:r>
    </w:p>
    <w:p w14:paraId="2FF28B2C" w14:textId="00A3DDB6" w:rsidR="00AB4159" w:rsidRPr="00C704FC" w:rsidRDefault="0091550E" w:rsidP="0022121A">
      <w:pPr>
        <w:pStyle w:val="Caption"/>
      </w:pPr>
      <w:bookmarkStart w:id="5" w:name="_Ref481414335"/>
      <w:r>
        <w:t xml:space="preserve">Figure </w:t>
      </w:r>
      <w:fldSimple w:instr=" SEQ Figure \* ARABIC ">
        <w:r w:rsidR="006E3C26">
          <w:rPr>
            <w:noProof/>
          </w:rPr>
          <w:t>4</w:t>
        </w:r>
      </w:fldSimple>
      <w:bookmarkEnd w:id="5"/>
      <w:r>
        <w:t xml:space="preserve">. </w:t>
      </w:r>
      <w:r w:rsidR="00AA6A33">
        <w:t>Concentration p</w:t>
      </w:r>
      <w:r>
        <w:t>rofiles across San Carlos olivine samples SC1-2</w:t>
      </w:r>
      <w:r w:rsidR="002A2A29">
        <w:t xml:space="preserve"> (green circles)</w:t>
      </w:r>
      <w:r>
        <w:t xml:space="preserve"> and SC1-7 </w:t>
      </w:r>
      <w:r w:rsidR="002A2A29">
        <w:t xml:space="preserve">(orange squares) </w:t>
      </w:r>
      <w:r>
        <w:t>after partial hydration in a piston cylinder</w:t>
      </w:r>
      <w:r w:rsidR="00AA6A33">
        <w:t xml:space="preserve"> as measured through the uncut block</w:t>
      </w:r>
      <w:r>
        <w:t>.</w:t>
      </w:r>
      <w:r w:rsidR="00AA6A33">
        <w:t xml:space="preserve"> </w:t>
      </w:r>
      <w:r w:rsidR="002A2A29">
        <w:t xml:space="preserve">R is the ray path of the infrared beam, and the electric vector E of the polarized infrared beam is in all cases || a. </w:t>
      </w:r>
      <w:r w:rsidR="00AA6A33">
        <w:t>Hydrogen concentrations</w:t>
      </w:r>
      <w:r w:rsidR="00FC166E">
        <w:t xml:space="preserve"> are estimated from </w:t>
      </w:r>
      <w:r w:rsidR="00912D26">
        <w:t xml:space="preserve">polarized </w:t>
      </w:r>
      <w:r w:rsidR="00FC166E">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6E3C26">
        <w:t xml:space="preserve">Figure </w:t>
      </w:r>
      <w:r w:rsidR="006E3C26">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6E3C26">
        <w:t xml:space="preserve">Table </w:t>
      </w:r>
      <w:r w:rsidR="006E3C26">
        <w:rPr>
          <w:noProof/>
        </w:rPr>
        <w:t>1</w:t>
      </w:r>
      <w:r w:rsidR="00AB4159">
        <w:fldChar w:fldCharType="end"/>
      </w:r>
      <w:r w:rsidR="00AB4159">
        <w:t xml:space="preserve">. </w:t>
      </w:r>
      <w:r w:rsidR="0022121A">
        <w:t>Black curves show the expected diffusion curves based on the diffusivities (D) for proton-vacancy mechanism diffusion at 1000°C, an initial “metastable equilibrium” concentration</w:t>
      </w:r>
      <w:r w:rsidR="00BA2831">
        <w:t xml:space="preserve"> equal to the mean concentration or peak height in the hydrated SC1-2 (dotted green lines)</w:t>
      </w:r>
      <w:r w:rsidR="0022121A">
        <w:t xml:space="preserve"> and final concentration equal to the expected solubility of 112 ppm H</w:t>
      </w:r>
      <w:r w:rsidR="0022121A" w:rsidRPr="0022121A">
        <w:rPr>
          <w:vertAlign w:val="subscript"/>
        </w:rPr>
        <w:t>2</w:t>
      </w:r>
      <w:r w:rsidR="0022121A">
        <w:t>O</w:t>
      </w:r>
      <w:r w:rsidR="00BA2831">
        <w:t xml:space="preserve">. </w:t>
      </w:r>
    </w:p>
    <w:p w14:paraId="06D1D541" w14:textId="77777777" w:rsidR="003117B9" w:rsidRDefault="003117B9" w:rsidP="003117B9">
      <w:pPr>
        <w:pStyle w:val="Bibliography"/>
      </w:pPr>
    </w:p>
    <w:p w14:paraId="3AEECFEB" w14:textId="77777777" w:rsidR="003117B9" w:rsidRDefault="003117B9" w:rsidP="003117B9">
      <w:pPr>
        <w:pStyle w:val="Bibliography"/>
      </w:pPr>
    </w:p>
    <w:p w14:paraId="76AB31C6" w14:textId="3C8A315D" w:rsidR="003117B9" w:rsidRDefault="003117B9" w:rsidP="003117B9">
      <w:pPr>
        <w:pStyle w:val="Bibliography"/>
      </w:pPr>
    </w:p>
    <w:p w14:paraId="13B84763" w14:textId="190288AC" w:rsidR="00AC3C8D" w:rsidRDefault="00B7698C" w:rsidP="00AC3C8D">
      <w:pPr>
        <w:pStyle w:val="Heading2"/>
      </w:pPr>
      <w:r>
        <w:br w:type="column"/>
      </w:r>
      <w:r w:rsidR="00AC3C8D">
        <w:lastRenderedPageBreak/>
        <w:t>Dehydration</w:t>
      </w:r>
    </w:p>
    <w:p w14:paraId="73877CD8" w14:textId="7DDCDDFF" w:rsidR="006C1D09" w:rsidRDefault="00E721C2" w:rsidP="006C1D09">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 (</w:t>
      </w:r>
      <w:r w:rsidR="00697B41">
        <w:fldChar w:fldCharType="begin"/>
      </w:r>
      <w:r w:rsidR="00697B41">
        <w:instrText xml:space="preserve"> REF _Ref480967392 \h </w:instrText>
      </w:r>
      <w:r w:rsidR="00697B41">
        <w:fldChar w:fldCharType="separate"/>
      </w:r>
      <w:r w:rsidR="006E3C26">
        <w:t xml:space="preserve">Figure </w:t>
      </w:r>
      <w:r w:rsidR="006E3C26">
        <w:rPr>
          <w:noProof/>
        </w:rPr>
        <w:t>5</w:t>
      </w:r>
      <w:r w:rsidR="00697B41">
        <w:fldChar w:fldCharType="end"/>
      </w:r>
      <w:r w:rsidR="00697B41">
        <w:t>)</w:t>
      </w:r>
      <w:r w:rsidR="006C1D09">
        <w:t>, were sequentially dehydrated</w:t>
      </w:r>
      <w:r w:rsidR="00FB2E95">
        <w:t xml:space="preserve"> in a gas-mixing furnace at 800°C</w:t>
      </w:r>
      <w:r w:rsidR="006C1D09">
        <w:t>.</w:t>
      </w:r>
      <w:r w:rsidR="00FE570E">
        <w:t xml:space="preserve"> </w:t>
      </w:r>
    </w:p>
    <w:p w14:paraId="05A47120" w14:textId="77777777" w:rsidR="0083348F" w:rsidRDefault="0083348F" w:rsidP="006C1D09"/>
    <w:p w14:paraId="4074A92C" w14:textId="54D92777" w:rsidR="005A41FB" w:rsidRDefault="00C91663" w:rsidP="005A41FB">
      <w:pPr>
        <w:keepNext/>
      </w:pPr>
      <w:r>
        <w:rPr>
          <w:noProof/>
        </w:rPr>
        <w:drawing>
          <wp:inline distT="0" distB="0" distL="0" distR="0" wp14:anchorId="29CBDBA5" wp14:editId="56AFD0E4">
            <wp:extent cx="477012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_SC_vs_Kiki.jpg"/>
                    <pic:cNvPicPr/>
                  </pic:nvPicPr>
                  <pic:blipFill rotWithShape="1">
                    <a:blip r:embed="rId12">
                      <a:extLst>
                        <a:ext uri="{28A0092B-C50C-407E-A947-70E740481C1C}">
                          <a14:useLocalDpi xmlns:a14="http://schemas.microsoft.com/office/drawing/2010/main" val="0"/>
                        </a:ext>
                      </a:extLst>
                    </a:blip>
                    <a:srcRect l="13462" t="7912" r="6282" b="6594"/>
                    <a:stretch/>
                  </pic:blipFill>
                  <pic:spPr bwMode="auto">
                    <a:xfrm>
                      <a:off x="0" y="0"/>
                      <a:ext cx="4770120" cy="2964180"/>
                    </a:xfrm>
                    <a:prstGeom prst="rect">
                      <a:avLst/>
                    </a:prstGeom>
                    <a:ln>
                      <a:noFill/>
                    </a:ln>
                    <a:extLst>
                      <a:ext uri="{53640926-AAD7-44D8-BBD7-CCE9431645EC}">
                        <a14:shadowObscured xmlns:a14="http://schemas.microsoft.com/office/drawing/2010/main"/>
                      </a:ext>
                    </a:extLst>
                  </pic:spPr>
                </pic:pic>
              </a:graphicData>
            </a:graphic>
          </wp:inline>
        </w:drawing>
      </w:r>
    </w:p>
    <w:p w14:paraId="10948596" w14:textId="145A33CA" w:rsidR="0083348F" w:rsidRPr="006C1D09" w:rsidRDefault="005A41FB" w:rsidP="005A41FB">
      <w:pPr>
        <w:pStyle w:val="Caption"/>
      </w:pPr>
      <w:bookmarkStart w:id="6" w:name="_Ref480967392"/>
      <w:r>
        <w:t xml:space="preserve">Figure </w:t>
      </w:r>
      <w:fldSimple w:instr=" SEQ Figure \* ARABIC ">
        <w:r w:rsidR="006E3C26">
          <w:rPr>
            <w:noProof/>
          </w:rPr>
          <w:t>5</w:t>
        </w:r>
      </w:fldSimple>
      <w:bookmarkEnd w:id="6"/>
      <w:r w:rsidR="009A365B">
        <w:t>. Average</w:t>
      </w:r>
      <w:r w:rsidR="009E3C83">
        <w:t>d</w:t>
      </w:r>
      <w:r w:rsidR="009A365B">
        <w:t xml:space="preserve"> p</w:t>
      </w:r>
      <w:r>
        <w:t>olarized FTIR spectra with electric vector E || [100] of untreated Kilauea Iki olivine Kiki and partially hydrated San Carlos olivine SC1-2. Both samples contain around 15 ppm H</w:t>
      </w:r>
      <w:r w:rsidRPr="005A41FB">
        <w:rPr>
          <w:vertAlign w:val="subscript"/>
        </w:rPr>
        <w:t>2</w:t>
      </w:r>
      <w:r>
        <w:t>O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C53FE9">
        <w:t>, but the h</w:t>
      </w:r>
      <w:r>
        <w:t xml:space="preserve">ydrogen is incorporated into the structures in different ways, resulting in different peak locations and heights. </w:t>
      </w:r>
    </w:p>
    <w:p w14:paraId="20A17D1B" w14:textId="77777777" w:rsidR="003117B9" w:rsidRDefault="003117B9" w:rsidP="003117B9">
      <w:pPr>
        <w:pStyle w:val="Heading1"/>
      </w:pPr>
      <w:r>
        <w:br w:type="column"/>
      </w:r>
      <w:r>
        <w:lastRenderedPageBreak/>
        <w:t>Bibliography</w:t>
      </w:r>
    </w:p>
    <w:p w14:paraId="4926DE26" w14:textId="77777777" w:rsidR="00BA73CB" w:rsidRPr="00BA73CB" w:rsidRDefault="003117B9" w:rsidP="00BA73CB">
      <w:pPr>
        <w:pStyle w:val="Bibliography"/>
        <w:rPr>
          <w:rFonts w:ascii="Calibri" w:hAnsi="Calibri"/>
        </w:rPr>
      </w:pPr>
      <w:r>
        <w:fldChar w:fldCharType="begin"/>
      </w:r>
      <w:r w:rsidR="00BA73CB">
        <w:instrText xml:space="preserve"> ADDIN ZOTERO_BIBL {"custom":[]} CSL_BIBLIOGRAPHY </w:instrText>
      </w:r>
      <w:r>
        <w:fldChar w:fldCharType="separate"/>
      </w:r>
      <w:r w:rsidR="00BA73CB" w:rsidRPr="00BA73CB">
        <w:rPr>
          <w:rFonts w:ascii="Calibri" w:hAnsi="Calibri"/>
        </w:rPr>
        <w:t xml:space="preserve">Bell, D. R., &amp; Rossman, G. R. (1992). Water in Earth’s mantle: The role of nominally anhydrous minerals. </w:t>
      </w:r>
      <w:r w:rsidR="00BA73CB" w:rsidRPr="00BA73CB">
        <w:rPr>
          <w:rFonts w:ascii="Calibri" w:hAnsi="Calibri"/>
          <w:i/>
          <w:iCs/>
        </w:rPr>
        <w:t>Science</w:t>
      </w:r>
      <w:r w:rsidR="00BA73CB" w:rsidRPr="00BA73CB">
        <w:rPr>
          <w:rFonts w:ascii="Calibri" w:hAnsi="Calibri"/>
        </w:rPr>
        <w:t xml:space="preserve">, </w:t>
      </w:r>
      <w:r w:rsidR="00BA73CB" w:rsidRPr="00BA73CB">
        <w:rPr>
          <w:rFonts w:ascii="Calibri" w:hAnsi="Calibri"/>
          <w:i/>
          <w:iCs/>
        </w:rPr>
        <w:t>255</w:t>
      </w:r>
      <w:r w:rsidR="00BA73CB" w:rsidRPr="00BA73CB">
        <w:rPr>
          <w:rFonts w:ascii="Calibri" w:hAnsi="Calibri"/>
        </w:rPr>
        <w:t>(5050), 1391–1397. https://doi.org/10.1126/science.255.5050.1391</w:t>
      </w:r>
    </w:p>
    <w:p w14:paraId="73253FA7" w14:textId="77777777" w:rsidR="00BA73CB" w:rsidRPr="00BA73CB" w:rsidRDefault="00BA73CB" w:rsidP="00BA73CB">
      <w:pPr>
        <w:pStyle w:val="Bibliography"/>
        <w:rPr>
          <w:rFonts w:ascii="Calibri" w:hAnsi="Calibri"/>
        </w:rPr>
      </w:pPr>
      <w:r w:rsidRPr="00BA73CB">
        <w:rPr>
          <w:rFonts w:ascii="Calibri" w:hAnsi="Calibri"/>
        </w:rPr>
        <w:t xml:space="preserve">Bell, D. R., Rossman, G. R., Maldener, J., Endisch, D., &amp; Rauch, F. (2003). Hydroxide in olivine: A quantitative determination of the absolute amount and calibration of the IR spectrum. </w:t>
      </w:r>
      <w:r w:rsidRPr="00BA73CB">
        <w:rPr>
          <w:rFonts w:ascii="Calibri" w:hAnsi="Calibri"/>
          <w:i/>
          <w:iCs/>
        </w:rPr>
        <w:t>Journal of Geophysical Research-Solid Earth</w:t>
      </w:r>
      <w:r w:rsidRPr="00BA73CB">
        <w:rPr>
          <w:rFonts w:ascii="Calibri" w:hAnsi="Calibri"/>
        </w:rPr>
        <w:t xml:space="preserve">, </w:t>
      </w:r>
      <w:r w:rsidRPr="00BA73CB">
        <w:rPr>
          <w:rFonts w:ascii="Calibri" w:hAnsi="Calibri"/>
          <w:i/>
          <w:iCs/>
        </w:rPr>
        <w:t>108</w:t>
      </w:r>
      <w:r w:rsidRPr="00BA73CB">
        <w:rPr>
          <w:rFonts w:ascii="Calibri" w:hAnsi="Calibri"/>
        </w:rPr>
        <w:t>(B2). https://doi.org/10.1029/2001jb000679</w:t>
      </w:r>
    </w:p>
    <w:p w14:paraId="7707E06D" w14:textId="77777777" w:rsidR="00BA73CB" w:rsidRPr="00BA73CB" w:rsidRDefault="00BA73CB" w:rsidP="00BA73CB">
      <w:pPr>
        <w:pStyle w:val="Bibliography"/>
        <w:rPr>
          <w:rFonts w:ascii="Calibri" w:hAnsi="Calibri"/>
        </w:rPr>
      </w:pPr>
      <w:r w:rsidRPr="00BA73CB">
        <w:rPr>
          <w:rFonts w:ascii="Calibri" w:hAnsi="Calibri"/>
        </w:rPr>
        <w:t xml:space="preserve">Berry, A. J., Hermann, J., O’Neill, H. S. C., &amp; Foran, G. J. (2005). Fingerprinting the water site in mantle olivine. </w:t>
      </w:r>
      <w:r w:rsidRPr="00BA73CB">
        <w:rPr>
          <w:rFonts w:ascii="Calibri" w:hAnsi="Calibri"/>
          <w:i/>
          <w:iCs/>
        </w:rPr>
        <w:t>Geology</w:t>
      </w:r>
      <w:r w:rsidRPr="00BA73CB">
        <w:rPr>
          <w:rFonts w:ascii="Calibri" w:hAnsi="Calibri"/>
        </w:rPr>
        <w:t xml:space="preserve">, </w:t>
      </w:r>
      <w:r w:rsidRPr="00BA73CB">
        <w:rPr>
          <w:rFonts w:ascii="Calibri" w:hAnsi="Calibri"/>
          <w:i/>
          <w:iCs/>
        </w:rPr>
        <w:t>33</w:t>
      </w:r>
      <w:r w:rsidRPr="00BA73CB">
        <w:rPr>
          <w:rFonts w:ascii="Calibri" w:hAnsi="Calibri"/>
        </w:rPr>
        <w:t>(11), 869–872. https://doi.org/10.1130/g21759.1</w:t>
      </w:r>
    </w:p>
    <w:p w14:paraId="0439B20F" w14:textId="77777777" w:rsidR="00BA73CB" w:rsidRPr="00BA73CB" w:rsidRDefault="00BA73CB" w:rsidP="00BA73CB">
      <w:pPr>
        <w:pStyle w:val="Bibliography"/>
        <w:rPr>
          <w:rFonts w:ascii="Calibri" w:hAnsi="Calibri"/>
        </w:rPr>
      </w:pPr>
      <w:r w:rsidRPr="00BA73CB">
        <w:rPr>
          <w:rFonts w:ascii="Calibri" w:hAnsi="Calibri"/>
        </w:rPr>
        <w:t xml:space="preserve">Blanchard, M., Ingrin, J., Balan, E., Kovács, I., &amp; Withers, A. C. (2017). Effect of iron and trivalent cations on OH defects in olivine. </w:t>
      </w:r>
      <w:r w:rsidRPr="00BA73CB">
        <w:rPr>
          <w:rFonts w:ascii="Calibri" w:hAnsi="Calibri"/>
          <w:i/>
          <w:iCs/>
        </w:rPr>
        <w:t>American Mineralogist</w:t>
      </w:r>
      <w:r w:rsidRPr="00BA73CB">
        <w:rPr>
          <w:rFonts w:ascii="Calibri" w:hAnsi="Calibri"/>
        </w:rPr>
        <w:t xml:space="preserve">, </w:t>
      </w:r>
      <w:r w:rsidRPr="00BA73CB">
        <w:rPr>
          <w:rFonts w:ascii="Calibri" w:hAnsi="Calibri"/>
          <w:i/>
          <w:iCs/>
        </w:rPr>
        <w:t>102</w:t>
      </w:r>
      <w:r w:rsidRPr="00BA73CB">
        <w:rPr>
          <w:rFonts w:ascii="Calibri" w:hAnsi="Calibri"/>
        </w:rPr>
        <w:t>(2), 302–311. https://doi.org/10.2138/am-2017-5777</w:t>
      </w:r>
    </w:p>
    <w:p w14:paraId="347091B0" w14:textId="77777777" w:rsidR="00BA73CB" w:rsidRPr="00BA73CB" w:rsidRDefault="00BA73CB" w:rsidP="00BA73CB">
      <w:pPr>
        <w:pStyle w:val="Bibliography"/>
        <w:rPr>
          <w:rFonts w:ascii="Calibri" w:hAnsi="Calibri"/>
        </w:rPr>
      </w:pPr>
      <w:r w:rsidRPr="00BA73CB">
        <w:rPr>
          <w:rFonts w:ascii="Calibri" w:hAnsi="Calibri"/>
        </w:rPr>
        <w:t xml:space="preserve">Demouchy, S., &amp; Mackwell, S. (2006). Mechanisms of hydrogen incorporation and diffusion in iron-bearing olivine. </w:t>
      </w:r>
      <w:r w:rsidRPr="00BA73CB">
        <w:rPr>
          <w:rFonts w:ascii="Calibri" w:hAnsi="Calibri"/>
          <w:i/>
          <w:iCs/>
        </w:rPr>
        <w:t>Physics and Chemistry of Minerals</w:t>
      </w:r>
      <w:r w:rsidRPr="00BA73CB">
        <w:rPr>
          <w:rFonts w:ascii="Calibri" w:hAnsi="Calibri"/>
        </w:rPr>
        <w:t xml:space="preserve">, </w:t>
      </w:r>
      <w:r w:rsidRPr="00BA73CB">
        <w:rPr>
          <w:rFonts w:ascii="Calibri" w:hAnsi="Calibri"/>
          <w:i/>
          <w:iCs/>
        </w:rPr>
        <w:t>33</w:t>
      </w:r>
      <w:r w:rsidRPr="00BA73CB">
        <w:rPr>
          <w:rFonts w:ascii="Calibri" w:hAnsi="Calibri"/>
        </w:rPr>
        <w:t>(5), 347–355. https://doi.org/10.1007/s00269-006-0081-2</w:t>
      </w:r>
    </w:p>
    <w:p w14:paraId="5D91D52B" w14:textId="77777777" w:rsidR="00BA73CB" w:rsidRPr="00BA73CB" w:rsidRDefault="00BA73CB" w:rsidP="00BA73CB">
      <w:pPr>
        <w:pStyle w:val="Bibliography"/>
        <w:rPr>
          <w:rFonts w:ascii="Calibri" w:hAnsi="Calibri"/>
        </w:rPr>
      </w:pPr>
      <w:r w:rsidRPr="00BA73CB">
        <w:rPr>
          <w:rFonts w:ascii="Calibri" w:hAnsi="Calibri"/>
        </w:rPr>
        <w:t xml:space="preserve">Ferguson, D. J., Gonnermann, H. M., Ruprecht, P., Plank, T., Hauri, E. H., Houghton, B. F., &amp; Swanson, D. A. (2016). Magma decompression rates during explosive eruptions of Kīlauea volcano, Hawaii, recorded by melt embayments. </w:t>
      </w:r>
      <w:r w:rsidRPr="00BA73CB">
        <w:rPr>
          <w:rFonts w:ascii="Calibri" w:hAnsi="Calibri"/>
          <w:i/>
          <w:iCs/>
        </w:rPr>
        <w:t>Bulletin of Volcanology</w:t>
      </w:r>
      <w:r w:rsidRPr="00BA73CB">
        <w:rPr>
          <w:rFonts w:ascii="Calibri" w:hAnsi="Calibri"/>
        </w:rPr>
        <w:t xml:space="preserve">, </w:t>
      </w:r>
      <w:r w:rsidRPr="00BA73CB">
        <w:rPr>
          <w:rFonts w:ascii="Calibri" w:hAnsi="Calibri"/>
          <w:i/>
          <w:iCs/>
        </w:rPr>
        <w:t>78</w:t>
      </w:r>
      <w:r w:rsidRPr="00BA73CB">
        <w:rPr>
          <w:rFonts w:ascii="Calibri" w:hAnsi="Calibri"/>
        </w:rPr>
        <w:t>(10), 71. https://doi.org/10.1007/s00445-016-1064-x</w:t>
      </w:r>
    </w:p>
    <w:p w14:paraId="3EABB05B" w14:textId="77777777" w:rsidR="00BA73CB" w:rsidRPr="00BA73CB" w:rsidRDefault="00BA73CB" w:rsidP="00BA73CB">
      <w:pPr>
        <w:pStyle w:val="Bibliography"/>
        <w:rPr>
          <w:rFonts w:ascii="Calibri" w:hAnsi="Calibri"/>
        </w:rPr>
      </w:pPr>
      <w:r w:rsidRPr="00BA73CB">
        <w:rPr>
          <w:rFonts w:ascii="Calibri" w:hAnsi="Calibri"/>
        </w:rPr>
        <w:t>Ferriss, E. (2015). pynams: a Python package for interpreting FTIR spectra of nominally anhydrous minerals (NAMs) (Version v0.1.0). New York. Retrieved from https://github.com/EFerriss/pynams</w:t>
      </w:r>
    </w:p>
    <w:p w14:paraId="5B9975D0" w14:textId="77777777" w:rsidR="00BA73CB" w:rsidRPr="00BA73CB" w:rsidRDefault="00BA73CB" w:rsidP="00BA73CB">
      <w:pPr>
        <w:pStyle w:val="Bibliography"/>
        <w:rPr>
          <w:rFonts w:ascii="Calibri" w:hAnsi="Calibri"/>
        </w:rPr>
      </w:pPr>
      <w:r w:rsidRPr="00BA73CB">
        <w:rPr>
          <w:rFonts w:ascii="Calibri" w:hAnsi="Calibri"/>
        </w:rPr>
        <w:t xml:space="preserve">Ferriss, E., Plank, T., &amp; Walker, D. (2016). Site-specific hydrogen diffusion rates during clinopyroxene dehydration. </w:t>
      </w:r>
      <w:r w:rsidRPr="00BA73CB">
        <w:rPr>
          <w:rFonts w:ascii="Calibri" w:hAnsi="Calibri"/>
          <w:i/>
          <w:iCs/>
        </w:rPr>
        <w:t>Contributions to Mineralogy and Petrology</w:t>
      </w:r>
      <w:r w:rsidRPr="00BA73CB">
        <w:rPr>
          <w:rFonts w:ascii="Calibri" w:hAnsi="Calibri"/>
        </w:rPr>
        <w:t xml:space="preserve">, </w:t>
      </w:r>
      <w:r w:rsidRPr="00BA73CB">
        <w:rPr>
          <w:rFonts w:ascii="Calibri" w:hAnsi="Calibri"/>
          <w:i/>
          <w:iCs/>
        </w:rPr>
        <w:t>171</w:t>
      </w:r>
      <w:r w:rsidRPr="00BA73CB">
        <w:rPr>
          <w:rFonts w:ascii="Calibri" w:hAnsi="Calibri"/>
        </w:rPr>
        <w:t>(6), 1–24. https://doi.org/10.1007/s00410-016-1262-8</w:t>
      </w:r>
    </w:p>
    <w:p w14:paraId="294995D7" w14:textId="77777777" w:rsidR="00BA73CB" w:rsidRPr="00BA73CB" w:rsidRDefault="00BA73CB" w:rsidP="00BA73CB">
      <w:pPr>
        <w:pStyle w:val="Bibliography"/>
        <w:rPr>
          <w:rFonts w:ascii="Calibri" w:hAnsi="Calibri"/>
        </w:rPr>
      </w:pPr>
      <w:r w:rsidRPr="00BA73CB">
        <w:rPr>
          <w:rFonts w:ascii="Calibri" w:hAnsi="Calibri"/>
        </w:rPr>
        <w:lastRenderedPageBreak/>
        <w:t xml:space="preserve">Ferriss, E., Plank, T., Walker, D., &amp; Nettles, M. (2015). The whole-block approach to measuring hydrogen diffusivity in nominally anhydrous minerals. </w:t>
      </w:r>
      <w:r w:rsidRPr="00BA73CB">
        <w:rPr>
          <w:rFonts w:ascii="Calibri" w:hAnsi="Calibri"/>
          <w:i/>
          <w:iCs/>
        </w:rPr>
        <w:t>American Mineralogist</w:t>
      </w:r>
      <w:r w:rsidRPr="00BA73CB">
        <w:rPr>
          <w:rFonts w:ascii="Calibri" w:hAnsi="Calibri"/>
        </w:rPr>
        <w:t xml:space="preserve">, </w:t>
      </w:r>
      <w:r w:rsidRPr="00BA73CB">
        <w:rPr>
          <w:rFonts w:ascii="Calibri" w:hAnsi="Calibri"/>
          <w:i/>
          <w:iCs/>
        </w:rPr>
        <w:t>100</w:t>
      </w:r>
      <w:r w:rsidRPr="00BA73CB">
        <w:rPr>
          <w:rFonts w:ascii="Calibri" w:hAnsi="Calibri"/>
        </w:rPr>
        <w:t>(4), 837–851.</w:t>
      </w:r>
    </w:p>
    <w:p w14:paraId="07061474" w14:textId="77777777" w:rsidR="00BA73CB" w:rsidRPr="00BA73CB" w:rsidRDefault="00BA73CB" w:rsidP="00BA73CB">
      <w:pPr>
        <w:pStyle w:val="Bibliography"/>
        <w:rPr>
          <w:rFonts w:ascii="Calibri" w:hAnsi="Calibri"/>
        </w:rPr>
      </w:pPr>
      <w:r w:rsidRPr="00BA73CB">
        <w:rPr>
          <w:rFonts w:ascii="Calibri" w:hAnsi="Calibri"/>
        </w:rPr>
        <w:t xml:space="preserve">Jollands, M. C., Padrón-Navarta, J. A., Hermann, J., &amp; O’Neill, H. S. C. (2016). Hydrogen diffusion in Ti-doped forsterite and the preservation of metastable point defects. </w:t>
      </w:r>
      <w:r w:rsidRPr="00BA73CB">
        <w:rPr>
          <w:rFonts w:ascii="Calibri" w:hAnsi="Calibri"/>
          <w:i/>
          <w:iCs/>
        </w:rPr>
        <w:t>American Mineralogist</w:t>
      </w:r>
      <w:r w:rsidRPr="00BA73CB">
        <w:rPr>
          <w:rFonts w:ascii="Calibri" w:hAnsi="Calibri"/>
        </w:rPr>
        <w:t xml:space="preserve">, </w:t>
      </w:r>
      <w:r w:rsidRPr="00BA73CB">
        <w:rPr>
          <w:rFonts w:ascii="Calibri" w:hAnsi="Calibri"/>
          <w:i/>
          <w:iCs/>
        </w:rPr>
        <w:t>101</w:t>
      </w:r>
      <w:r w:rsidRPr="00BA73CB">
        <w:rPr>
          <w:rFonts w:ascii="Calibri" w:hAnsi="Calibri"/>
        </w:rPr>
        <w:t>(7), 1560–1570. https://doi.org/10.2138/am-2016-5568</w:t>
      </w:r>
    </w:p>
    <w:p w14:paraId="0F4B543A" w14:textId="77777777" w:rsidR="00BA73CB" w:rsidRPr="00BA73CB" w:rsidRDefault="00BA73CB" w:rsidP="00BA73CB">
      <w:pPr>
        <w:pStyle w:val="Bibliography"/>
        <w:rPr>
          <w:rFonts w:ascii="Calibri" w:hAnsi="Calibri"/>
        </w:rPr>
      </w:pPr>
      <w:r w:rsidRPr="00BA73CB">
        <w:rPr>
          <w:rFonts w:ascii="Calibri" w:hAnsi="Calibri"/>
        </w:rPr>
        <w:t xml:space="preserve">Keppler, H., &amp; Smyth, J. R. (2006). </w:t>
      </w:r>
      <w:r w:rsidRPr="00BA73CB">
        <w:rPr>
          <w:rFonts w:ascii="Calibri" w:hAnsi="Calibri"/>
          <w:i/>
          <w:iCs/>
        </w:rPr>
        <w:t>Water in nominally anhydrous minerals</w:t>
      </w:r>
      <w:r w:rsidRPr="00BA73CB">
        <w:rPr>
          <w:rFonts w:ascii="Calibri" w:hAnsi="Calibri"/>
        </w:rPr>
        <w:t xml:space="preserve"> (Vol. 62). Mineralogical Society of America.</w:t>
      </w:r>
    </w:p>
    <w:p w14:paraId="57EADD61" w14:textId="77777777" w:rsidR="00BA73CB" w:rsidRPr="00BA73CB" w:rsidRDefault="00BA73CB" w:rsidP="00BA73CB">
      <w:pPr>
        <w:pStyle w:val="Bibliography"/>
        <w:rPr>
          <w:rFonts w:ascii="Calibri" w:hAnsi="Calibri"/>
        </w:rPr>
      </w:pPr>
      <w:r w:rsidRPr="00BA73CB">
        <w:rPr>
          <w:rFonts w:ascii="Calibri" w:hAnsi="Calibri"/>
        </w:rPr>
        <w:t xml:space="preserve">Kohlstedt, D. L., &amp; Mackwell, S. J. (1998). Diffusion of hydrogen and intrinsic point defects in olivine. </w:t>
      </w:r>
      <w:r w:rsidRPr="00BA73CB">
        <w:rPr>
          <w:rFonts w:ascii="Calibri" w:hAnsi="Calibri"/>
          <w:i/>
          <w:iCs/>
        </w:rPr>
        <w:t>Zeitschrift Fur Physikalische Chemie-International Journal of Research in Physical Chemistry &amp; Chemical Physics</w:t>
      </w:r>
      <w:r w:rsidRPr="00BA73CB">
        <w:rPr>
          <w:rFonts w:ascii="Calibri" w:hAnsi="Calibri"/>
        </w:rPr>
        <w:t xml:space="preserve">, </w:t>
      </w:r>
      <w:r w:rsidRPr="00BA73CB">
        <w:rPr>
          <w:rFonts w:ascii="Calibri" w:hAnsi="Calibri"/>
          <w:i/>
          <w:iCs/>
        </w:rPr>
        <w:t>207</w:t>
      </w:r>
      <w:r w:rsidRPr="00BA73CB">
        <w:rPr>
          <w:rFonts w:ascii="Calibri" w:hAnsi="Calibri"/>
        </w:rPr>
        <w:t>, 147–162.</w:t>
      </w:r>
    </w:p>
    <w:p w14:paraId="683BC7CC" w14:textId="77777777" w:rsidR="00BA73CB" w:rsidRPr="00BA73CB" w:rsidRDefault="00BA73CB" w:rsidP="00BA73CB">
      <w:pPr>
        <w:pStyle w:val="Bibliography"/>
        <w:rPr>
          <w:rFonts w:ascii="Calibri" w:hAnsi="Calibri"/>
        </w:rPr>
      </w:pPr>
      <w:r w:rsidRPr="00BA73CB">
        <w:rPr>
          <w:rFonts w:ascii="Calibri" w:hAnsi="Calibri"/>
        </w:rPr>
        <w:t xml:space="preserve">Kurosawa, M., Yurimoto, H., &amp; Sueno, S. (1997). Patterns in the hydrogen and trace element compositions of mantle olivines. </w:t>
      </w:r>
      <w:r w:rsidRPr="00BA73CB">
        <w:rPr>
          <w:rFonts w:ascii="Calibri" w:hAnsi="Calibri"/>
          <w:i/>
          <w:iCs/>
        </w:rPr>
        <w:t>Physics and Chemistry of Glasses</w:t>
      </w:r>
      <w:r w:rsidRPr="00BA73CB">
        <w:rPr>
          <w:rFonts w:ascii="Calibri" w:hAnsi="Calibri"/>
        </w:rPr>
        <w:t xml:space="preserve">, </w:t>
      </w:r>
      <w:r w:rsidRPr="00BA73CB">
        <w:rPr>
          <w:rFonts w:ascii="Calibri" w:hAnsi="Calibri"/>
          <w:i/>
          <w:iCs/>
        </w:rPr>
        <w:t>24</w:t>
      </w:r>
      <w:r w:rsidRPr="00BA73CB">
        <w:rPr>
          <w:rFonts w:ascii="Calibri" w:hAnsi="Calibri"/>
        </w:rPr>
        <w:t>, 385–395.</w:t>
      </w:r>
    </w:p>
    <w:p w14:paraId="586CDD16" w14:textId="77777777" w:rsidR="00BA73CB" w:rsidRPr="00BA73CB" w:rsidRDefault="00BA73CB" w:rsidP="00BA73CB">
      <w:pPr>
        <w:pStyle w:val="Bibliography"/>
        <w:rPr>
          <w:rFonts w:ascii="Calibri" w:hAnsi="Calibri"/>
        </w:rPr>
      </w:pPr>
      <w:r w:rsidRPr="00BA73CB">
        <w:rPr>
          <w:rFonts w:ascii="Calibri" w:hAnsi="Calibri"/>
        </w:rPr>
        <w:t xml:space="preserve">Libowitzky, E., &amp; Rossman, G. R. (1996). Principles of quantitative absorbance measurements in anisotropic crystals. </w:t>
      </w:r>
      <w:r w:rsidRPr="00BA73CB">
        <w:rPr>
          <w:rFonts w:ascii="Calibri" w:hAnsi="Calibri"/>
          <w:i/>
          <w:iCs/>
        </w:rPr>
        <w:t>Physics and Chemistry of Minerals</w:t>
      </w:r>
      <w:r w:rsidRPr="00BA73CB">
        <w:rPr>
          <w:rFonts w:ascii="Calibri" w:hAnsi="Calibri"/>
        </w:rPr>
        <w:t xml:space="preserve">, </w:t>
      </w:r>
      <w:r w:rsidRPr="00BA73CB">
        <w:rPr>
          <w:rFonts w:ascii="Calibri" w:hAnsi="Calibri"/>
          <w:i/>
          <w:iCs/>
        </w:rPr>
        <w:t>23</w:t>
      </w:r>
      <w:r w:rsidRPr="00BA73CB">
        <w:rPr>
          <w:rFonts w:ascii="Calibri" w:hAnsi="Calibri"/>
        </w:rPr>
        <w:t>(6), 319–327.</w:t>
      </w:r>
    </w:p>
    <w:p w14:paraId="636A781F" w14:textId="77777777" w:rsidR="00BA73CB" w:rsidRPr="00BA73CB" w:rsidRDefault="00BA73CB" w:rsidP="00BA73CB">
      <w:pPr>
        <w:pStyle w:val="Bibliography"/>
        <w:rPr>
          <w:rFonts w:ascii="Calibri" w:hAnsi="Calibri"/>
        </w:rPr>
      </w:pPr>
      <w:r w:rsidRPr="00BA73CB">
        <w:rPr>
          <w:rFonts w:ascii="Calibri" w:hAnsi="Calibri"/>
        </w:rPr>
        <w:t xml:space="preserve">Mackwell, S. J., &amp; Kohlstedt, D. L. (1990). Diffusion of hydrogen in olivine - implications for water in the mantle. </w:t>
      </w:r>
      <w:r w:rsidRPr="00BA73CB">
        <w:rPr>
          <w:rFonts w:ascii="Calibri" w:hAnsi="Calibri"/>
          <w:i/>
          <w:iCs/>
        </w:rPr>
        <w:t>Journal of Geophysical Research-Solid Earth and Planets</w:t>
      </w:r>
      <w:r w:rsidRPr="00BA73CB">
        <w:rPr>
          <w:rFonts w:ascii="Calibri" w:hAnsi="Calibri"/>
        </w:rPr>
        <w:t xml:space="preserve">, </w:t>
      </w:r>
      <w:r w:rsidRPr="00BA73CB">
        <w:rPr>
          <w:rFonts w:ascii="Calibri" w:hAnsi="Calibri"/>
          <w:i/>
          <w:iCs/>
        </w:rPr>
        <w:t>95</w:t>
      </w:r>
      <w:r w:rsidRPr="00BA73CB">
        <w:rPr>
          <w:rFonts w:ascii="Calibri" w:hAnsi="Calibri"/>
        </w:rPr>
        <w:t>(B4), 5079–5088. https://doi.org/10.1029/JB095iB04p05079</w:t>
      </w:r>
    </w:p>
    <w:p w14:paraId="068F2305" w14:textId="77777777" w:rsidR="00BA73CB" w:rsidRPr="00BA73CB" w:rsidRDefault="00BA73CB" w:rsidP="00BA73CB">
      <w:pPr>
        <w:pStyle w:val="Bibliography"/>
        <w:rPr>
          <w:rFonts w:ascii="Calibri" w:hAnsi="Calibri"/>
        </w:rPr>
      </w:pPr>
      <w:r w:rsidRPr="00BA73CB">
        <w:rPr>
          <w:rFonts w:ascii="Calibri" w:hAnsi="Calibri"/>
        </w:rPr>
        <w:t xml:space="preserve">Mosenfelder, J. L., Deligne, N. I., Asimow, P. D., &amp; Rossman, G. R. (2006). Hydrogen incorporation in olivine from 2-12 GPa. </w:t>
      </w:r>
      <w:r w:rsidRPr="00BA73CB">
        <w:rPr>
          <w:rFonts w:ascii="Calibri" w:hAnsi="Calibri"/>
          <w:i/>
          <w:iCs/>
        </w:rPr>
        <w:t>American Mineralogist</w:t>
      </w:r>
      <w:r w:rsidRPr="00BA73CB">
        <w:rPr>
          <w:rFonts w:ascii="Calibri" w:hAnsi="Calibri"/>
        </w:rPr>
        <w:t xml:space="preserve">, </w:t>
      </w:r>
      <w:r w:rsidRPr="00BA73CB">
        <w:rPr>
          <w:rFonts w:ascii="Calibri" w:hAnsi="Calibri"/>
          <w:i/>
          <w:iCs/>
        </w:rPr>
        <w:t>91</w:t>
      </w:r>
      <w:r w:rsidRPr="00BA73CB">
        <w:rPr>
          <w:rFonts w:ascii="Calibri" w:hAnsi="Calibri"/>
        </w:rPr>
        <w:t>(2–3), 285–294. https://doi.org/10.2138/am.2006.1943</w:t>
      </w:r>
    </w:p>
    <w:p w14:paraId="3C3F1D8E" w14:textId="77777777" w:rsidR="00BA73CB" w:rsidRPr="00BA73CB" w:rsidRDefault="00BA73CB" w:rsidP="00BA73CB">
      <w:pPr>
        <w:pStyle w:val="Bibliography"/>
        <w:rPr>
          <w:rFonts w:ascii="Calibri" w:hAnsi="Calibri"/>
        </w:rPr>
      </w:pPr>
      <w:r w:rsidRPr="00BA73CB">
        <w:rPr>
          <w:rFonts w:ascii="Calibri" w:hAnsi="Calibri"/>
        </w:rPr>
        <w:t xml:space="preserve">Padrón-Navarta, J. A., Hermann, J., &amp; O’Neill, H. S. C. (2014). Site-specific hydrogen diffusion rates in forsterite. </w:t>
      </w:r>
      <w:r w:rsidRPr="00BA73CB">
        <w:rPr>
          <w:rFonts w:ascii="Calibri" w:hAnsi="Calibri"/>
          <w:i/>
          <w:iCs/>
        </w:rPr>
        <w:t>Earth and Planetary Science Letters</w:t>
      </w:r>
      <w:r w:rsidRPr="00BA73CB">
        <w:rPr>
          <w:rFonts w:ascii="Calibri" w:hAnsi="Calibri"/>
        </w:rPr>
        <w:t xml:space="preserve">, </w:t>
      </w:r>
      <w:r w:rsidRPr="00BA73CB">
        <w:rPr>
          <w:rFonts w:ascii="Calibri" w:hAnsi="Calibri"/>
          <w:i/>
          <w:iCs/>
        </w:rPr>
        <w:t>392</w:t>
      </w:r>
      <w:r w:rsidRPr="00BA73CB">
        <w:rPr>
          <w:rFonts w:ascii="Calibri" w:hAnsi="Calibri"/>
        </w:rPr>
        <w:t>, 100–112.</w:t>
      </w:r>
    </w:p>
    <w:p w14:paraId="5C5DA6E7" w14:textId="77777777" w:rsidR="00BA73CB" w:rsidRPr="00BA73CB" w:rsidRDefault="00BA73CB" w:rsidP="00BA73CB">
      <w:pPr>
        <w:pStyle w:val="Bibliography"/>
        <w:rPr>
          <w:rFonts w:ascii="Calibri" w:hAnsi="Calibri"/>
        </w:rPr>
      </w:pPr>
      <w:r w:rsidRPr="00BA73CB">
        <w:rPr>
          <w:rFonts w:ascii="Calibri" w:hAnsi="Calibri"/>
        </w:rPr>
        <w:t xml:space="preserve">Peslier, A. H., &amp; Luhr, J. F. (2006). Hydrogen loss from olivines in mantle xenoliths from Simcoe (USA) and Mexico: Mafic alkalic magma ascent rates and water budget of the sub-continental lithosphere. </w:t>
      </w:r>
      <w:r w:rsidRPr="00BA73CB">
        <w:rPr>
          <w:rFonts w:ascii="Calibri" w:hAnsi="Calibri"/>
          <w:i/>
          <w:iCs/>
        </w:rPr>
        <w:lastRenderedPageBreak/>
        <w:t>Earth and Planetary Science Letters</w:t>
      </w:r>
      <w:r w:rsidRPr="00BA73CB">
        <w:rPr>
          <w:rFonts w:ascii="Calibri" w:hAnsi="Calibri"/>
        </w:rPr>
        <w:t xml:space="preserve">, </w:t>
      </w:r>
      <w:r w:rsidRPr="00BA73CB">
        <w:rPr>
          <w:rFonts w:ascii="Calibri" w:hAnsi="Calibri"/>
          <w:i/>
          <w:iCs/>
        </w:rPr>
        <w:t>242</w:t>
      </w:r>
      <w:r w:rsidRPr="00BA73CB">
        <w:rPr>
          <w:rFonts w:ascii="Calibri" w:hAnsi="Calibri"/>
        </w:rPr>
        <w:t>(3–4), 302–319. https://doi.org/10.1016/j.epsl.2005.12.019</w:t>
      </w:r>
    </w:p>
    <w:p w14:paraId="0FD8CF5A" w14:textId="77777777" w:rsidR="00BA73CB" w:rsidRPr="00BA73CB" w:rsidRDefault="00BA73CB" w:rsidP="00BA73CB">
      <w:pPr>
        <w:pStyle w:val="Bibliography"/>
        <w:rPr>
          <w:rFonts w:ascii="Calibri" w:hAnsi="Calibri"/>
        </w:rPr>
      </w:pPr>
      <w:r w:rsidRPr="00BA73CB">
        <w:rPr>
          <w:rFonts w:ascii="Calibri" w:hAnsi="Calibri"/>
        </w:rPr>
        <w:t xml:space="preserve">Ruprecht, P., &amp; Plank, T. (2013). Feeding andesitic eruptions with a high-speed connection from the mantle. </w:t>
      </w:r>
      <w:r w:rsidRPr="00BA73CB">
        <w:rPr>
          <w:rFonts w:ascii="Calibri" w:hAnsi="Calibri"/>
          <w:i/>
          <w:iCs/>
        </w:rPr>
        <w:t>Nature</w:t>
      </w:r>
      <w:r w:rsidRPr="00BA73CB">
        <w:rPr>
          <w:rFonts w:ascii="Calibri" w:hAnsi="Calibri"/>
        </w:rPr>
        <w:t xml:space="preserve">, </w:t>
      </w:r>
      <w:r w:rsidRPr="00BA73CB">
        <w:rPr>
          <w:rFonts w:ascii="Calibri" w:hAnsi="Calibri"/>
          <w:i/>
          <w:iCs/>
        </w:rPr>
        <w:t>500</w:t>
      </w:r>
      <w:r w:rsidRPr="00BA73CB">
        <w:rPr>
          <w:rFonts w:ascii="Calibri" w:hAnsi="Calibri"/>
        </w:rPr>
        <w:t>(7460), 68–72.</w:t>
      </w:r>
    </w:p>
    <w:p w14:paraId="0B976499" w14:textId="77777777" w:rsidR="00BA73CB" w:rsidRPr="00BA73CB" w:rsidRDefault="00BA73CB" w:rsidP="00BA73CB">
      <w:pPr>
        <w:pStyle w:val="Bibliography"/>
        <w:rPr>
          <w:rFonts w:ascii="Calibri" w:hAnsi="Calibri"/>
        </w:rPr>
      </w:pPr>
      <w:r w:rsidRPr="00BA73CB">
        <w:rPr>
          <w:rFonts w:ascii="Calibri" w:hAnsi="Calibri"/>
        </w:rPr>
        <w:t xml:space="preserve">Shuai, K., &amp; Yang, X. (2017). Quantitative analysis of H-species in anisotropic minerals by polarized infrared spectroscopy along three orthogonal directions. </w:t>
      </w:r>
      <w:r w:rsidRPr="00BA73CB">
        <w:rPr>
          <w:rFonts w:ascii="Calibri" w:hAnsi="Calibri"/>
          <w:i/>
          <w:iCs/>
        </w:rPr>
        <w:t>Contributions to Mineralogy and Petrology</w:t>
      </w:r>
      <w:r w:rsidRPr="00BA73CB">
        <w:rPr>
          <w:rFonts w:ascii="Calibri" w:hAnsi="Calibri"/>
        </w:rPr>
        <w:t xml:space="preserve">, </w:t>
      </w:r>
      <w:r w:rsidRPr="00BA73CB">
        <w:rPr>
          <w:rFonts w:ascii="Calibri" w:hAnsi="Calibri"/>
          <w:i/>
          <w:iCs/>
        </w:rPr>
        <w:t>172</w:t>
      </w:r>
      <w:r w:rsidRPr="00BA73CB">
        <w:rPr>
          <w:rFonts w:ascii="Calibri" w:hAnsi="Calibri"/>
        </w:rPr>
        <w:t>(2–3), 14. https://doi.org/10.1007/s00410-017-1336-2</w:t>
      </w:r>
    </w:p>
    <w:p w14:paraId="49FAFE33" w14:textId="77777777" w:rsidR="00BA73CB" w:rsidRPr="00BA73CB" w:rsidRDefault="00BA73CB" w:rsidP="00BA73CB">
      <w:pPr>
        <w:pStyle w:val="Bibliography"/>
        <w:rPr>
          <w:rFonts w:ascii="Calibri" w:hAnsi="Calibri"/>
        </w:rPr>
      </w:pPr>
      <w:r w:rsidRPr="00BA73CB">
        <w:rPr>
          <w:rFonts w:ascii="Calibri" w:hAnsi="Calibri"/>
        </w:rPr>
        <w:t>Withers, A. C. (2013). The Pitzer and Sterner Equation of State for Water. Retrieved August 6, 2013, from http://www.geo.umn.edu/people/researchers/withe012/fugacity.htm</w:t>
      </w:r>
    </w:p>
    <w:p w14:paraId="3CF6C258" w14:textId="77777777" w:rsidR="00BA73CB" w:rsidRPr="00BA73CB" w:rsidRDefault="00BA73CB" w:rsidP="00BA73CB">
      <w:pPr>
        <w:pStyle w:val="Bibliography"/>
        <w:rPr>
          <w:rFonts w:ascii="Calibri" w:hAnsi="Calibri"/>
        </w:rPr>
      </w:pPr>
      <w:r w:rsidRPr="00BA73CB">
        <w:rPr>
          <w:rFonts w:ascii="Calibri" w:hAnsi="Calibri"/>
        </w:rPr>
        <w:t xml:space="preserve">Withers, A. C., Bureau, H., Raepsaet, C., &amp; Hirschmann, M. M. (2012). Calibration of infrared spectroscopy by elastic recoil detection analysis of H in synthetic olivine. </w:t>
      </w:r>
      <w:r w:rsidRPr="00BA73CB">
        <w:rPr>
          <w:rFonts w:ascii="Calibri" w:hAnsi="Calibri"/>
          <w:i/>
          <w:iCs/>
        </w:rPr>
        <w:t>Chemical Geology</w:t>
      </w:r>
      <w:r w:rsidRPr="00BA73CB">
        <w:rPr>
          <w:rFonts w:ascii="Calibri" w:hAnsi="Calibri"/>
        </w:rPr>
        <w:t xml:space="preserve">, </w:t>
      </w:r>
      <w:r w:rsidRPr="00BA73CB">
        <w:rPr>
          <w:rFonts w:ascii="Calibri" w:hAnsi="Calibri"/>
          <w:i/>
          <w:iCs/>
        </w:rPr>
        <w:t>334</w:t>
      </w:r>
      <w:r w:rsidRPr="00BA73CB">
        <w:rPr>
          <w:rFonts w:ascii="Calibri" w:hAnsi="Calibri"/>
        </w:rPr>
        <w:t>, 92–98.</w:t>
      </w:r>
    </w:p>
    <w:p w14:paraId="5C51B2C2" w14:textId="618A7F4F"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37564" w14:textId="77777777" w:rsidR="00B0131C" w:rsidRDefault="00B0131C" w:rsidP="007C03D1">
      <w:r>
        <w:separator/>
      </w:r>
    </w:p>
  </w:endnote>
  <w:endnote w:type="continuationSeparator" w:id="0">
    <w:p w14:paraId="6EC2E98F" w14:textId="77777777" w:rsidR="00B0131C" w:rsidRDefault="00B0131C"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E566C" w14:textId="77777777" w:rsidR="00B0131C" w:rsidRDefault="00B0131C" w:rsidP="007C03D1">
      <w:r>
        <w:separator/>
      </w:r>
    </w:p>
  </w:footnote>
  <w:footnote w:type="continuationSeparator" w:id="0">
    <w:p w14:paraId="4A20A22D" w14:textId="77777777" w:rsidR="00B0131C" w:rsidRDefault="00B0131C"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0D69"/>
    <w:rsid w:val="000326FE"/>
    <w:rsid w:val="00032F36"/>
    <w:rsid w:val="000423AF"/>
    <w:rsid w:val="000438A8"/>
    <w:rsid w:val="00044503"/>
    <w:rsid w:val="00052DE0"/>
    <w:rsid w:val="0005396B"/>
    <w:rsid w:val="00054D3F"/>
    <w:rsid w:val="00055099"/>
    <w:rsid w:val="0005527A"/>
    <w:rsid w:val="00055BC7"/>
    <w:rsid w:val="0005680A"/>
    <w:rsid w:val="00057C21"/>
    <w:rsid w:val="00063976"/>
    <w:rsid w:val="00080FDE"/>
    <w:rsid w:val="000819F9"/>
    <w:rsid w:val="00082254"/>
    <w:rsid w:val="00082403"/>
    <w:rsid w:val="000847E2"/>
    <w:rsid w:val="00085A73"/>
    <w:rsid w:val="00090E81"/>
    <w:rsid w:val="000942A9"/>
    <w:rsid w:val="000973A8"/>
    <w:rsid w:val="000A0E2B"/>
    <w:rsid w:val="000A7D9D"/>
    <w:rsid w:val="000B42F3"/>
    <w:rsid w:val="000B4F49"/>
    <w:rsid w:val="000C06EE"/>
    <w:rsid w:val="000C3A62"/>
    <w:rsid w:val="000C4572"/>
    <w:rsid w:val="000E0604"/>
    <w:rsid w:val="000E6BE1"/>
    <w:rsid w:val="00105ABC"/>
    <w:rsid w:val="00106712"/>
    <w:rsid w:val="00110215"/>
    <w:rsid w:val="001103C7"/>
    <w:rsid w:val="001175A5"/>
    <w:rsid w:val="001176CC"/>
    <w:rsid w:val="001219FD"/>
    <w:rsid w:val="00122D7B"/>
    <w:rsid w:val="00122FE2"/>
    <w:rsid w:val="00131FED"/>
    <w:rsid w:val="001332C4"/>
    <w:rsid w:val="0013410E"/>
    <w:rsid w:val="001354B7"/>
    <w:rsid w:val="00135F13"/>
    <w:rsid w:val="0013700C"/>
    <w:rsid w:val="0013726D"/>
    <w:rsid w:val="00137C33"/>
    <w:rsid w:val="00137E7D"/>
    <w:rsid w:val="001418E5"/>
    <w:rsid w:val="001421A0"/>
    <w:rsid w:val="001455F5"/>
    <w:rsid w:val="00145EA0"/>
    <w:rsid w:val="00145F90"/>
    <w:rsid w:val="00162F27"/>
    <w:rsid w:val="00164092"/>
    <w:rsid w:val="00170DC9"/>
    <w:rsid w:val="00171F9C"/>
    <w:rsid w:val="00180B3F"/>
    <w:rsid w:val="0018296A"/>
    <w:rsid w:val="0019683C"/>
    <w:rsid w:val="00197820"/>
    <w:rsid w:val="001A1C2D"/>
    <w:rsid w:val="001B0C86"/>
    <w:rsid w:val="001B17F8"/>
    <w:rsid w:val="001B2C73"/>
    <w:rsid w:val="001B2D3A"/>
    <w:rsid w:val="001C1C53"/>
    <w:rsid w:val="001D2A84"/>
    <w:rsid w:val="001D5722"/>
    <w:rsid w:val="001D611B"/>
    <w:rsid w:val="001E31F7"/>
    <w:rsid w:val="001E453F"/>
    <w:rsid w:val="001E47FD"/>
    <w:rsid w:val="001E5475"/>
    <w:rsid w:val="002066F0"/>
    <w:rsid w:val="00207411"/>
    <w:rsid w:val="002075E8"/>
    <w:rsid w:val="00215C52"/>
    <w:rsid w:val="0022121A"/>
    <w:rsid w:val="00222E50"/>
    <w:rsid w:val="00224CA4"/>
    <w:rsid w:val="002263B6"/>
    <w:rsid w:val="0022793E"/>
    <w:rsid w:val="0023446E"/>
    <w:rsid w:val="00237ADC"/>
    <w:rsid w:val="00253144"/>
    <w:rsid w:val="002627ED"/>
    <w:rsid w:val="0026443E"/>
    <w:rsid w:val="00265166"/>
    <w:rsid w:val="00271A64"/>
    <w:rsid w:val="00277EE6"/>
    <w:rsid w:val="002855D7"/>
    <w:rsid w:val="002918DE"/>
    <w:rsid w:val="002A2A29"/>
    <w:rsid w:val="002A2E78"/>
    <w:rsid w:val="002B06B3"/>
    <w:rsid w:val="002B0C29"/>
    <w:rsid w:val="002B106D"/>
    <w:rsid w:val="002B1AB6"/>
    <w:rsid w:val="002B6894"/>
    <w:rsid w:val="002B7C21"/>
    <w:rsid w:val="002D3608"/>
    <w:rsid w:val="002D66EC"/>
    <w:rsid w:val="002E02FF"/>
    <w:rsid w:val="002E12A5"/>
    <w:rsid w:val="002E15B5"/>
    <w:rsid w:val="002E59C5"/>
    <w:rsid w:val="002E748B"/>
    <w:rsid w:val="002F2ACF"/>
    <w:rsid w:val="002F312F"/>
    <w:rsid w:val="002F5551"/>
    <w:rsid w:val="002F75E0"/>
    <w:rsid w:val="002F7B54"/>
    <w:rsid w:val="003117B9"/>
    <w:rsid w:val="00312F6E"/>
    <w:rsid w:val="00315AF0"/>
    <w:rsid w:val="0032570E"/>
    <w:rsid w:val="00325C14"/>
    <w:rsid w:val="0033411F"/>
    <w:rsid w:val="00336649"/>
    <w:rsid w:val="00341279"/>
    <w:rsid w:val="00346067"/>
    <w:rsid w:val="003472AF"/>
    <w:rsid w:val="0035738C"/>
    <w:rsid w:val="00364AEB"/>
    <w:rsid w:val="003735BB"/>
    <w:rsid w:val="00382A75"/>
    <w:rsid w:val="00382E8B"/>
    <w:rsid w:val="00384CA0"/>
    <w:rsid w:val="0038509B"/>
    <w:rsid w:val="00393A0F"/>
    <w:rsid w:val="003976F2"/>
    <w:rsid w:val="003A6159"/>
    <w:rsid w:val="003A75C1"/>
    <w:rsid w:val="003B32EE"/>
    <w:rsid w:val="003B3D0B"/>
    <w:rsid w:val="003B55CB"/>
    <w:rsid w:val="003B7CD9"/>
    <w:rsid w:val="003C2730"/>
    <w:rsid w:val="003D48FF"/>
    <w:rsid w:val="003D6E42"/>
    <w:rsid w:val="003D731E"/>
    <w:rsid w:val="003E1968"/>
    <w:rsid w:val="003E2198"/>
    <w:rsid w:val="003E3B57"/>
    <w:rsid w:val="003F73FB"/>
    <w:rsid w:val="003F7B03"/>
    <w:rsid w:val="00400266"/>
    <w:rsid w:val="00416202"/>
    <w:rsid w:val="00417071"/>
    <w:rsid w:val="004226F8"/>
    <w:rsid w:val="0044090F"/>
    <w:rsid w:val="00444834"/>
    <w:rsid w:val="004450FE"/>
    <w:rsid w:val="0044623A"/>
    <w:rsid w:val="004535E9"/>
    <w:rsid w:val="00464E9B"/>
    <w:rsid w:val="00467C89"/>
    <w:rsid w:val="00471200"/>
    <w:rsid w:val="004819A8"/>
    <w:rsid w:val="0048587E"/>
    <w:rsid w:val="004859D9"/>
    <w:rsid w:val="0048623D"/>
    <w:rsid w:val="00492E98"/>
    <w:rsid w:val="00493114"/>
    <w:rsid w:val="004A500A"/>
    <w:rsid w:val="004A757A"/>
    <w:rsid w:val="004B03B7"/>
    <w:rsid w:val="004B0C61"/>
    <w:rsid w:val="004B77CB"/>
    <w:rsid w:val="004C1236"/>
    <w:rsid w:val="004C684C"/>
    <w:rsid w:val="004C7B24"/>
    <w:rsid w:val="004D21D2"/>
    <w:rsid w:val="004D4AAF"/>
    <w:rsid w:val="004D7D6D"/>
    <w:rsid w:val="004E2F98"/>
    <w:rsid w:val="004F1692"/>
    <w:rsid w:val="00500CD1"/>
    <w:rsid w:val="00503DA5"/>
    <w:rsid w:val="00507ED5"/>
    <w:rsid w:val="00514CCE"/>
    <w:rsid w:val="005215D7"/>
    <w:rsid w:val="0052387D"/>
    <w:rsid w:val="0052422E"/>
    <w:rsid w:val="0052578C"/>
    <w:rsid w:val="005270EB"/>
    <w:rsid w:val="00535290"/>
    <w:rsid w:val="00540881"/>
    <w:rsid w:val="00540C75"/>
    <w:rsid w:val="00540CDB"/>
    <w:rsid w:val="0055157B"/>
    <w:rsid w:val="00551BB9"/>
    <w:rsid w:val="005526AB"/>
    <w:rsid w:val="00554D68"/>
    <w:rsid w:val="005571CA"/>
    <w:rsid w:val="00557CDE"/>
    <w:rsid w:val="0057046E"/>
    <w:rsid w:val="00571DB2"/>
    <w:rsid w:val="00575ED2"/>
    <w:rsid w:val="0058122C"/>
    <w:rsid w:val="00581EB0"/>
    <w:rsid w:val="00591D1F"/>
    <w:rsid w:val="00592A37"/>
    <w:rsid w:val="00595597"/>
    <w:rsid w:val="005A26E9"/>
    <w:rsid w:val="005A374F"/>
    <w:rsid w:val="005A41DB"/>
    <w:rsid w:val="005A41FB"/>
    <w:rsid w:val="005A5A26"/>
    <w:rsid w:val="005B3D0A"/>
    <w:rsid w:val="005C5150"/>
    <w:rsid w:val="005D53C0"/>
    <w:rsid w:val="005D5E8F"/>
    <w:rsid w:val="005D63FD"/>
    <w:rsid w:val="005E2EBE"/>
    <w:rsid w:val="005F11E6"/>
    <w:rsid w:val="005F147E"/>
    <w:rsid w:val="005F2D14"/>
    <w:rsid w:val="005F5BDF"/>
    <w:rsid w:val="006022E4"/>
    <w:rsid w:val="00602C6B"/>
    <w:rsid w:val="006135C8"/>
    <w:rsid w:val="00614103"/>
    <w:rsid w:val="00615291"/>
    <w:rsid w:val="00615D54"/>
    <w:rsid w:val="00620C2E"/>
    <w:rsid w:val="00625F51"/>
    <w:rsid w:val="00631D9F"/>
    <w:rsid w:val="00632E64"/>
    <w:rsid w:val="00634590"/>
    <w:rsid w:val="0063461F"/>
    <w:rsid w:val="006347D4"/>
    <w:rsid w:val="00637722"/>
    <w:rsid w:val="00637DBE"/>
    <w:rsid w:val="0064154A"/>
    <w:rsid w:val="006440EC"/>
    <w:rsid w:val="0065002E"/>
    <w:rsid w:val="006535C7"/>
    <w:rsid w:val="006537DA"/>
    <w:rsid w:val="00656CAB"/>
    <w:rsid w:val="0066027D"/>
    <w:rsid w:val="00667986"/>
    <w:rsid w:val="006715EC"/>
    <w:rsid w:val="00671EC4"/>
    <w:rsid w:val="00681178"/>
    <w:rsid w:val="00690F57"/>
    <w:rsid w:val="006932D9"/>
    <w:rsid w:val="00693BA1"/>
    <w:rsid w:val="00693DDD"/>
    <w:rsid w:val="00697706"/>
    <w:rsid w:val="00697B41"/>
    <w:rsid w:val="006A013A"/>
    <w:rsid w:val="006B5E83"/>
    <w:rsid w:val="006B6DAB"/>
    <w:rsid w:val="006B75D3"/>
    <w:rsid w:val="006C01CC"/>
    <w:rsid w:val="006C1D09"/>
    <w:rsid w:val="006C2330"/>
    <w:rsid w:val="006C4753"/>
    <w:rsid w:val="006D1F53"/>
    <w:rsid w:val="006E3C26"/>
    <w:rsid w:val="00700433"/>
    <w:rsid w:val="00703148"/>
    <w:rsid w:val="00706BAA"/>
    <w:rsid w:val="007165EA"/>
    <w:rsid w:val="00721801"/>
    <w:rsid w:val="00721DEB"/>
    <w:rsid w:val="00724D5D"/>
    <w:rsid w:val="007279B5"/>
    <w:rsid w:val="00734C2C"/>
    <w:rsid w:val="00744593"/>
    <w:rsid w:val="00754A3D"/>
    <w:rsid w:val="00755891"/>
    <w:rsid w:val="0075729A"/>
    <w:rsid w:val="0076016E"/>
    <w:rsid w:val="00761C49"/>
    <w:rsid w:val="0076309C"/>
    <w:rsid w:val="00773176"/>
    <w:rsid w:val="007732FF"/>
    <w:rsid w:val="007762E9"/>
    <w:rsid w:val="00780776"/>
    <w:rsid w:val="0078659E"/>
    <w:rsid w:val="00790B8D"/>
    <w:rsid w:val="007A0724"/>
    <w:rsid w:val="007A3180"/>
    <w:rsid w:val="007A3DF4"/>
    <w:rsid w:val="007A7D7A"/>
    <w:rsid w:val="007C03D1"/>
    <w:rsid w:val="007C06F1"/>
    <w:rsid w:val="007C5F25"/>
    <w:rsid w:val="007E14D1"/>
    <w:rsid w:val="00807E9E"/>
    <w:rsid w:val="00811444"/>
    <w:rsid w:val="0081615A"/>
    <w:rsid w:val="008162BD"/>
    <w:rsid w:val="008300CD"/>
    <w:rsid w:val="00831C4F"/>
    <w:rsid w:val="008327EC"/>
    <w:rsid w:val="0083348F"/>
    <w:rsid w:val="00835DAA"/>
    <w:rsid w:val="0084596D"/>
    <w:rsid w:val="008619BC"/>
    <w:rsid w:val="00862C1D"/>
    <w:rsid w:val="0086637B"/>
    <w:rsid w:val="0087125C"/>
    <w:rsid w:val="00873535"/>
    <w:rsid w:val="0087599E"/>
    <w:rsid w:val="0088552D"/>
    <w:rsid w:val="00885D5E"/>
    <w:rsid w:val="0088653C"/>
    <w:rsid w:val="00892100"/>
    <w:rsid w:val="00892122"/>
    <w:rsid w:val="00892CB2"/>
    <w:rsid w:val="00893785"/>
    <w:rsid w:val="00894AA5"/>
    <w:rsid w:val="008A6CD0"/>
    <w:rsid w:val="008A7701"/>
    <w:rsid w:val="008B106F"/>
    <w:rsid w:val="008B1E98"/>
    <w:rsid w:val="008B3D48"/>
    <w:rsid w:val="008B6789"/>
    <w:rsid w:val="008C67AC"/>
    <w:rsid w:val="008D0371"/>
    <w:rsid w:val="008D0B2A"/>
    <w:rsid w:val="008E06AA"/>
    <w:rsid w:val="008E1942"/>
    <w:rsid w:val="008E50C1"/>
    <w:rsid w:val="008F4CF2"/>
    <w:rsid w:val="00900504"/>
    <w:rsid w:val="00903CFC"/>
    <w:rsid w:val="00904F99"/>
    <w:rsid w:val="009063A6"/>
    <w:rsid w:val="00911061"/>
    <w:rsid w:val="00912D26"/>
    <w:rsid w:val="0091550E"/>
    <w:rsid w:val="0093064F"/>
    <w:rsid w:val="00931BD3"/>
    <w:rsid w:val="00932939"/>
    <w:rsid w:val="0093498C"/>
    <w:rsid w:val="0093699B"/>
    <w:rsid w:val="00945059"/>
    <w:rsid w:val="00946083"/>
    <w:rsid w:val="00950ED3"/>
    <w:rsid w:val="00957864"/>
    <w:rsid w:val="0096500E"/>
    <w:rsid w:val="0097079F"/>
    <w:rsid w:val="00983004"/>
    <w:rsid w:val="00986680"/>
    <w:rsid w:val="0098781A"/>
    <w:rsid w:val="00990EE9"/>
    <w:rsid w:val="009920F2"/>
    <w:rsid w:val="00994670"/>
    <w:rsid w:val="009A166D"/>
    <w:rsid w:val="009A365B"/>
    <w:rsid w:val="009A4D05"/>
    <w:rsid w:val="009A6C48"/>
    <w:rsid w:val="009A75FF"/>
    <w:rsid w:val="009B3BBA"/>
    <w:rsid w:val="009B44B3"/>
    <w:rsid w:val="009C22DE"/>
    <w:rsid w:val="009D6602"/>
    <w:rsid w:val="009E3C83"/>
    <w:rsid w:val="009E42DE"/>
    <w:rsid w:val="009E46D8"/>
    <w:rsid w:val="00A104E3"/>
    <w:rsid w:val="00A10E10"/>
    <w:rsid w:val="00A1322A"/>
    <w:rsid w:val="00A13CFD"/>
    <w:rsid w:val="00A21006"/>
    <w:rsid w:val="00A323B3"/>
    <w:rsid w:val="00A32F4D"/>
    <w:rsid w:val="00A33217"/>
    <w:rsid w:val="00A40F70"/>
    <w:rsid w:val="00A46DCB"/>
    <w:rsid w:val="00A51905"/>
    <w:rsid w:val="00A52506"/>
    <w:rsid w:val="00A55C4E"/>
    <w:rsid w:val="00A6289D"/>
    <w:rsid w:val="00A63E44"/>
    <w:rsid w:val="00A63EB2"/>
    <w:rsid w:val="00A706C6"/>
    <w:rsid w:val="00A7362D"/>
    <w:rsid w:val="00A75CC5"/>
    <w:rsid w:val="00A832DA"/>
    <w:rsid w:val="00A84CCA"/>
    <w:rsid w:val="00A87B9A"/>
    <w:rsid w:val="00A93331"/>
    <w:rsid w:val="00A9672E"/>
    <w:rsid w:val="00A9765F"/>
    <w:rsid w:val="00AA0994"/>
    <w:rsid w:val="00AA3B33"/>
    <w:rsid w:val="00AA6217"/>
    <w:rsid w:val="00AA6A33"/>
    <w:rsid w:val="00AB2B48"/>
    <w:rsid w:val="00AB4159"/>
    <w:rsid w:val="00AC3C8D"/>
    <w:rsid w:val="00AD22F0"/>
    <w:rsid w:val="00AD25E1"/>
    <w:rsid w:val="00AD389F"/>
    <w:rsid w:val="00AE51AD"/>
    <w:rsid w:val="00AE697C"/>
    <w:rsid w:val="00AE7F5C"/>
    <w:rsid w:val="00AF0F3A"/>
    <w:rsid w:val="00AF5DCF"/>
    <w:rsid w:val="00AF7046"/>
    <w:rsid w:val="00B0131C"/>
    <w:rsid w:val="00B034FD"/>
    <w:rsid w:val="00B05B84"/>
    <w:rsid w:val="00B05E3A"/>
    <w:rsid w:val="00B0765E"/>
    <w:rsid w:val="00B07C88"/>
    <w:rsid w:val="00B100DD"/>
    <w:rsid w:val="00B40A71"/>
    <w:rsid w:val="00B52006"/>
    <w:rsid w:val="00B56EE3"/>
    <w:rsid w:val="00B60327"/>
    <w:rsid w:val="00B624C2"/>
    <w:rsid w:val="00B62C1E"/>
    <w:rsid w:val="00B64885"/>
    <w:rsid w:val="00B75BC8"/>
    <w:rsid w:val="00B7698C"/>
    <w:rsid w:val="00B808F7"/>
    <w:rsid w:val="00B81C76"/>
    <w:rsid w:val="00B8239C"/>
    <w:rsid w:val="00B86B61"/>
    <w:rsid w:val="00B914BA"/>
    <w:rsid w:val="00B955F5"/>
    <w:rsid w:val="00BA06E8"/>
    <w:rsid w:val="00BA1070"/>
    <w:rsid w:val="00BA2831"/>
    <w:rsid w:val="00BA73CB"/>
    <w:rsid w:val="00BB276B"/>
    <w:rsid w:val="00BB6728"/>
    <w:rsid w:val="00BB7F69"/>
    <w:rsid w:val="00BC1BF1"/>
    <w:rsid w:val="00BC6A5E"/>
    <w:rsid w:val="00BD68F9"/>
    <w:rsid w:val="00BE0A16"/>
    <w:rsid w:val="00BE0AB5"/>
    <w:rsid w:val="00BE3382"/>
    <w:rsid w:val="00BE7778"/>
    <w:rsid w:val="00BF05A4"/>
    <w:rsid w:val="00BF0E62"/>
    <w:rsid w:val="00C00024"/>
    <w:rsid w:val="00C06F9B"/>
    <w:rsid w:val="00C12851"/>
    <w:rsid w:val="00C13F36"/>
    <w:rsid w:val="00C14F97"/>
    <w:rsid w:val="00C216A3"/>
    <w:rsid w:val="00C264E6"/>
    <w:rsid w:val="00C4280F"/>
    <w:rsid w:val="00C45F2D"/>
    <w:rsid w:val="00C53FE9"/>
    <w:rsid w:val="00C574D3"/>
    <w:rsid w:val="00C57AFD"/>
    <w:rsid w:val="00C60081"/>
    <w:rsid w:val="00C62035"/>
    <w:rsid w:val="00C620E1"/>
    <w:rsid w:val="00C67EF4"/>
    <w:rsid w:val="00C704FC"/>
    <w:rsid w:val="00C705E9"/>
    <w:rsid w:val="00C91663"/>
    <w:rsid w:val="00CA37AA"/>
    <w:rsid w:val="00CA3B81"/>
    <w:rsid w:val="00CA7FB7"/>
    <w:rsid w:val="00CB045B"/>
    <w:rsid w:val="00CB3BD4"/>
    <w:rsid w:val="00CB6762"/>
    <w:rsid w:val="00CC17F9"/>
    <w:rsid w:val="00CC3CD1"/>
    <w:rsid w:val="00CD393F"/>
    <w:rsid w:val="00CD5997"/>
    <w:rsid w:val="00CD7985"/>
    <w:rsid w:val="00CE24E5"/>
    <w:rsid w:val="00CF116F"/>
    <w:rsid w:val="00D01503"/>
    <w:rsid w:val="00D018C6"/>
    <w:rsid w:val="00D0411F"/>
    <w:rsid w:val="00D1375F"/>
    <w:rsid w:val="00D23E87"/>
    <w:rsid w:val="00D25A33"/>
    <w:rsid w:val="00D309DF"/>
    <w:rsid w:val="00D31A0F"/>
    <w:rsid w:val="00D32A23"/>
    <w:rsid w:val="00D34CE5"/>
    <w:rsid w:val="00D40AD4"/>
    <w:rsid w:val="00D46C11"/>
    <w:rsid w:val="00D500A7"/>
    <w:rsid w:val="00D56630"/>
    <w:rsid w:val="00D66672"/>
    <w:rsid w:val="00D92176"/>
    <w:rsid w:val="00D928D9"/>
    <w:rsid w:val="00DA0B0E"/>
    <w:rsid w:val="00DB4EC6"/>
    <w:rsid w:val="00DC055B"/>
    <w:rsid w:val="00DC0D65"/>
    <w:rsid w:val="00DC603D"/>
    <w:rsid w:val="00DD06A5"/>
    <w:rsid w:val="00DD171E"/>
    <w:rsid w:val="00DD21B2"/>
    <w:rsid w:val="00DD26B1"/>
    <w:rsid w:val="00DE282B"/>
    <w:rsid w:val="00DE6A66"/>
    <w:rsid w:val="00DF061F"/>
    <w:rsid w:val="00DF3D0C"/>
    <w:rsid w:val="00DF4CCA"/>
    <w:rsid w:val="00DF7C33"/>
    <w:rsid w:val="00DF7F53"/>
    <w:rsid w:val="00E123C0"/>
    <w:rsid w:val="00E15A7B"/>
    <w:rsid w:val="00E25B72"/>
    <w:rsid w:val="00E301A0"/>
    <w:rsid w:val="00E330F2"/>
    <w:rsid w:val="00E35667"/>
    <w:rsid w:val="00E36EE4"/>
    <w:rsid w:val="00E4109D"/>
    <w:rsid w:val="00E41645"/>
    <w:rsid w:val="00E42FD9"/>
    <w:rsid w:val="00E569E0"/>
    <w:rsid w:val="00E721C2"/>
    <w:rsid w:val="00E7389F"/>
    <w:rsid w:val="00E73D3F"/>
    <w:rsid w:val="00E76AFD"/>
    <w:rsid w:val="00E76B3E"/>
    <w:rsid w:val="00E80B91"/>
    <w:rsid w:val="00E83A4E"/>
    <w:rsid w:val="00E8794C"/>
    <w:rsid w:val="00E92575"/>
    <w:rsid w:val="00E945B5"/>
    <w:rsid w:val="00E95F64"/>
    <w:rsid w:val="00EA0E32"/>
    <w:rsid w:val="00EA5D46"/>
    <w:rsid w:val="00EA5E15"/>
    <w:rsid w:val="00EB2F68"/>
    <w:rsid w:val="00EC4F9E"/>
    <w:rsid w:val="00EC6448"/>
    <w:rsid w:val="00ED47FC"/>
    <w:rsid w:val="00ED677B"/>
    <w:rsid w:val="00EE2D04"/>
    <w:rsid w:val="00EE52F3"/>
    <w:rsid w:val="00EE5665"/>
    <w:rsid w:val="00EE5B16"/>
    <w:rsid w:val="00EF08E6"/>
    <w:rsid w:val="00EF5E67"/>
    <w:rsid w:val="00F00688"/>
    <w:rsid w:val="00F05D72"/>
    <w:rsid w:val="00F125DC"/>
    <w:rsid w:val="00F13810"/>
    <w:rsid w:val="00F20FE9"/>
    <w:rsid w:val="00F24A91"/>
    <w:rsid w:val="00F271DB"/>
    <w:rsid w:val="00F27640"/>
    <w:rsid w:val="00F27BAE"/>
    <w:rsid w:val="00F30C43"/>
    <w:rsid w:val="00F32A7F"/>
    <w:rsid w:val="00F33D2C"/>
    <w:rsid w:val="00F364BA"/>
    <w:rsid w:val="00F415BE"/>
    <w:rsid w:val="00F4232D"/>
    <w:rsid w:val="00F43FBD"/>
    <w:rsid w:val="00F51AD9"/>
    <w:rsid w:val="00F52455"/>
    <w:rsid w:val="00F53ABC"/>
    <w:rsid w:val="00F7106B"/>
    <w:rsid w:val="00F76606"/>
    <w:rsid w:val="00F7711F"/>
    <w:rsid w:val="00F8518C"/>
    <w:rsid w:val="00F87A38"/>
    <w:rsid w:val="00F94254"/>
    <w:rsid w:val="00FA2740"/>
    <w:rsid w:val="00FB2E95"/>
    <w:rsid w:val="00FC166E"/>
    <w:rsid w:val="00FD055B"/>
    <w:rsid w:val="00FD0667"/>
    <w:rsid w:val="00FD0D7E"/>
    <w:rsid w:val="00FE1356"/>
    <w:rsid w:val="00FE3343"/>
    <w:rsid w:val="00FE570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spacing w:line="480" w:lineRule="auto"/>
      <w:ind w:left="720" w:hanging="72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6A90D-54A9-40D9-ADB3-CDD0E621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13</Pages>
  <Words>13065</Words>
  <Characters>74477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197</cp:revision>
  <cp:lastPrinted>2017-04-26T15:11:00Z</cp:lastPrinted>
  <dcterms:created xsi:type="dcterms:W3CDTF">2017-03-30T22:54:00Z</dcterms:created>
  <dcterms:modified xsi:type="dcterms:W3CDTF">2017-05-04T01:35:00Z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id="xN5I6qLv"/&gt;&lt;style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