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7C5F7194" w:rsidR="00F13810" w:rsidRDefault="00BF0E62" w:rsidP="00F13810">
      <w:r>
        <w:t>The diffusivity of hydrogen in olivine is a fundamental physical quantity critical for understanding a wide range of earth and planetary processes, most notably for unde</w:t>
      </w:r>
      <w:r w:rsidR="008162BD">
        <w:t>rstanding the deep water cycle. Water</w:t>
      </w:r>
      <w:r>
        <w:t xml:space="preserve"> can affect global-scale phenomenon such as melting relations and strength, and so in turn may control mantle rheology and the occurrence of plate tectonics </w:t>
      </w:r>
      <w:r w:rsidR="002918DE">
        <w:fldChar w:fldCharType="begin"/>
      </w:r>
      <w:r w:rsidR="007403C8">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7403C8" w:rsidRPr="007403C8">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43D747BA" w14:textId="372DF97A" w:rsidR="008327EC" w:rsidRDefault="008327EC" w:rsidP="00F13810">
      <w:r>
        <w:t>More about usage</w:t>
      </w:r>
      <w:r w:rsidR="00ED677B">
        <w:t xml:space="preserve"> and background</w:t>
      </w:r>
      <w:r>
        <w:t>, H incorporation mechanisms, previous</w:t>
      </w:r>
      <w:r w:rsidR="00ED677B">
        <w:t xml:space="preserve"> diffusivity measurements…</w:t>
      </w:r>
    </w:p>
    <w:p w14:paraId="1F35B5AD" w14:textId="77777777" w:rsidR="00197B2F" w:rsidRDefault="00197B2F" w:rsidP="00F13810"/>
    <w:p w14:paraId="6A877327" w14:textId="6959A00B" w:rsidR="00197B2F" w:rsidRPr="00F13810" w:rsidRDefault="00197B2F" w:rsidP="00F13810">
      <w:r>
        <w:t>Some background about Kiki and SC. Helz paper: Kiki QMF+1/2 or so.</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C291577"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7403C8">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7403C8" w:rsidRPr="007403C8">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lastRenderedPageBreak/>
        <w:t>Electron microprobe analysis</w:t>
      </w:r>
    </w:p>
    <w:p w14:paraId="039500E8" w14:textId="77777777" w:rsid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217D0F36" w14:textId="77777777" w:rsidR="00DE282B" w:rsidRDefault="00DE282B" w:rsidP="003B32EE"/>
    <w:p w14:paraId="06507A88" w14:textId="77777777" w:rsidR="00312F6E" w:rsidRDefault="00CB6762" w:rsidP="005270EB">
      <w:pPr>
        <w:pStyle w:val="Heading2"/>
      </w:pPr>
      <w:r>
        <w:t>Initial water concentrations</w:t>
      </w:r>
    </w:p>
    <w:p w14:paraId="58797A5D" w14:textId="4A1DA549"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7403C8">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7403C8" w:rsidRPr="007403C8">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7403C8">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7403C8" w:rsidRPr="007403C8">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2973AE5D"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7403C8" w:rsidRPr="007403C8">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6E3C26">
        <w:t xml:space="preserve">Figure </w:t>
      </w:r>
      <w:r w:rsidR="006E3C26">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7407D6E3"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7403C8">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7403C8" w:rsidRPr="007403C8">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7403C8">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7403C8" w:rsidRPr="007403C8">
        <w:rPr>
          <w:rFonts w:ascii="Calibri" w:hAnsi="Calibri"/>
        </w:rPr>
        <w:t>(Kohlstedt and Mackwell 1998; Demouchy and Mackwell 2006)</w:t>
      </w:r>
      <w:r>
        <w:fldChar w:fldCharType="end"/>
      </w:r>
      <w:r w:rsidR="00932939">
        <w:t xml:space="preserve">. </w:t>
      </w:r>
    </w:p>
    <w:p w14:paraId="44C61FE8" w14:textId="1B2A0716"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7403C8">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7403C8" w:rsidRPr="007403C8">
        <w:rPr>
          <w:rFonts w:ascii="Calibri" w:hAnsi="Calibri"/>
        </w:rPr>
        <w:t>(Withers 2013)</w:t>
      </w:r>
      <w:r w:rsidR="000326FE">
        <w:fldChar w:fldCharType="end"/>
      </w:r>
      <w:r w:rsidR="000326FE">
        <w:t>, for 17</w:t>
      </w:r>
      <w:r w:rsidR="004226F8">
        <w:t>.5</w:t>
      </w:r>
      <w:r w:rsidR="000326FE">
        <w:t xml:space="preserve"> hours. That time </w:t>
      </w:r>
      <w:r w:rsidR="000326FE">
        <w:lastRenderedPageBreak/>
        <w:t xml:space="preserve">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2150A8B5" w:rsidR="000326FE" w:rsidRDefault="00CA7FB7" w:rsidP="000326FE">
      <w:pPr>
        <w:keepNext/>
        <w:ind w:firstLine="0"/>
      </w:pPr>
      <w:r>
        <w:rPr>
          <w:noProof/>
        </w:rPr>
        <w:drawing>
          <wp:inline distT="0" distB="0" distL="0" distR="0" wp14:anchorId="2E64DB02" wp14:editId="622E49D6">
            <wp:extent cx="2743200" cy="1956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experim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56816"/>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fldSimple w:instr=" SEQ Figure \* ARABIC ">
        <w:r w:rsidR="006E3C26">
          <w:rPr>
            <w:noProof/>
          </w:rPr>
          <w:t>1</w:t>
        </w:r>
      </w:fldSimple>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5E74C3A9"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w:t>
      </w:r>
      <w:r w:rsidR="00B0765E">
        <w:lastRenderedPageBreak/>
        <w:t xml:space="preserve">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7403C8" w:rsidRPr="007403C8">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7403C8">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7403C8" w:rsidRPr="007403C8">
        <w:rPr>
          <w:rFonts w:ascii="Calibri" w:hAnsi="Calibri"/>
        </w:rPr>
        <w:t>(Ferriss 2015)</w:t>
      </w:r>
      <w:r w:rsidR="00B0765E">
        <w:fldChar w:fldCharType="end"/>
      </w:r>
      <w:r w:rsidR="00B0765E">
        <w:t>.</w:t>
      </w:r>
      <w:r w:rsidR="006C4753">
        <w:t xml:space="preserve"> </w:t>
      </w:r>
    </w:p>
    <w:p w14:paraId="493B1336" w14:textId="563D3B57" w:rsidR="00BD68F9" w:rsidRDefault="0052578C" w:rsidP="0075729A">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r w:rsidR="00BD68F9">
        <w:t>Particular</w:t>
      </w:r>
      <w:r w:rsidR="000B4F49">
        <w:t xml:space="preserve"> emphasis was placed on peaks at </w:t>
      </w:r>
      <w:r w:rsidR="0075729A">
        <w:t xml:space="preserve">the following 4 </w:t>
      </w:r>
      <w:r w:rsidR="000B4F49">
        <w:t>wavenumbers</w:t>
      </w:r>
      <w:r w:rsidR="0075729A">
        <w:t>:</w:t>
      </w:r>
      <w:r w:rsidR="000B4F49">
        <w:t xml:space="preserve"> 3600 </w:t>
      </w:r>
      <w:r w:rsidR="00BD68F9">
        <w:t>cm</w:t>
      </w:r>
      <w:r w:rsidR="00BD68F9" w:rsidRPr="00BD68F9">
        <w:rPr>
          <w:vertAlign w:val="superscript"/>
        </w:rPr>
        <w:t>-1</w:t>
      </w:r>
      <w:r w:rsidR="0075729A">
        <w:t xml:space="preserve">, </w:t>
      </w:r>
      <w:r w:rsidR="00E301A0">
        <w:t xml:space="preserve">which is </w:t>
      </w:r>
      <w:r w:rsidR="0075729A">
        <w:t xml:space="preserve">a </w:t>
      </w:r>
      <w:r w:rsidR="000B4F49">
        <w:t>[Si]</w:t>
      </w:r>
      <w:r w:rsidR="0075729A">
        <w:t xml:space="preserve"> peak with a nearby Fe</w:t>
      </w:r>
      <w:r w:rsidR="0075729A" w:rsidRPr="0075729A">
        <w:rPr>
          <w:vertAlign w:val="superscript"/>
        </w:rPr>
        <w:t>2+</w:t>
      </w:r>
      <w:r w:rsidR="0075729A">
        <w:t xml:space="preserve"> </w:t>
      </w:r>
      <w:r w:rsidR="0075729A">
        <w:fldChar w:fldCharType="begin"/>
      </w:r>
      <w:r w:rsidR="007403C8">
        <w:instrText xml:space="preserve"> 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75729A">
        <w:t xml:space="preserve"> that we designate </w:t>
      </w:r>
      <w:r w:rsidR="00E301A0">
        <w:t xml:space="preserve">here </w:t>
      </w:r>
      <w:r w:rsidR="0075729A">
        <w:rPr>
          <w:rFonts w:cstheme="minorHAnsi"/>
        </w:rPr>
        <w:t>[Si-Fe</w:t>
      </w:r>
      <w:r w:rsidR="0075729A" w:rsidRPr="00F7711F">
        <w:rPr>
          <w:rFonts w:cstheme="minorHAnsi"/>
          <w:vertAlign w:val="superscript"/>
        </w:rPr>
        <w:t>2+</w:t>
      </w:r>
      <w:r w:rsidR="0075729A">
        <w:rPr>
          <w:rFonts w:cstheme="minorHAnsi"/>
        </w:rPr>
        <w:t>]</w:t>
      </w:r>
      <w:r w:rsidR="00BD68F9">
        <w:t>;</w:t>
      </w:r>
      <w:r w:rsidR="000B4F49">
        <w:t xml:space="preserve"> </w:t>
      </w:r>
      <w:r w:rsidR="00BD68F9">
        <w:t>3525 cm</w:t>
      </w:r>
      <w:r w:rsidR="00BD68F9" w:rsidRPr="00BD68F9">
        <w:rPr>
          <w:vertAlign w:val="superscript"/>
        </w:rPr>
        <w:t>-1</w:t>
      </w:r>
      <w:r w:rsidR="00BD68F9">
        <w:t>, the [</w:t>
      </w:r>
      <w:r w:rsidR="000B4F49">
        <w:t>Ti]</w:t>
      </w:r>
      <w:r w:rsidR="00BD68F9">
        <w:t xml:space="preserve"> peak </w:t>
      </w:r>
      <w:r w:rsidR="00BD68F9">
        <w:rPr>
          <w:rFonts w:cstheme="minorHAnsi"/>
        </w:rPr>
        <w:t xml:space="preserve">for which </w:t>
      </w:r>
      <w:r w:rsidR="00BD68F9">
        <w:rPr>
          <w:rFonts w:cstheme="minorHAnsi"/>
        </w:rPr>
        <w:fldChar w:fldCharType="begin"/>
      </w:r>
      <w:r w:rsidR="00BD68F9">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BD68F9">
        <w:rPr>
          <w:rFonts w:cstheme="minorHAnsi"/>
        </w:rPr>
        <w:fldChar w:fldCharType="separate"/>
      </w:r>
      <w:r w:rsidR="007403C8" w:rsidRPr="007403C8">
        <w:rPr>
          <w:rFonts w:ascii="Calibri" w:hAnsi="Calibri" w:cs="Times New Roman"/>
          <w:szCs w:val="24"/>
        </w:rPr>
        <w:t>Padrón-Navarta, Hermann, and O’Neill (2014)</w:t>
      </w:r>
      <w:r w:rsidR="00BD68F9">
        <w:rPr>
          <w:rFonts w:cstheme="minorHAnsi"/>
        </w:rPr>
        <w:fldChar w:fldCharType="end"/>
      </w:r>
      <w:r w:rsidR="00BD68F9">
        <w:rPr>
          <w:rFonts w:cstheme="minorHAnsi"/>
        </w:rPr>
        <w:t xml:space="preserve"> report diffusivities in Fe-free synthetic forsterite</w:t>
      </w:r>
      <w:r w:rsidR="0075729A">
        <w:rPr>
          <w:rFonts w:cstheme="minorHAnsi"/>
        </w:rPr>
        <w:t>, here [T</w:t>
      </w:r>
      <w:r w:rsidR="00E301A0">
        <w:rPr>
          <w:rFonts w:cstheme="minorHAnsi"/>
        </w:rPr>
        <w:t>i</w:t>
      </w:r>
      <w:r w:rsidR="0075729A">
        <w:rPr>
          <w:rFonts w:cstheme="minorHAnsi"/>
        </w:rPr>
        <w:t>]</w:t>
      </w:r>
      <w:r w:rsidR="00BD68F9">
        <w:t>;</w:t>
      </w:r>
      <w:r w:rsidR="000B4F49">
        <w:t xml:space="preserve"> 3356</w:t>
      </w:r>
      <w:r w:rsidR="00BD68F9">
        <w:t xml:space="preserve"> cm</w:t>
      </w:r>
      <w:r w:rsidR="00BD68F9" w:rsidRPr="00BD68F9">
        <w:rPr>
          <w:vertAlign w:val="superscript"/>
        </w:rPr>
        <w:t>-1</w:t>
      </w:r>
      <w:r w:rsidR="0075729A">
        <w:t xml:space="preserve">, part of a </w:t>
      </w:r>
      <w:r w:rsidR="000B4F49">
        <w:t>[tri]</w:t>
      </w:r>
      <w:r w:rsidR="0075729A">
        <w:t xml:space="preserve"> doublet associated with Fe</w:t>
      </w:r>
      <w:r w:rsidR="0075729A" w:rsidRPr="0075729A">
        <w:rPr>
          <w:vertAlign w:val="superscript"/>
        </w:rPr>
        <w:t>3+</w:t>
      </w:r>
      <w:r w:rsidR="0075729A">
        <w:t xml:space="preserve"> </w:t>
      </w:r>
      <w:r w:rsidR="0075729A">
        <w:fldChar w:fldCharType="begin"/>
      </w:r>
      <w:r w:rsidR="007403C8">
        <w:instrText xml:space="preserve"> 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75729A">
        <w:t xml:space="preserve">, here </w:t>
      </w:r>
      <w:r w:rsidR="0075729A">
        <w:rPr>
          <w:rFonts w:cstheme="minorHAnsi"/>
        </w:rPr>
        <w:t>[tri-Fe</w:t>
      </w:r>
      <w:r w:rsidR="0075729A">
        <w:rPr>
          <w:rFonts w:cstheme="minorHAnsi"/>
          <w:vertAlign w:val="superscript"/>
        </w:rPr>
        <w:t>3</w:t>
      </w:r>
      <w:r w:rsidR="0075729A" w:rsidRPr="00F7711F">
        <w:rPr>
          <w:rFonts w:cstheme="minorHAnsi"/>
          <w:vertAlign w:val="superscript"/>
        </w:rPr>
        <w:t>+</w:t>
      </w:r>
      <w:r w:rsidR="0075729A">
        <w:rPr>
          <w:rFonts w:cstheme="minorHAnsi"/>
        </w:rPr>
        <w:t>]</w:t>
      </w:r>
      <w:r w:rsidR="00BD68F9">
        <w:t>;</w:t>
      </w:r>
      <w:r w:rsidR="000B4F49">
        <w:t xml:space="preserve"> and 3236 cm</w:t>
      </w:r>
      <w:r w:rsidR="000B4F49" w:rsidRPr="000B4F49">
        <w:rPr>
          <w:vertAlign w:val="superscript"/>
        </w:rPr>
        <w:t>-1</w:t>
      </w:r>
      <w:r w:rsidR="00E301A0">
        <w:t xml:space="preserve">, likely a </w:t>
      </w:r>
      <w:r w:rsidR="000B4F49">
        <w:t>[Mg]</w:t>
      </w:r>
      <w:r w:rsidR="00E301A0">
        <w:t xml:space="preserve"> peak </w:t>
      </w:r>
      <w:r w:rsidR="00E301A0">
        <w:fldChar w:fldCharType="begin"/>
      </w:r>
      <w:r w:rsidR="007403C8">
        <w:instrText xml:space="preserve"> 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E301A0">
        <w:fldChar w:fldCharType="separate"/>
      </w:r>
      <w:r w:rsidR="007403C8" w:rsidRPr="007403C8">
        <w:rPr>
          <w:rFonts w:ascii="Calibri" w:hAnsi="Calibri"/>
        </w:rPr>
        <w:t>(Berry et al. 2005)</w:t>
      </w:r>
      <w:r w:rsidR="00E301A0">
        <w:fldChar w:fldCharType="end"/>
      </w:r>
      <w:r w:rsidR="000B4F49">
        <w:t>.</w:t>
      </w:r>
      <w:r w:rsidR="00BD68F9">
        <w:t xml:space="preserve"> </w:t>
      </w:r>
    </w:p>
    <w:p w14:paraId="5A35D670" w14:textId="78D2A3C9" w:rsidR="003E3B57" w:rsidRDefault="006135C8" w:rsidP="000B4F49">
      <w:r>
        <w:t>All</w:t>
      </w:r>
      <w:r w:rsidR="0061017A">
        <w:t xml:space="preserve"> </w:t>
      </w:r>
      <w:r w:rsidR="00984266">
        <w:t xml:space="preserve">of the </w:t>
      </w:r>
      <w:r w:rsidR="0061017A">
        <w:t>raw</w:t>
      </w:r>
      <w:r>
        <w:t xml:space="preserve"> FTIR spectra</w:t>
      </w:r>
      <w:r w:rsidR="002F2ACF">
        <w:t>, baselines, and computer code</w:t>
      </w:r>
      <w:r w:rsidR="0061017A">
        <w:t xml:space="preserve"> used to produce all</w:t>
      </w:r>
      <w:r>
        <w:t xml:space="preserve"> calculations and figures reported in this paper</w:t>
      </w:r>
      <w:r w:rsidRPr="0013410E">
        <w:t xml:space="preserve"> will be made available on </w:t>
      </w:r>
      <w:r w:rsidR="00835DAA" w:rsidRPr="0013410E">
        <w:t>GitHub</w:t>
      </w:r>
      <w:r w:rsidRPr="0013410E">
        <w:t>.</w:t>
      </w:r>
    </w:p>
    <w:p w14:paraId="1D986F95" w14:textId="7BFD701B" w:rsidR="00145F90" w:rsidRDefault="00145F90" w:rsidP="00145F90">
      <w:pPr>
        <w:pStyle w:val="Heading1"/>
      </w:pPr>
      <w:r>
        <w:t>Results</w:t>
      </w:r>
    </w:p>
    <w:p w14:paraId="5E706971" w14:textId="77777777" w:rsidR="003E3B57" w:rsidRDefault="003E3B57" w:rsidP="003E3B57">
      <w:pPr>
        <w:pStyle w:val="Heading2"/>
      </w:pPr>
      <w:r>
        <w:t>Characterization of the starting material</w:t>
      </w:r>
    </w:p>
    <w:p w14:paraId="1989FD54" w14:textId="6A42ABED"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7403C8">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7403C8" w:rsidRPr="007403C8">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26EDF2D1"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6E3C26">
        <w:t xml:space="preserve">Figure </w:t>
      </w:r>
      <w:r w:rsidR="006E3C26">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7403C8">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7403C8" w:rsidRPr="007403C8">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rims had been polished off to prepare the sample as a rectangular parallelepiped, was homogeneous by both SIMS and FTIR. </w:t>
      </w:r>
    </w:p>
    <w:p w14:paraId="40BCF4E4" w14:textId="3BC0C75C" w:rsidR="0058122C" w:rsidRDefault="0058122C" w:rsidP="00514CCE">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w:t>
      </w:r>
      <w:r w:rsidR="004C684C">
        <w:t xml:space="preserve">he [Ti] incorporation mechanism, </w:t>
      </w:r>
      <w:r w:rsidR="00BA73CB">
        <w:t>and</w:t>
      </w:r>
      <w:r w:rsidR="004C684C">
        <w:t xml:space="preserve"> t</w:t>
      </w:r>
      <w:r>
        <w:t xml:space="preserve">he high-wavenumber peaks that primarily appear as shoulders on the [Ti] peaks correspond to the [Si] mechanism </w:t>
      </w:r>
      <w:r>
        <w:fldChar w:fldCharType="begin"/>
      </w:r>
      <w:r w:rsidR="007403C8">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007403C8" w:rsidRPr="007403C8">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7403C8">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7403C8" w:rsidRPr="007403C8">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The Kilaue</w:t>
      </w:r>
      <w:r w:rsidR="004C684C">
        <w:t>a</w:t>
      </w:r>
      <w:r w:rsidR="003976F2">
        <w:t xml:space="preserv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7403C8" w:rsidRPr="007403C8">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which we therefore designate [tri-Fe</w:t>
      </w:r>
      <w:r w:rsidR="004B0C61" w:rsidRPr="004B0C61">
        <w:rPr>
          <w:vertAlign w:val="superscript"/>
        </w:rPr>
        <w:t>3+</w:t>
      </w:r>
      <w:r w:rsidR="004B0C61">
        <w:t>]</w:t>
      </w:r>
      <w:r w:rsidR="004C1236">
        <w:t>.</w:t>
      </w:r>
      <w:r w:rsidR="00632E64">
        <w:t xml:space="preserve"> </w:t>
      </w:r>
    </w:p>
    <w:p w14:paraId="770409D0" w14:textId="77777777" w:rsidR="0058122C" w:rsidRDefault="0058122C" w:rsidP="00514CCE"/>
    <w:p w14:paraId="020D8AD4" w14:textId="0D51190A" w:rsidR="003B3D0B" w:rsidRPr="004F1692" w:rsidRDefault="000B4F49" w:rsidP="003B3D0B">
      <w:pPr>
        <w:pStyle w:val="Heading2"/>
        <w:rPr>
          <w:i w:val="0"/>
        </w:rPr>
      </w:pPr>
      <w:r>
        <w:rPr>
          <w:i w:val="0"/>
          <w:noProof/>
        </w:rPr>
        <w:lastRenderedPageBreak/>
        <w:drawing>
          <wp:inline distT="0" distB="0" distL="0" distR="0" wp14:anchorId="7B3A5225" wp14:editId="3FAC7F51">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_polarized_FTI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C938FDA" w14:textId="33986B11" w:rsidR="003D731E" w:rsidRDefault="003B3D0B" w:rsidP="003B3D0B">
      <w:pPr>
        <w:pStyle w:val="Caption"/>
      </w:pPr>
      <w:bookmarkStart w:id="1" w:name="_Ref477259778"/>
      <w:r>
        <w:t xml:space="preserve">Figure </w:t>
      </w:r>
      <w:fldSimple w:instr=" SEQ Figure \* ARABIC ">
        <w:r w:rsidR="006E3C26">
          <w:rPr>
            <w:noProof/>
          </w:rPr>
          <w:t>2</w:t>
        </w:r>
      </w:fldSimple>
      <w:bookmarkEnd w:id="1"/>
      <w:r>
        <w:t>. Polarized FTIR spectra (</w:t>
      </w:r>
      <w:r w:rsidR="004F1692">
        <w:t xml:space="preserve">thick </w:t>
      </w:r>
      <w:r>
        <w:t xml:space="preserve">blue) and baselines (black) used to estimate the water concentrations of Kilauea Iki olivine (Kiki) and San Carlos olivine (SC1-1 and SC1-2) reported in </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F52455">
        <w:t xml:space="preserve">The areas for all three baselines were averaged and used to produce the reported error on each area. </w:t>
      </w:r>
      <w:r w:rsidR="004F1692">
        <w:t xml:space="preserve">E is the electric vector of the polarized infrared beam.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fldSimple w:instr=" SEQ Table \* ARABIC ">
        <w:r w:rsidR="006E3C26">
          <w:rPr>
            <w:noProof/>
          </w:rPr>
          <w:t>1</w:t>
        </w:r>
      </w:fldSimple>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6E3C26">
        <w:t xml:space="preserve">Figure </w:t>
      </w:r>
      <w:r w:rsidR="006E3C26">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6E3C26">
        <w:t xml:space="preserve">Figure </w:t>
      </w:r>
      <w:r w:rsidR="006E3C26">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Pr="00551374" w:rsidRDefault="002E12A5" w:rsidP="002F7B54">
            <w:pPr>
              <w:ind w:firstLine="0"/>
            </w:pPr>
            <w:r w:rsidRPr="00551374">
              <w:t>55+/-17</w:t>
            </w:r>
            <w:r w:rsidR="002F7B54" w:rsidRPr="00551374">
              <w:t xml:space="preserve"> </w:t>
            </w:r>
          </w:p>
          <w:p w14:paraId="3A1C27F4" w14:textId="2CCF35CB" w:rsidR="002F7B54" w:rsidRPr="00551374" w:rsidRDefault="000C06EE" w:rsidP="002F7B54">
            <w:pPr>
              <w:ind w:firstLine="0"/>
            </w:pPr>
            <w:r w:rsidRPr="00551374">
              <w:t>24+/-8</w:t>
            </w:r>
            <w:r w:rsidR="002F7B54" w:rsidRPr="00551374">
              <w:t xml:space="preserve"> </w:t>
            </w:r>
          </w:p>
          <w:p w14:paraId="65359F71" w14:textId="77777777" w:rsidR="002F7B54" w:rsidRDefault="002F7B54" w:rsidP="002F7B54">
            <w:pPr>
              <w:ind w:firstLine="0"/>
            </w:pPr>
            <w:r w:rsidRPr="00551374">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Pr="00551374" w:rsidRDefault="002F7B54" w:rsidP="002F7B54">
            <w:pPr>
              <w:ind w:firstLine="0"/>
            </w:pPr>
            <w:r w:rsidRPr="00551374">
              <w:t>5+/1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C2821E4" w:rsidR="003C2730" w:rsidRDefault="009A7E0F" w:rsidP="003C2730">
            <w:pPr>
              <w:ind w:firstLine="0"/>
            </w:pPr>
            <w:r>
              <w:t>Average w</w:t>
            </w:r>
            <w:r w:rsidR="003C2730">
              <w:t>ater (ppm H</w:t>
            </w:r>
            <w:r w:rsidR="003C2730" w:rsidRPr="00744E71">
              <w:rPr>
                <w:vertAlign w:val="subscript"/>
              </w:rPr>
              <w:t>2</w:t>
            </w:r>
            <w:r w:rsidR="003C2730">
              <w:t>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228BB856" w:rsidR="003C2730" w:rsidRPr="00551374" w:rsidRDefault="003C2730" w:rsidP="003C2730">
            <w:pPr>
              <w:ind w:firstLine="0"/>
            </w:pPr>
            <w:r w:rsidRPr="00551374">
              <w:t xml:space="preserve">32+/-23 </w:t>
            </w:r>
          </w:p>
          <w:p w14:paraId="7059AB56" w14:textId="652B8365" w:rsidR="003C2730" w:rsidRPr="00BC624C" w:rsidRDefault="003C2730" w:rsidP="003C2730">
            <w:pPr>
              <w:ind w:firstLine="0"/>
            </w:pPr>
            <w:r w:rsidRPr="00551374">
              <w:t>14+/-10</w:t>
            </w:r>
            <w:r w:rsidRPr="00BC624C">
              <w:t xml:space="preserve">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33A0DF51" w:rsidR="00B81C76" w:rsidRPr="004C684C" w:rsidRDefault="00912D26" w:rsidP="00224CA4">
      <w:pPr>
        <w:rPr>
          <w:b/>
        </w:rPr>
      </w:pPr>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6E3C26">
        <w:t xml:space="preserve">Figure </w:t>
      </w:r>
      <w:r w:rsidR="006E3C26">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6E3C26">
        <w:t xml:space="preserve">Figure </w:t>
      </w:r>
      <w:r w:rsidR="006E3C26">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6E3C26">
        <w:t xml:space="preserve">Figure </w:t>
      </w:r>
      <w:r w:rsidR="006E3C26">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224CA4">
        <w:t xml:space="preserve"> </w:t>
      </w:r>
      <w:r w:rsidR="00FE1356">
        <w:t xml:space="preserve">Profiles of </w:t>
      </w:r>
      <w:r w:rsidR="000B4F49">
        <w:t xml:space="preserve">bulk H </w:t>
      </w:r>
      <w:r w:rsidR="00BA73CB">
        <w:t>and one</w:t>
      </w:r>
      <w:r w:rsidR="000B4F49">
        <w:t xml:space="preserve"> peak heights for each of the four major incorporation</w:t>
      </w:r>
      <w:r w:rsidR="00FE1356">
        <w:t xml:space="preserve"> </w:t>
      </w:r>
      <w:r w:rsidR="000B4F49">
        <w:t xml:space="preserve">mechanisms </w:t>
      </w:r>
      <w:r w:rsidR="00FE1356">
        <w:t xml:space="preserve">are shown in </w:t>
      </w:r>
      <w:r w:rsidR="00FE1356">
        <w:fldChar w:fldCharType="begin"/>
      </w:r>
      <w:r w:rsidR="00FE1356">
        <w:instrText xml:space="preserve"> REF _Ref481414335 \h </w:instrText>
      </w:r>
      <w:r w:rsidR="00FE1356">
        <w:fldChar w:fldCharType="separate"/>
      </w:r>
      <w:r w:rsidR="006E3C26">
        <w:t xml:space="preserve">Figure </w:t>
      </w:r>
      <w:r w:rsidR="006E3C26">
        <w:rPr>
          <w:noProof/>
        </w:rPr>
        <w:t>4</w:t>
      </w:r>
      <w:r w:rsidR="00FE1356">
        <w:fldChar w:fldCharType="end"/>
      </w:r>
      <w:r w:rsidR="00FE1356">
        <w:t xml:space="preserve">. </w:t>
      </w:r>
      <w:r w:rsidR="00DB4890">
        <w:t xml:space="preserve">Profiles for additional peak positions and </w:t>
      </w:r>
      <w:r w:rsidR="00636F6E">
        <w:t xml:space="preserve">those </w:t>
      </w:r>
      <w:r w:rsidR="00DB4890">
        <w:t xml:space="preserve">constructed using alternative baselines are provided </w:t>
      </w:r>
      <w:r w:rsidR="00D50C38">
        <w:t xml:space="preserve">for comparison </w:t>
      </w:r>
      <w:r w:rsidR="00DB4890">
        <w:t xml:space="preserve">in Supplementary Figures 1-3. </w:t>
      </w:r>
    </w:p>
    <w:p w14:paraId="246F0893" w14:textId="502B33ED" w:rsidR="00602C6B" w:rsidRDefault="00400266" w:rsidP="00CB3BD4">
      <w:pPr>
        <w:rPr>
          <w:rFonts w:cstheme="minorHAnsi"/>
        </w:rPr>
      </w:pPr>
      <w:r>
        <w:rPr>
          <w:rFonts w:cstheme="minorHAnsi"/>
        </w:rPr>
        <w:t>T</w:t>
      </w:r>
      <w:r w:rsidR="00602C6B">
        <w:rPr>
          <w:rFonts w:cstheme="minorHAnsi"/>
        </w:rPr>
        <w:t>he</w:t>
      </w:r>
      <w:r>
        <w:rPr>
          <w:rFonts w:cstheme="minorHAnsi"/>
        </w:rPr>
        <w:t xml:space="preserve"> </w:t>
      </w:r>
      <w:r w:rsidR="00602C6B">
        <w:rPr>
          <w:rFonts w:cstheme="minorHAnsi"/>
        </w:rPr>
        <w:t>partially hydrated sample SC1-2</w:t>
      </w:r>
      <w:r>
        <w:rPr>
          <w:rFonts w:cstheme="minorHAnsi"/>
        </w:rPr>
        <w:t xml:space="preserve"> was sufficiently homogeneous</w:t>
      </w:r>
      <w:r w:rsidR="00253144">
        <w:rPr>
          <w:rFonts w:cstheme="minorHAnsi"/>
        </w:rPr>
        <w:t xml:space="preserve"> for both bulk H and individual peaks</w:t>
      </w:r>
      <w:r>
        <w:rPr>
          <w:rFonts w:cstheme="minorHAnsi"/>
        </w:rPr>
        <w:t xml:space="preserve">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6E3C26">
        <w:t xml:space="preserve">Figure </w:t>
      </w:r>
      <w:r w:rsidR="006E3C26">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w:t>
      </w:r>
      <w:r w:rsidR="00C57DC8">
        <w:rPr>
          <w:rFonts w:cstheme="minorHAnsi"/>
        </w:rPr>
        <w:t>If we ignore the uncertainties associated with baseline choice and use only</w:t>
      </w:r>
      <w:r w:rsidR="00FA35E0">
        <w:rPr>
          <w:rFonts w:cstheme="minorHAnsi"/>
        </w:rPr>
        <w:t xml:space="preserve"> the quadratic baseline shown in </w:t>
      </w:r>
      <w:r w:rsidR="00FA35E0">
        <w:rPr>
          <w:rFonts w:cstheme="minorHAnsi"/>
        </w:rPr>
        <w:fldChar w:fldCharType="begin"/>
      </w:r>
      <w:r w:rsidR="00FA35E0">
        <w:rPr>
          <w:rFonts w:cstheme="minorHAnsi"/>
        </w:rPr>
        <w:instrText xml:space="preserve"> REF _Ref477446399 \h </w:instrText>
      </w:r>
      <w:r w:rsidR="00FA35E0">
        <w:rPr>
          <w:rFonts w:cstheme="minorHAnsi"/>
        </w:rPr>
      </w:r>
      <w:r w:rsidR="00FA35E0">
        <w:rPr>
          <w:rFonts w:cstheme="minorHAnsi"/>
        </w:rPr>
        <w:fldChar w:fldCharType="separate"/>
      </w:r>
      <w:r w:rsidR="00FA35E0">
        <w:t xml:space="preserve">Figure </w:t>
      </w:r>
      <w:r w:rsidR="00FA35E0">
        <w:rPr>
          <w:noProof/>
        </w:rPr>
        <w:t>3</w:t>
      </w:r>
      <w:r w:rsidR="00FA35E0">
        <w:rPr>
          <w:rFonts w:cstheme="minorHAnsi"/>
        </w:rPr>
        <w:fldChar w:fldCharType="end"/>
      </w:r>
      <w:r w:rsidR="00114F47">
        <w:rPr>
          <w:rFonts w:cstheme="minorHAnsi"/>
        </w:rPr>
        <w:t>C</w:t>
      </w:r>
      <w:r w:rsidR="00FA35E0">
        <w:rPr>
          <w:rFonts w:cstheme="minorHAnsi"/>
        </w:rPr>
        <w:t xml:space="preserve">, the water </w:t>
      </w:r>
      <w:r w:rsidR="00C57DC8">
        <w:rPr>
          <w:rFonts w:cstheme="minorHAnsi"/>
        </w:rPr>
        <w:t xml:space="preserve">concentration across hydrated SC1-2 is </w:t>
      </w:r>
      <w:r w:rsidR="00C57DC8">
        <w:rPr>
          <w:rFonts w:cstheme="minorHAnsi"/>
        </w:rPr>
        <w:t>15±1 ppm H</w:t>
      </w:r>
      <w:r w:rsidR="00C57DC8" w:rsidRPr="00147260">
        <w:rPr>
          <w:rFonts w:cstheme="minorHAnsi"/>
          <w:vertAlign w:val="subscript"/>
        </w:rPr>
        <w:t>2</w:t>
      </w:r>
      <w:r w:rsidR="00C57DC8">
        <w:rPr>
          <w:rFonts w:cstheme="minorHAnsi"/>
        </w:rPr>
        <w:t>O</w:t>
      </w:r>
      <w:r w:rsidR="00C57DC8">
        <w:rPr>
          <w:rFonts w:cstheme="minorHAnsi"/>
        </w:rPr>
        <w:t>.</w:t>
      </w:r>
      <w:r w:rsidR="00FA35E0">
        <w:rPr>
          <w:rFonts w:cstheme="minorHAnsi"/>
        </w:rPr>
        <w:t xml:space="preserve"> </w:t>
      </w:r>
      <w:r w:rsidR="00F7711F">
        <w:rPr>
          <w:rFonts w:cstheme="minorHAnsi"/>
        </w:rPr>
        <w:t xml:space="preserve">Although there is a small increase in area around the [tri] peaks, </w:t>
      </w:r>
      <w:r w:rsidR="00F364BA">
        <w:rPr>
          <w:rFonts w:cstheme="minorHAnsi"/>
        </w:rPr>
        <w:t>the large majority</w:t>
      </w:r>
      <w:r w:rsidR="00F7711F">
        <w:rPr>
          <w:rFonts w:cstheme="minorHAnsi"/>
        </w:rPr>
        <w:t xml:space="preserve"> of the hydrogen in the hydrated SC1-2 is</w:t>
      </w:r>
      <w:r w:rsidR="00C57DC8">
        <w:rPr>
          <w:rFonts w:cstheme="minorHAnsi"/>
        </w:rPr>
        <w:t xml:space="preserve"> incorporated as [Ti] and [Si], and these profiles are also homogeneous.</w:t>
      </w:r>
    </w:p>
    <w:p w14:paraId="6B37DF02" w14:textId="797F86B7" w:rsidR="00D50C38" w:rsidRDefault="00C57DC8" w:rsidP="000F3A10">
      <w:pPr>
        <w:rPr>
          <w:rFonts w:cstheme="minorHAnsi"/>
        </w:rPr>
      </w:pPr>
      <w:r>
        <w:rPr>
          <w:rFonts w:cstheme="minorHAnsi"/>
        </w:rPr>
        <w:t>In contrast, h</w:t>
      </w:r>
      <w:r w:rsidR="00C13F36">
        <w:rPr>
          <w:rFonts w:cstheme="minorHAnsi"/>
        </w:rPr>
        <w:t xml:space="preserve">ydrogen zonation in SC1-7 is </w:t>
      </w:r>
      <w:r>
        <w:rPr>
          <w:rFonts w:cstheme="minorHAnsi"/>
        </w:rPr>
        <w:t xml:space="preserve">clearly observed, with </w:t>
      </w:r>
      <w:r w:rsidR="00D50C38">
        <w:rPr>
          <w:rFonts w:cstheme="minorHAnsi"/>
        </w:rPr>
        <w:t>water concentrations of</w:t>
      </w:r>
      <w:r>
        <w:rPr>
          <w:rFonts w:cstheme="minorHAnsi"/>
        </w:rPr>
        <w:t xml:space="preserve"> 38±7 ppm H</w:t>
      </w:r>
      <w:r w:rsidRPr="00C57DC8">
        <w:rPr>
          <w:rFonts w:cstheme="minorHAnsi"/>
          <w:vertAlign w:val="subscript"/>
        </w:rPr>
        <w:t>2</w:t>
      </w:r>
      <w:r>
        <w:rPr>
          <w:rFonts w:cstheme="minorHAnsi"/>
        </w:rPr>
        <w:t>O</w:t>
      </w:r>
      <w:r w:rsidR="00D50C38">
        <w:rPr>
          <w:rFonts w:cstheme="minorHAnsi"/>
        </w:rPr>
        <w:t xml:space="preserve"> using the single baseline shown in </w:t>
      </w:r>
      <w:r w:rsidR="00D50C38">
        <w:rPr>
          <w:rFonts w:cstheme="minorHAnsi"/>
        </w:rPr>
        <w:fldChar w:fldCharType="begin"/>
      </w:r>
      <w:r w:rsidR="00D50C38">
        <w:rPr>
          <w:rFonts w:cstheme="minorHAnsi"/>
        </w:rPr>
        <w:instrText xml:space="preserve"> REF _Ref477446399 \h </w:instrText>
      </w:r>
      <w:r w:rsidR="00D50C38">
        <w:rPr>
          <w:rFonts w:cstheme="minorHAnsi"/>
        </w:rPr>
      </w:r>
      <w:r w:rsidR="00D50C38">
        <w:rPr>
          <w:rFonts w:cstheme="minorHAnsi"/>
        </w:rPr>
        <w:fldChar w:fldCharType="separate"/>
      </w:r>
      <w:r w:rsidR="00D50C38">
        <w:t xml:space="preserve">Figure </w:t>
      </w:r>
      <w:r w:rsidR="00D50C38">
        <w:rPr>
          <w:noProof/>
        </w:rPr>
        <w:t>3</w:t>
      </w:r>
      <w:r w:rsidR="00D50C38">
        <w:rPr>
          <w:rFonts w:cstheme="minorHAnsi"/>
        </w:rPr>
        <w:fldChar w:fldCharType="end"/>
      </w:r>
      <w:r w:rsidR="00114F47">
        <w:rPr>
          <w:rFonts w:cstheme="minorHAnsi"/>
        </w:rPr>
        <w:t>B</w:t>
      </w:r>
      <w:r w:rsidR="000F3A10">
        <w:rPr>
          <w:rFonts w:cstheme="minorHAnsi"/>
        </w:rPr>
        <w:t>. The</w:t>
      </w:r>
      <w:r>
        <w:rPr>
          <w:rFonts w:cstheme="minorHAnsi"/>
        </w:rPr>
        <w:t xml:space="preserve"> variations </w:t>
      </w:r>
      <w:r w:rsidR="000F3A10">
        <w:rPr>
          <w:rFonts w:cstheme="minorHAnsi"/>
        </w:rPr>
        <w:t xml:space="preserve">in concentration </w:t>
      </w:r>
      <w:r>
        <w:rPr>
          <w:rFonts w:cstheme="minorHAnsi"/>
        </w:rPr>
        <w:t xml:space="preserve">are most apparent </w:t>
      </w:r>
      <w:r w:rsidR="00703148">
        <w:rPr>
          <w:rFonts w:cstheme="minorHAnsi"/>
        </w:rPr>
        <w:t>|| [001],</w:t>
      </w:r>
      <w:r w:rsidR="004D21D2">
        <w:rPr>
          <w:rFonts w:cstheme="minorHAnsi"/>
        </w:rPr>
        <w:t xml:space="preserve"> </w:t>
      </w:r>
      <w:r w:rsidR="00C13F36">
        <w:rPr>
          <w:rFonts w:cstheme="minorHAnsi"/>
        </w:rPr>
        <w:t xml:space="preserve">consistent with previously </w:t>
      </w:r>
      <w:r w:rsidR="007279B5">
        <w:rPr>
          <w:rFonts w:cstheme="minorHAnsi"/>
        </w:rPr>
        <w:t>work</w:t>
      </w:r>
      <w:r w:rsidR="00C13F36">
        <w:rPr>
          <w:rFonts w:cstheme="minorHAnsi"/>
        </w:rPr>
        <w:t xml:space="preserve"> </w:t>
      </w:r>
      <w:r>
        <w:rPr>
          <w:rFonts w:cstheme="minorHAnsi"/>
        </w:rPr>
        <w:t>showing c as fast direction during proton-vacancy mechanism diffusion</w:t>
      </w:r>
      <w:r w:rsidR="00C13F36">
        <w:rPr>
          <w:rFonts w:cstheme="minorHAnsi"/>
        </w:rPr>
        <w:fldChar w:fldCharType="begin"/>
      </w:r>
      <w:r w:rsidR="007403C8">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7403C8" w:rsidRPr="007403C8">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p>
    <w:p w14:paraId="343A952D" w14:textId="2CDBBD61" w:rsidR="00894AA5" w:rsidRDefault="00FA2F6D" w:rsidP="00BE3382">
      <w:pPr>
        <w:rPr>
          <w:rFonts w:cstheme="minorHAnsi"/>
        </w:rPr>
      </w:pPr>
      <w:r>
        <w:rPr>
          <w:rFonts w:cstheme="minorHAnsi"/>
        </w:rPr>
        <w:t>Quantifying the</w:t>
      </w:r>
      <w:r w:rsidR="00AB2B48">
        <w:rPr>
          <w:rFonts w:cstheme="minorHAnsi"/>
        </w:rPr>
        <w:t xml:space="preserve"> </w:t>
      </w:r>
      <w:r w:rsidR="00444834">
        <w:rPr>
          <w:rFonts w:cstheme="minorHAnsi"/>
        </w:rPr>
        <w:t xml:space="preserve">diffusivities </w:t>
      </w:r>
      <w:r>
        <w:rPr>
          <w:rFonts w:cstheme="minorHAnsi"/>
        </w:rPr>
        <w:t xml:space="preserve">is SC1-7 </w:t>
      </w:r>
      <w:r w:rsidR="00AB2B48">
        <w:rPr>
          <w:rFonts w:cstheme="minorHAnsi"/>
        </w:rPr>
        <w:t xml:space="preserve">requires </w:t>
      </w:r>
      <w:r w:rsidR="002B2CAE">
        <w:rPr>
          <w:rFonts w:cstheme="minorHAnsi"/>
        </w:rPr>
        <w:t>major assumptions about</w:t>
      </w:r>
      <w:r w:rsidR="00AB2B48">
        <w:rPr>
          <w:rFonts w:cstheme="minorHAnsi"/>
        </w:rPr>
        <w:t xml:space="preserve"> both</w:t>
      </w:r>
      <w:r w:rsidR="00444834">
        <w:rPr>
          <w:rFonts w:cstheme="minorHAnsi"/>
        </w:rPr>
        <w:t xml:space="preserve"> </w:t>
      </w:r>
      <w:r w:rsidR="002B2CAE">
        <w:rPr>
          <w:rFonts w:cstheme="minorHAnsi"/>
        </w:rPr>
        <w:t xml:space="preserve">the </w:t>
      </w:r>
      <w:r w:rsidR="00AB2B48">
        <w:rPr>
          <w:rFonts w:cstheme="minorHAnsi"/>
        </w:rPr>
        <w:t>solubility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6B75D3">
        <w:rPr>
          <w:rFonts w:cstheme="minorHAnsi"/>
        </w:rPr>
        <w:t>concen</w:t>
      </w:r>
      <w:r w:rsidR="006537DA">
        <w:rPr>
          <w:rFonts w:cstheme="minorHAnsi"/>
        </w:rPr>
        <w:t xml:space="preserve">tration </w:t>
      </w:r>
      <w:r w:rsidR="00B8239C">
        <w:rPr>
          <w:rFonts w:cstheme="minorHAnsi"/>
        </w:rPr>
        <w:t xml:space="preserve">of </w:t>
      </w:r>
      <w:r w:rsidR="00B8239C" w:rsidRPr="00862C1D">
        <w:rPr>
          <w:rFonts w:cstheme="minorHAnsi"/>
        </w:rPr>
        <w:t>58</w:t>
      </w:r>
      <w:r w:rsidR="00B8239C">
        <w:rPr>
          <w:rFonts w:cstheme="minorHAnsi"/>
        </w:rPr>
        <w:t xml:space="preserve"> ppm H</w:t>
      </w:r>
      <w:r w:rsidR="00B8239C" w:rsidRPr="00030D69">
        <w:rPr>
          <w:rFonts w:cstheme="minorHAnsi"/>
          <w:vertAlign w:val="subscript"/>
        </w:rPr>
        <w:t>2</w:t>
      </w:r>
      <w:r w:rsidR="00B8239C">
        <w:rPr>
          <w:rFonts w:cstheme="minorHAnsi"/>
        </w:rPr>
        <w:t xml:space="preserve">O </w:t>
      </w:r>
      <w:r w:rsidR="006537DA">
        <w:rPr>
          <w:rFonts w:cstheme="minorHAnsi"/>
        </w:rPr>
        <w:t xml:space="preserve">on the edge of SC1-7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e</w:t>
      </w:r>
      <w:r w:rsidR="009B44B3">
        <w:rPr>
          <w:rFonts w:cstheme="minorHAnsi"/>
        </w:rPr>
        <w:t xml:space="preserve">xpected </w:t>
      </w:r>
      <w:r w:rsidR="006537DA">
        <w:rPr>
          <w:rFonts w:cstheme="minorHAnsi"/>
        </w:rPr>
        <w:t xml:space="preserve">final </w:t>
      </w:r>
      <w:r w:rsidR="008B6789">
        <w:rPr>
          <w:rFonts w:cstheme="minorHAnsi"/>
        </w:rPr>
        <w:t>solubility of around 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6B75D3">
        <w:rPr>
          <w:rFonts w:cstheme="minorHAnsi"/>
        </w:rPr>
        <w:fldChar w:fldCharType="begin"/>
      </w:r>
      <w:r w:rsidR="007403C8">
        <w:rPr>
          <w:rFonts w:cstheme="minorHAnsi"/>
        </w:rPr>
        <w:instrText xml:space="preserve"> ADDIN ZOTERO_ITEM CSL_CITATION {"citationID":"aoD7qkzB","properties":{"formattedCitation":"(Mosenfelder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6B75D3">
        <w:rPr>
          <w:rFonts w:cstheme="minorHAnsi"/>
        </w:rPr>
        <w:fldChar w:fldCharType="separate"/>
      </w:r>
      <w:r w:rsidR="007403C8" w:rsidRPr="007403C8">
        <w:rPr>
          <w:rFonts w:ascii="Calibri" w:hAnsi="Calibri"/>
        </w:rPr>
        <w:t>(Mosenfelder et al. 2006)</w:t>
      </w:r>
      <w:r w:rsidR="006B75D3">
        <w:rPr>
          <w:rFonts w:cstheme="minorHAnsi"/>
        </w:rPr>
        <w:fldChar w:fldCharType="end"/>
      </w:r>
      <w:r w:rsidR="00C60081">
        <w:rPr>
          <w:rFonts w:cstheme="minorHAnsi"/>
        </w:rPr>
        <w:t>,</w:t>
      </w:r>
      <w:r w:rsidR="00862C1D">
        <w:rPr>
          <w:rFonts w:cstheme="minorHAnsi"/>
        </w:rPr>
        <w:t xml:space="preserve"> and</w:t>
      </w:r>
      <w:r w:rsidR="00D66672">
        <w:rPr>
          <w:rFonts w:cstheme="minorHAnsi"/>
        </w:rPr>
        <w:t xml:space="preserve"> </w:t>
      </w:r>
      <w:r w:rsidR="00862C1D">
        <w:rPr>
          <w:rFonts w:cstheme="minorHAnsi"/>
        </w:rPr>
        <w:t>t</w:t>
      </w:r>
      <w:r w:rsidR="00602C6B">
        <w:rPr>
          <w:rFonts w:cstheme="minorHAnsi"/>
        </w:rPr>
        <w:t xml:space="preserve">he ‘metastable equilibrium’ concentration </w:t>
      </w:r>
      <w:r w:rsidR="00147260">
        <w:rPr>
          <w:rFonts w:cstheme="minorHAnsi"/>
        </w:rPr>
        <w:t>of 15±1</w:t>
      </w:r>
      <w:r w:rsidR="00862C1D">
        <w:rPr>
          <w:rFonts w:cstheme="minorHAnsi"/>
        </w:rPr>
        <w:t xml:space="preserve"> ppm H</w:t>
      </w:r>
      <w:r w:rsidR="00862C1D" w:rsidRPr="00147260">
        <w:rPr>
          <w:rFonts w:cstheme="minorHAnsi"/>
          <w:vertAlign w:val="subscript"/>
        </w:rPr>
        <w:t>2</w:t>
      </w:r>
      <w:r w:rsidR="00862C1D">
        <w:rPr>
          <w:rFonts w:cstheme="minorHAnsi"/>
        </w:rPr>
        <w:t>O is much higher than the 0.4 ppm H</w:t>
      </w:r>
      <w:r w:rsidR="00862C1D" w:rsidRPr="00862C1D">
        <w:rPr>
          <w:rFonts w:cstheme="minorHAnsi"/>
          <w:vertAlign w:val="subscript"/>
        </w:rPr>
        <w:t>2</w:t>
      </w:r>
      <w:r w:rsidR="00862C1D">
        <w:rPr>
          <w:rFonts w:cstheme="minorHAnsi"/>
        </w:rPr>
        <w:t>O (7 H/10</w:t>
      </w:r>
      <w:r w:rsidR="00862C1D" w:rsidRPr="00862C1D">
        <w:rPr>
          <w:rFonts w:cstheme="minorHAnsi"/>
          <w:vertAlign w:val="superscript"/>
        </w:rPr>
        <w:t>6</w:t>
      </w:r>
      <w:r w:rsidR="00862C1D">
        <w:rPr>
          <w:rFonts w:cstheme="minorHAnsi"/>
        </w:rPr>
        <w:t xml:space="preserve">Si) </w:t>
      </w:r>
      <w:r w:rsidR="00C60081">
        <w:rPr>
          <w:rFonts w:cstheme="minorHAnsi"/>
        </w:rPr>
        <w:t>reported</w:t>
      </w:r>
      <w:r w:rsidR="00862C1D">
        <w:rPr>
          <w:rFonts w:cstheme="minorHAnsi"/>
        </w:rPr>
        <w:t xml:space="preserve"> by </w:t>
      </w:r>
      <w:r w:rsidR="00862C1D">
        <w:rPr>
          <w:rFonts w:cstheme="minorHAnsi"/>
        </w:rPr>
        <w:fldChar w:fldCharType="begin"/>
      </w:r>
      <w:r w:rsidR="00862C1D">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862C1D">
        <w:rPr>
          <w:rFonts w:cstheme="minorHAnsi"/>
        </w:rPr>
        <w:fldChar w:fldCharType="separate"/>
      </w:r>
      <w:r w:rsidR="007403C8" w:rsidRPr="007403C8">
        <w:rPr>
          <w:rFonts w:ascii="Calibri" w:hAnsi="Calibri"/>
        </w:rPr>
        <w:t>Kohlstedt and Mackwell (1998)</w:t>
      </w:r>
      <w:r w:rsidR="00862C1D">
        <w:rPr>
          <w:rFonts w:cstheme="minorHAnsi"/>
        </w:rPr>
        <w:fldChar w:fldCharType="end"/>
      </w:r>
      <w:r w:rsidR="00417071">
        <w:rPr>
          <w:rFonts w:cstheme="minorHAnsi"/>
        </w:rPr>
        <w:t>.</w:t>
      </w:r>
      <w:r w:rsidR="00C60081">
        <w:rPr>
          <w:rFonts w:cstheme="minorHAnsi"/>
        </w:rPr>
        <w:t xml:space="preserve"> </w:t>
      </w:r>
      <w:r w:rsidR="00C60081">
        <w:rPr>
          <w:rFonts w:cstheme="minorHAnsi"/>
        </w:rPr>
        <w:fldChar w:fldCharType="begin"/>
      </w:r>
      <w:r w:rsidR="0075729A">
        <w:rPr>
          <w:rFonts w:cstheme="minorHAnsi"/>
        </w:rPr>
        <w:instrText xml:space="preserve"> ADDIN ZOTERO_ITEM CSL_CITATION {"citationID":"MTtj9XLC","properties":{"custom":"Kohlstedt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60081">
        <w:rPr>
          <w:rFonts w:cstheme="minorHAnsi"/>
        </w:rPr>
        <w:fldChar w:fldCharType="separate"/>
      </w:r>
      <w:r w:rsidR="007403C8" w:rsidRPr="007403C8">
        <w:rPr>
          <w:rFonts w:ascii="Calibri" w:hAnsi="Calibri"/>
        </w:rPr>
        <w:t>Kohlstedt and Mackwell (1998)</w:t>
      </w:r>
      <w:r w:rsidR="00C60081">
        <w:rPr>
          <w:rFonts w:cstheme="minorHAnsi"/>
        </w:rPr>
        <w:fldChar w:fldCharType="end"/>
      </w:r>
      <w:r w:rsidR="00C60081">
        <w:rPr>
          <w:rFonts w:cstheme="minorHAnsi"/>
        </w:rPr>
        <w:t xml:space="preserve"> also report a </w:t>
      </w:r>
      <w:r w:rsidR="00C60081">
        <w:rPr>
          <w:rFonts w:cstheme="minorHAnsi"/>
        </w:rPr>
        <w:lastRenderedPageBreak/>
        <w:t>final concentration of only 3 ppm H</w:t>
      </w:r>
      <w:r w:rsidR="00C60081" w:rsidRPr="00C60081">
        <w:rPr>
          <w:rFonts w:cstheme="minorHAnsi"/>
          <w:vertAlign w:val="subscript"/>
        </w:rPr>
        <w:t>2</w:t>
      </w:r>
      <w:r w:rsidR="00C60081">
        <w:rPr>
          <w:rFonts w:cstheme="minorHAnsi"/>
        </w:rPr>
        <w:t>O (50 H/10</w:t>
      </w:r>
      <w:r w:rsidR="00C60081" w:rsidRPr="00C60081">
        <w:rPr>
          <w:rFonts w:cstheme="minorHAnsi"/>
          <w:vertAlign w:val="superscript"/>
        </w:rPr>
        <w:t>6</w:t>
      </w:r>
      <w:r w:rsidR="00C60081">
        <w:rPr>
          <w:rFonts w:cstheme="minorHAnsi"/>
        </w:rPr>
        <w:t>Si)</w:t>
      </w:r>
      <w:r w:rsidR="008E1942">
        <w:rPr>
          <w:rFonts w:cstheme="minorHAnsi"/>
        </w:rPr>
        <w:t xml:space="preserve">, suggesting that the scaling </w:t>
      </w:r>
      <w:r w:rsidR="00500CD1">
        <w:rPr>
          <w:rFonts w:cstheme="minorHAnsi"/>
        </w:rPr>
        <w:t xml:space="preserve">factor </w:t>
      </w:r>
      <w:r w:rsidR="008E1942">
        <w:rPr>
          <w:rFonts w:cstheme="minorHAnsi"/>
        </w:rPr>
        <w:t>used is</w:t>
      </w:r>
      <w:r w:rsidR="001E453F">
        <w:rPr>
          <w:rFonts w:cstheme="minorHAnsi"/>
        </w:rPr>
        <w:t xml:space="preserve"> significantly different among</w:t>
      </w:r>
      <w:r w:rsidR="008E1942">
        <w:rPr>
          <w:rFonts w:cstheme="minorHAnsi"/>
        </w:rPr>
        <w:t xml:space="preserve"> studies. </w:t>
      </w:r>
      <w:r w:rsidR="00B100DD">
        <w:rPr>
          <w:rFonts w:cstheme="minorHAnsi"/>
        </w:rPr>
        <w:t xml:space="preserve">If </w:t>
      </w:r>
      <w:r w:rsidR="00B100DD">
        <w:rPr>
          <w:rFonts w:cstheme="minorHAnsi"/>
        </w:rPr>
        <w:fldChar w:fldCharType="begin"/>
      </w:r>
      <w:r w:rsidR="0075729A">
        <w:rPr>
          <w:rFonts w:cstheme="minorHAnsi"/>
        </w:rPr>
        <w:instrText xml:space="preserve"> ADDIN ZOTERO_ITEM CSL_CITATION {"citationID":"ozzPFoZQ","properties":{"custom":"Kohlstedt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B100DD">
        <w:rPr>
          <w:rFonts w:cstheme="minorHAnsi"/>
        </w:rPr>
        <w:fldChar w:fldCharType="separate"/>
      </w:r>
      <w:r w:rsidR="007403C8" w:rsidRPr="007403C8">
        <w:rPr>
          <w:rFonts w:ascii="Calibri" w:hAnsi="Calibri"/>
        </w:rPr>
        <w:t>Kohlstedt and Mackwell (1998)</w:t>
      </w:r>
      <w:r w:rsidR="00B100DD">
        <w:rPr>
          <w:rFonts w:cstheme="minorHAnsi"/>
        </w:rPr>
        <w:fldChar w:fldCharType="end"/>
      </w:r>
      <w:r w:rsidR="00B100DD">
        <w:rPr>
          <w:rFonts w:cstheme="minorHAnsi"/>
        </w:rPr>
        <w:t xml:space="preserve">’s final concentration is assumed to be </w:t>
      </w:r>
      <w:r w:rsidR="00EE52F3">
        <w:rPr>
          <w:rFonts w:cstheme="minorHAnsi"/>
        </w:rPr>
        <w:t xml:space="preserve">112 </w:t>
      </w:r>
      <w:r w:rsidR="00B100DD">
        <w:rPr>
          <w:rFonts w:cstheme="minorHAnsi"/>
        </w:rPr>
        <w:t>ppm H</w:t>
      </w:r>
      <w:r w:rsidR="00B100DD" w:rsidRPr="00EC4F9E">
        <w:rPr>
          <w:rFonts w:cstheme="minorHAnsi"/>
          <w:vertAlign w:val="subscript"/>
        </w:rPr>
        <w:t>2</w:t>
      </w:r>
      <w:r w:rsidR="00B100DD">
        <w:rPr>
          <w:rFonts w:cstheme="minorHAnsi"/>
        </w:rPr>
        <w:t xml:space="preserve">O, then the scaled-up “metastable equilibrium” concentration would be </w:t>
      </w:r>
      <w:r w:rsidR="00EE52F3">
        <w:rPr>
          <w:rFonts w:cstheme="minorHAnsi"/>
        </w:rPr>
        <w:t>16</w:t>
      </w:r>
      <w:r w:rsidR="009920F2">
        <w:rPr>
          <w:rFonts w:cstheme="minorHAnsi"/>
        </w:rPr>
        <w:t xml:space="preserve"> ppm H</w:t>
      </w:r>
      <w:r w:rsidR="009920F2" w:rsidRPr="009920F2">
        <w:rPr>
          <w:rFonts w:cstheme="minorHAnsi"/>
          <w:vertAlign w:val="subscript"/>
        </w:rPr>
        <w:t>2</w:t>
      </w:r>
      <w:r w:rsidR="009920F2">
        <w:rPr>
          <w:rFonts w:cstheme="minorHAnsi"/>
        </w:rPr>
        <w:t xml:space="preserve">O, </w:t>
      </w:r>
      <w:r w:rsidR="00D32A23">
        <w:rPr>
          <w:rFonts w:cstheme="minorHAnsi"/>
        </w:rPr>
        <w:t>which</w:t>
      </w:r>
      <w:r w:rsidR="00BC1BF1">
        <w:rPr>
          <w:rFonts w:cstheme="minorHAnsi"/>
        </w:rPr>
        <w:t xml:space="preserve"> we </w:t>
      </w:r>
      <w:r w:rsidR="00D32A23">
        <w:rPr>
          <w:rFonts w:cstheme="minorHAnsi"/>
        </w:rPr>
        <w:t xml:space="preserve">also </w:t>
      </w:r>
      <w:r w:rsidR="00BC1BF1">
        <w:rPr>
          <w:rFonts w:cstheme="minorHAnsi"/>
        </w:rPr>
        <w:t>observe in SC1-2.</w:t>
      </w:r>
      <w:r w:rsidR="001E453F">
        <w:rPr>
          <w:rFonts w:cstheme="minorHAnsi"/>
        </w:rPr>
        <w:t xml:space="preserve"> </w:t>
      </w:r>
    </w:p>
    <w:p w14:paraId="5FED8F89" w14:textId="2E604C8E" w:rsidR="00CE24E5" w:rsidRDefault="001E453F" w:rsidP="00BE3382">
      <w:pPr>
        <w:rPr>
          <w:rFonts w:cstheme="minorHAnsi"/>
        </w:rPr>
      </w:pPr>
      <w:r>
        <w:rPr>
          <w:rFonts w:cstheme="minorHAnsi"/>
        </w:rPr>
        <w:t>Path-integrated 3</w:t>
      </w:r>
      <w:r w:rsidR="00D32A23">
        <w:rPr>
          <w:rFonts w:cstheme="minorHAnsi"/>
        </w:rPr>
        <w:t>D diffusion modeling</w:t>
      </w:r>
      <w:r w:rsidR="002B2CAE">
        <w:rPr>
          <w:rFonts w:cstheme="minorHAnsi"/>
        </w:rPr>
        <w:t xml:space="preserve"> that assumes</w:t>
      </w:r>
      <w:r w:rsidR="00D32A23">
        <w:rPr>
          <w:rFonts w:cstheme="minorHAnsi"/>
        </w:rPr>
        <w:t xml:space="preserve"> </w:t>
      </w:r>
      <w:r w:rsidR="002B2CAE">
        <w:rPr>
          <w:rFonts w:cstheme="minorHAnsi"/>
        </w:rPr>
        <w:t>an</w:t>
      </w:r>
      <w:r>
        <w:rPr>
          <w:rFonts w:cstheme="minorHAnsi"/>
        </w:rPr>
        <w:t xml:space="preserve"> initial “metastable </w:t>
      </w:r>
      <w:r w:rsidR="00C41523">
        <w:rPr>
          <w:rFonts w:cstheme="minorHAnsi"/>
        </w:rPr>
        <w:t>equilibrium” concentration of 15</w:t>
      </w:r>
      <w:r>
        <w:rPr>
          <w:rFonts w:cstheme="minorHAnsi"/>
        </w:rPr>
        <w:t xml:space="preserve"> ppm H</w:t>
      </w:r>
      <w:r w:rsidRPr="00AF7046">
        <w:rPr>
          <w:rFonts w:cstheme="minorHAnsi"/>
          <w:vertAlign w:val="subscript"/>
        </w:rPr>
        <w:t>2</w:t>
      </w:r>
      <w:r>
        <w:rPr>
          <w:rFonts w:cstheme="minorHAnsi"/>
        </w:rPr>
        <w:t>O, a final solubility concentration of 112 ppm H</w:t>
      </w:r>
      <w:r w:rsidRPr="00D32A23">
        <w:rPr>
          <w:rFonts w:cstheme="minorHAnsi"/>
          <w:vertAlign w:val="subscript"/>
        </w:rPr>
        <w:t>2</w:t>
      </w:r>
      <w:r>
        <w:rPr>
          <w:rFonts w:cstheme="minorHAnsi"/>
        </w:rPr>
        <w:t xml:space="preserve">O, and the diffusivities expected at 1000°C for the proton-vacancy diffusion mechanism </w:t>
      </w:r>
      <w:r>
        <w:rPr>
          <w:rFonts w:cstheme="minorHAnsi"/>
        </w:rPr>
        <w:fldChar w:fldCharType="begin"/>
      </w:r>
      <w:r w:rsidR="007403C8">
        <w:rPr>
          <w:rFonts w:cstheme="minorHAnsi"/>
        </w:rPr>
        <w:instrText xml:space="preserve"> ADDIN ZOTERO_ITEM CSL_CITATION {"citationID":"8ENOQpSQ","properties":{"formattedCitation":"(Kohlstedt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Pr>
          <w:rFonts w:cstheme="minorHAnsi"/>
        </w:rPr>
        <w:fldChar w:fldCharType="separate"/>
      </w:r>
      <w:r w:rsidR="007403C8" w:rsidRPr="007403C8">
        <w:rPr>
          <w:rFonts w:ascii="Calibri" w:hAnsi="Calibri"/>
        </w:rPr>
        <w:t>(Kohlstedt and Mackwell 1998)</w:t>
      </w:r>
      <w:r>
        <w:rPr>
          <w:rFonts w:cstheme="minorHAnsi"/>
        </w:rPr>
        <w:fldChar w:fldCharType="end"/>
      </w:r>
      <w:r>
        <w:rPr>
          <w:rFonts w:cstheme="minorHAnsi"/>
        </w:rPr>
        <w:t xml:space="preserve"> provides a reasonably close match to the measured data </w:t>
      </w:r>
      <w:r w:rsidR="00D32A23">
        <w:rPr>
          <w:rFonts w:cstheme="minorHAnsi"/>
        </w:rPr>
        <w:t xml:space="preserve">for bulk H and the [Ti] peak </w:t>
      </w:r>
      <w:r>
        <w:rPr>
          <w:rFonts w:cstheme="minorHAnsi"/>
        </w:rPr>
        <w:t>(</w:t>
      </w:r>
      <w:r>
        <w:rPr>
          <w:rFonts w:cstheme="minorHAnsi"/>
        </w:rPr>
        <w:fldChar w:fldCharType="begin"/>
      </w:r>
      <w:r>
        <w:rPr>
          <w:rFonts w:cstheme="minorHAnsi"/>
        </w:rPr>
        <w:instrText xml:space="preserve"> REF _Ref481414335 \h </w:instrText>
      </w:r>
      <w:r>
        <w:rPr>
          <w:rFonts w:cstheme="minorHAnsi"/>
        </w:rPr>
      </w:r>
      <w:r>
        <w:rPr>
          <w:rFonts w:cstheme="minorHAnsi"/>
        </w:rPr>
        <w:fldChar w:fldCharType="separate"/>
      </w:r>
      <w:r>
        <w:t xml:space="preserve">Figure </w:t>
      </w:r>
      <w:r>
        <w:rPr>
          <w:noProof/>
        </w:rPr>
        <w:t>4</w:t>
      </w:r>
      <w:r>
        <w:rPr>
          <w:rFonts w:cstheme="minorHAnsi"/>
        </w:rPr>
        <w:fldChar w:fldCharType="end"/>
      </w:r>
      <w:r w:rsidR="00AF7046">
        <w:rPr>
          <w:rFonts w:cstheme="minorHAnsi"/>
        </w:rPr>
        <w:t>)</w:t>
      </w:r>
      <w:r w:rsidR="00105ABC">
        <w:rPr>
          <w:rFonts w:cstheme="minorHAnsi"/>
        </w:rPr>
        <w:t xml:space="preserve">. </w:t>
      </w:r>
      <w:r w:rsidR="00C62035">
        <w:rPr>
          <w:rFonts w:cstheme="minorHAnsi"/>
        </w:rPr>
        <w:t>The [Si-Fe</w:t>
      </w:r>
      <w:r w:rsidR="00C62035" w:rsidRPr="00D0411F">
        <w:rPr>
          <w:rFonts w:cstheme="minorHAnsi"/>
          <w:vertAlign w:val="superscript"/>
        </w:rPr>
        <w:t>2+</w:t>
      </w:r>
      <w:r w:rsidR="00C62035">
        <w:rPr>
          <w:rFonts w:cstheme="minorHAnsi"/>
        </w:rPr>
        <w:t xml:space="preserve">] peak is somewhat slower, and the [tri-Fe3+] and [Mg] peaks are somewhat faster. </w:t>
      </w:r>
      <w:r w:rsidR="00894AA5">
        <w:rPr>
          <w:rFonts w:cstheme="minorHAnsi"/>
        </w:rPr>
        <w:t>Least-squares fitting to the data without any constraints often gave results that varied by several orders of magnitude in a given direction from one set of profile to another and typically had very large erro</w:t>
      </w:r>
      <w:r w:rsidR="00F53ABC">
        <w:rPr>
          <w:rFonts w:cstheme="minorHAnsi"/>
        </w:rPr>
        <w:t>r</w:t>
      </w:r>
      <w:r w:rsidR="00894AA5">
        <w:rPr>
          <w:rFonts w:cstheme="minorHAnsi"/>
        </w:rPr>
        <w:t xml:space="preserve">s, so to get more quantitative sense of the difference in diffusivities, we held all variables constant like those shown in </w:t>
      </w:r>
      <w:r w:rsidR="00894AA5">
        <w:rPr>
          <w:rFonts w:cstheme="minorHAnsi"/>
        </w:rPr>
        <w:fldChar w:fldCharType="begin"/>
      </w:r>
      <w:r w:rsidR="00894AA5">
        <w:rPr>
          <w:rFonts w:cstheme="minorHAnsi"/>
        </w:rPr>
        <w:instrText xml:space="preserve"> REF _Ref481414335 \h </w:instrText>
      </w:r>
      <w:r w:rsidR="00894AA5">
        <w:rPr>
          <w:rFonts w:cstheme="minorHAnsi"/>
        </w:rPr>
      </w:r>
      <w:r w:rsidR="00894AA5">
        <w:rPr>
          <w:rFonts w:cstheme="minorHAnsi"/>
        </w:rPr>
        <w:fldChar w:fldCharType="separate"/>
      </w:r>
      <w:r w:rsidR="00894AA5">
        <w:t xml:space="preserve">Figure </w:t>
      </w:r>
      <w:r w:rsidR="00894AA5">
        <w:rPr>
          <w:noProof/>
        </w:rPr>
        <w:t>4</w:t>
      </w:r>
      <w:r w:rsidR="00894AA5">
        <w:rPr>
          <w:rFonts w:cstheme="minorHAnsi"/>
        </w:rPr>
        <w:fldChar w:fldCharType="end"/>
      </w:r>
      <w:r w:rsidR="00894AA5">
        <w:rPr>
          <w:rFonts w:cstheme="minorHAnsi"/>
        </w:rPr>
        <w:t xml:space="preserve"> and then allowed only the diffusivity || c to vary</w:t>
      </w:r>
      <w:r w:rsidR="00A63FE8">
        <w:rPr>
          <w:rFonts w:cstheme="minorHAnsi"/>
        </w:rPr>
        <w:t xml:space="preserve"> (</w:t>
      </w:r>
      <w:r w:rsidR="00A63FE8">
        <w:rPr>
          <w:rFonts w:cstheme="minorHAnsi"/>
        </w:rPr>
        <w:fldChar w:fldCharType="begin"/>
      </w:r>
      <w:r w:rsidR="00A63FE8">
        <w:rPr>
          <w:rFonts w:cstheme="minorHAnsi"/>
        </w:rPr>
        <w:instrText xml:space="preserve"> REF _Ref481414335 \h </w:instrText>
      </w:r>
      <w:r w:rsidR="00A63FE8">
        <w:rPr>
          <w:rFonts w:cstheme="minorHAnsi"/>
        </w:rPr>
      </w:r>
      <w:r w:rsidR="00A63FE8">
        <w:rPr>
          <w:rFonts w:cstheme="minorHAnsi"/>
        </w:rPr>
        <w:fldChar w:fldCharType="separate"/>
      </w:r>
      <w:r w:rsidR="00A63FE8">
        <w:t xml:space="preserve">Figure </w:t>
      </w:r>
      <w:r w:rsidR="00A63FE8">
        <w:rPr>
          <w:noProof/>
        </w:rPr>
        <w:t>4</w:t>
      </w:r>
      <w:r w:rsidR="00A63FE8">
        <w:rPr>
          <w:rFonts w:cstheme="minorHAnsi"/>
        </w:rPr>
        <w:fldChar w:fldCharType="end"/>
      </w:r>
      <w:r w:rsidR="00A63FE8">
        <w:rPr>
          <w:rFonts w:cstheme="minorHAnsi"/>
        </w:rPr>
        <w:t xml:space="preserve"> orange lines)</w:t>
      </w:r>
      <w:r w:rsidR="00894AA5">
        <w:rPr>
          <w:rFonts w:cstheme="minorHAnsi"/>
        </w:rPr>
        <w:t>. The resulting diffusivities || c</w:t>
      </w:r>
      <w:r w:rsidR="009A6C48">
        <w:rPr>
          <w:rFonts w:cstheme="minorHAnsi"/>
        </w:rPr>
        <w:t xml:space="preserve"> </w:t>
      </w:r>
      <w:r w:rsidR="00894AA5">
        <w:rPr>
          <w:rFonts w:cstheme="minorHAnsi"/>
        </w:rPr>
        <w:t xml:space="preserve">are as follows: </w:t>
      </w:r>
      <w:r w:rsidR="00222E50">
        <w:rPr>
          <w:rFonts w:cstheme="minorHAnsi"/>
        </w:rPr>
        <w:t>10</w:t>
      </w:r>
      <w:r w:rsidR="00222E50" w:rsidRPr="00222E50">
        <w:rPr>
          <w:rFonts w:cstheme="minorHAnsi"/>
          <w:vertAlign w:val="superscript"/>
        </w:rPr>
        <w:t>-13.1±2.2</w:t>
      </w:r>
      <w:r w:rsidR="00222E50">
        <w:rPr>
          <w:rFonts w:cstheme="minorHAnsi"/>
        </w:rPr>
        <w:t xml:space="preserve"> m</w:t>
      </w:r>
      <w:r w:rsidR="00222E50" w:rsidRPr="00222E50">
        <w:rPr>
          <w:rFonts w:cstheme="minorHAnsi"/>
          <w:vertAlign w:val="superscript"/>
        </w:rPr>
        <w:t>2</w:t>
      </w:r>
      <w:r w:rsidR="00222E50">
        <w:rPr>
          <w:rFonts w:cstheme="minorHAnsi"/>
        </w:rPr>
        <w:t xml:space="preserve">/s for bulk H, </w:t>
      </w:r>
      <w:r w:rsidR="00894AA5">
        <w:rPr>
          <w:rFonts w:cstheme="minorHAnsi"/>
        </w:rPr>
        <w:t>10</w:t>
      </w:r>
      <w:r w:rsidR="00894AA5" w:rsidRPr="00894AA5">
        <w:rPr>
          <w:rFonts w:cstheme="minorHAnsi"/>
          <w:vertAlign w:val="superscript"/>
        </w:rPr>
        <w:t>-13.5</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sidRPr="00894AA5">
        <w:rPr>
          <w:rFonts w:cstheme="minorHAnsi"/>
          <w:vertAlign w:val="superscript"/>
        </w:rPr>
        <w:t>21.2</w:t>
      </w:r>
      <w:r w:rsidR="00894AA5">
        <w:rPr>
          <w:rFonts w:cstheme="minorHAnsi"/>
        </w:rPr>
        <w:t xml:space="preserve"> m</w:t>
      </w:r>
      <w:r w:rsidR="00894AA5" w:rsidRPr="00894AA5">
        <w:rPr>
          <w:rFonts w:cstheme="minorHAnsi"/>
          <w:vertAlign w:val="superscript"/>
        </w:rPr>
        <w:t>2</w:t>
      </w:r>
      <w:r w:rsidR="009A6C48">
        <w:rPr>
          <w:rFonts w:cstheme="minorHAnsi"/>
        </w:rPr>
        <w:t>/s for [Si-</w:t>
      </w:r>
      <w:r w:rsidR="00894AA5">
        <w:rPr>
          <w:rFonts w:cstheme="minorHAnsi"/>
        </w:rPr>
        <w:t>Fe</w:t>
      </w:r>
      <w:r w:rsidR="00894AA5" w:rsidRPr="00894AA5">
        <w:rPr>
          <w:rFonts w:cstheme="minorHAnsi"/>
          <w:vertAlign w:val="superscript"/>
        </w:rPr>
        <w:t>2+</w:t>
      </w:r>
      <w:r w:rsidR="00894AA5">
        <w:rPr>
          <w:rFonts w:cstheme="minorHAnsi"/>
        </w:rPr>
        <w:t>], 10</w:t>
      </w:r>
      <w:r w:rsidR="00894AA5" w:rsidRPr="00894AA5">
        <w:rPr>
          <w:rFonts w:cstheme="minorHAnsi"/>
          <w:vertAlign w:val="superscript"/>
        </w:rPr>
        <w:t>-13</w:t>
      </w:r>
      <w:r w:rsidR="00894AA5">
        <w:rPr>
          <w:rFonts w:cstheme="minorHAnsi"/>
          <w:vertAlign w:val="superscript"/>
        </w:rPr>
        <w:t xml:space="preserve">.3 </w:t>
      </w:r>
      <w:r w:rsidR="00894AA5" w:rsidRPr="00894AA5">
        <w:rPr>
          <w:rFonts w:cstheme="minorHAnsi"/>
          <w:vertAlign w:val="superscript"/>
        </w:rPr>
        <w:t>±</w:t>
      </w:r>
      <w:r w:rsidR="00894AA5">
        <w:rPr>
          <w:rFonts w:cstheme="minorHAnsi"/>
          <w:vertAlign w:val="superscript"/>
        </w:rPr>
        <w:t xml:space="preserve"> 5.9</w:t>
      </w:r>
      <w:r w:rsidR="00894AA5">
        <w:rPr>
          <w:rFonts w:cstheme="minorHAnsi"/>
        </w:rPr>
        <w:t xml:space="preserve"> m</w:t>
      </w:r>
      <w:r w:rsidR="00894AA5" w:rsidRPr="00894AA5">
        <w:rPr>
          <w:rFonts w:cstheme="minorHAnsi"/>
          <w:vertAlign w:val="superscript"/>
        </w:rPr>
        <w:t>2</w:t>
      </w:r>
      <w:r w:rsidR="00894AA5">
        <w:rPr>
          <w:rFonts w:cstheme="minorHAnsi"/>
        </w:rPr>
        <w:t>/s for [Ti], 10</w:t>
      </w:r>
      <w:r w:rsidR="00894AA5" w:rsidRPr="00894AA5">
        <w:rPr>
          <w:rFonts w:cstheme="minorHAnsi"/>
          <w:vertAlign w:val="superscript"/>
        </w:rPr>
        <w:t>-13</w:t>
      </w:r>
      <w:r w:rsidR="00894AA5">
        <w:rPr>
          <w:rFonts w:cstheme="minorHAnsi"/>
          <w:vertAlign w:val="superscript"/>
        </w:rPr>
        <w:t xml:space="preserve">.0 </w:t>
      </w:r>
      <w:r w:rsidR="00894AA5" w:rsidRPr="00894AA5">
        <w:rPr>
          <w:rFonts w:cstheme="minorHAnsi"/>
          <w:vertAlign w:val="superscript"/>
        </w:rPr>
        <w:t>±</w:t>
      </w:r>
      <w:r w:rsidR="00894AA5">
        <w:rPr>
          <w:rFonts w:cstheme="minorHAnsi"/>
          <w:vertAlign w:val="superscript"/>
        </w:rPr>
        <w:t xml:space="preserve"> 2.1</w:t>
      </w:r>
      <w:r w:rsidR="00894AA5">
        <w:rPr>
          <w:rFonts w:cstheme="minorHAnsi"/>
        </w:rPr>
        <w:t xml:space="preserve"> m</w:t>
      </w:r>
      <w:r w:rsidR="00894AA5" w:rsidRPr="00894AA5">
        <w:rPr>
          <w:rFonts w:cstheme="minorHAnsi"/>
          <w:vertAlign w:val="superscript"/>
        </w:rPr>
        <w:t>2</w:t>
      </w:r>
      <w:r w:rsidR="00894AA5">
        <w:rPr>
          <w:rFonts w:cstheme="minorHAnsi"/>
        </w:rPr>
        <w:t>/s for [tri-Fe</w:t>
      </w:r>
      <w:r w:rsidR="00894AA5" w:rsidRPr="00894AA5">
        <w:rPr>
          <w:rFonts w:cstheme="minorHAnsi"/>
          <w:vertAlign w:val="superscript"/>
        </w:rPr>
        <w:t>3+</w:t>
      </w:r>
      <w:r w:rsidR="00894AA5">
        <w:rPr>
          <w:rFonts w:cstheme="minorHAnsi"/>
        </w:rPr>
        <w:t>], and 10</w:t>
      </w:r>
      <w:r w:rsidR="00894AA5">
        <w:rPr>
          <w:rFonts w:cstheme="minorHAnsi"/>
          <w:vertAlign w:val="superscript"/>
        </w:rPr>
        <w:t xml:space="preserve">-12.7 </w:t>
      </w:r>
      <w:r w:rsidR="00894AA5" w:rsidRPr="00894AA5">
        <w:rPr>
          <w:rFonts w:cstheme="minorHAnsi"/>
          <w:vertAlign w:val="superscript"/>
        </w:rPr>
        <w:t>±</w:t>
      </w:r>
      <w:r w:rsidR="00894AA5">
        <w:rPr>
          <w:rFonts w:cstheme="minorHAnsi"/>
          <w:vertAlign w:val="superscript"/>
        </w:rPr>
        <w:t xml:space="preserve"> 1.1</w:t>
      </w:r>
      <w:r w:rsidR="00894AA5">
        <w:rPr>
          <w:rFonts w:cstheme="minorHAnsi"/>
        </w:rPr>
        <w:t xml:space="preserve"> m</w:t>
      </w:r>
      <w:r w:rsidR="00894AA5" w:rsidRPr="00894AA5">
        <w:rPr>
          <w:rFonts w:cstheme="minorHAnsi"/>
          <w:vertAlign w:val="superscript"/>
        </w:rPr>
        <w:t>2</w:t>
      </w:r>
      <w:r w:rsidR="00894AA5">
        <w:rPr>
          <w:rFonts w:cstheme="minorHAnsi"/>
        </w:rPr>
        <w:t>/s for [Mg].</w:t>
      </w:r>
      <w:r w:rsidR="00FE3343">
        <w:rPr>
          <w:rFonts w:cstheme="minorHAnsi"/>
        </w:rPr>
        <w:t xml:space="preserve"> These differences in diffusivities are </w:t>
      </w:r>
      <w:r w:rsidR="002855D7">
        <w:rPr>
          <w:rFonts w:cstheme="minorHAnsi"/>
        </w:rPr>
        <w:t xml:space="preserve">in </w:t>
      </w:r>
      <w:r w:rsidR="00E133CE">
        <w:rPr>
          <w:rFonts w:cstheme="minorHAnsi"/>
        </w:rPr>
        <w:t xml:space="preserve">general </w:t>
      </w:r>
      <w:r w:rsidR="002855D7">
        <w:rPr>
          <w:rFonts w:cstheme="minorHAnsi"/>
        </w:rPr>
        <w:t>agreement</w:t>
      </w:r>
      <w:r w:rsidR="00FE3343">
        <w:rPr>
          <w:rFonts w:cstheme="minorHAnsi"/>
        </w:rPr>
        <w:t xml:space="preserve"> with </w:t>
      </w:r>
      <w:r w:rsidR="00754A3D">
        <w:rPr>
          <w:rFonts w:cstheme="minorHAnsi"/>
        </w:rPr>
        <w:t xml:space="preserve">the observation that [Si] diffuses more slowly than [Ti], which diffuses more slowly than [Mg] in forsterite </w:t>
      </w:r>
      <w:r w:rsidR="00754A3D">
        <w:rPr>
          <w:rFonts w:cstheme="minorHAnsi"/>
        </w:rPr>
        <w:fldChar w:fldCharType="begin"/>
      </w:r>
      <w:r w:rsidR="007403C8">
        <w:rPr>
          <w:rFonts w:cstheme="minorHAnsi"/>
        </w:rPr>
        <w:instrText xml:space="preserve"> ADDIN ZOTERO_ITEM CSL_CITATION {"citationID":"VbkCw7rS","properties":{"formattedCitation":"{\\rtf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754A3D">
        <w:rPr>
          <w:rFonts w:cstheme="minorHAnsi"/>
        </w:rPr>
        <w:fldChar w:fldCharType="separate"/>
      </w:r>
      <w:r w:rsidR="007403C8" w:rsidRPr="007403C8">
        <w:rPr>
          <w:rFonts w:ascii="Calibri" w:hAnsi="Calibri" w:cs="Times New Roman"/>
          <w:szCs w:val="24"/>
        </w:rPr>
        <w:t>(Padrón-Navarta, Hermann, and O’Neill 2014)</w:t>
      </w:r>
      <w:r w:rsidR="00754A3D">
        <w:rPr>
          <w:rFonts w:cstheme="minorHAnsi"/>
        </w:rPr>
        <w:fldChar w:fldCharType="end"/>
      </w:r>
      <w:r w:rsidR="00754A3D">
        <w:rPr>
          <w:rFonts w:cstheme="minorHAnsi"/>
        </w:rPr>
        <w:t>.</w:t>
      </w:r>
      <w:r w:rsidR="00064497">
        <w:rPr>
          <w:rFonts w:cstheme="minorHAnsi"/>
        </w:rPr>
        <w:t xml:space="preserve"> However, these values are also all over an order of magnitude lower than the established diffusivity || c of 10</w:t>
      </w:r>
      <w:r w:rsidR="00064497" w:rsidRPr="00064497">
        <w:rPr>
          <w:rFonts w:cstheme="minorHAnsi"/>
          <w:vertAlign w:val="superscript"/>
        </w:rPr>
        <w:t>-11.8</w:t>
      </w:r>
      <w:r w:rsidR="00064497">
        <w:rPr>
          <w:rFonts w:cstheme="minorHAnsi"/>
        </w:rPr>
        <w:t xml:space="preserve"> m</w:t>
      </w:r>
      <w:r w:rsidR="00064497" w:rsidRPr="00064497">
        <w:rPr>
          <w:rFonts w:cstheme="minorHAnsi"/>
          <w:vertAlign w:val="superscript"/>
        </w:rPr>
        <w:t>2</w:t>
      </w:r>
      <w:r w:rsidR="00064497">
        <w:rPr>
          <w:rFonts w:cstheme="minorHAnsi"/>
        </w:rPr>
        <w:t>/s and would sugg</w:t>
      </w:r>
      <w:bookmarkStart w:id="3" w:name="_GoBack"/>
      <w:bookmarkEnd w:id="3"/>
      <w:r w:rsidR="00064497">
        <w:rPr>
          <w:rFonts w:cstheme="minorHAnsi"/>
        </w:rPr>
        <w:t>ests a fast direction || a, a conclusion that is not well supported by visual inspection of the data.</w:t>
      </w:r>
    </w:p>
    <w:p w14:paraId="0FA31811" w14:textId="6DEAE909" w:rsidR="00894AA5" w:rsidRDefault="00894AA5" w:rsidP="00CE24E5">
      <w:pPr>
        <w:ind w:firstLine="0"/>
        <w:rPr>
          <w:rFonts w:cstheme="minorHAnsi"/>
        </w:rPr>
      </w:pPr>
    </w:p>
    <w:p w14:paraId="14969F2E" w14:textId="5478AEA4" w:rsidR="00B75BC8" w:rsidRDefault="004B0C61" w:rsidP="00E123C0">
      <w:pPr>
        <w:keepNext/>
        <w:ind w:firstLine="0"/>
      </w:pPr>
      <w:r>
        <w:rPr>
          <w:noProof/>
        </w:rPr>
        <w:drawing>
          <wp:inline distT="0" distB="0" distL="0" distR="0" wp14:anchorId="34D09B67" wp14:editId="0CF94E3A">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373EFF98" w:rsidR="00A6289D" w:rsidRDefault="00E123C0" w:rsidP="00E123C0">
      <w:pPr>
        <w:pStyle w:val="Caption"/>
      </w:pPr>
      <w:bookmarkStart w:id="4" w:name="_Ref477446399"/>
      <w:r>
        <w:t xml:space="preserve">Figure </w:t>
      </w:r>
      <w:fldSimple w:instr=" SEQ Figure \* ARABIC ">
        <w:r w:rsidR="006E3C26">
          <w:rPr>
            <w:noProof/>
          </w:rPr>
          <w:t>3</w:t>
        </w:r>
      </w:fldSimple>
      <w:bookmarkEnd w:id="4"/>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w:t>
      </w:r>
      <w:r w:rsidR="00CE24E5">
        <w:t xml:space="preserve"> </w:t>
      </w:r>
      <w:r w:rsidR="000973A8">
        <w:lastRenderedPageBreak/>
        <w:t xml:space="preserve">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1A7D39A2" w:rsidR="00667986" w:rsidRDefault="00CE24E5" w:rsidP="0091550E">
      <w:pPr>
        <w:keepNext/>
        <w:ind w:firstLine="0"/>
      </w:pPr>
      <w:r>
        <w:br w:type="column"/>
      </w:r>
    </w:p>
    <w:p w14:paraId="212F5592" w14:textId="539295D4" w:rsidR="0091550E" w:rsidRDefault="00E133CE" w:rsidP="0091550E">
      <w:pPr>
        <w:keepNext/>
        <w:ind w:firstLine="0"/>
      </w:pPr>
      <w:r>
        <w:rPr>
          <w:noProof/>
        </w:rPr>
        <w:drawing>
          <wp:inline distT="0" distB="0" distL="0" distR="0" wp14:anchorId="398AD296" wp14:editId="79CD6591">
            <wp:extent cx="59436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_hydration_profil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14:paraId="2FF28B2C" w14:textId="22948C0C" w:rsidR="00AB4159" w:rsidRPr="00C704FC" w:rsidRDefault="0091550E" w:rsidP="0022121A">
      <w:pPr>
        <w:pStyle w:val="Caption"/>
      </w:pPr>
      <w:bookmarkStart w:id="5" w:name="_Ref481414335"/>
      <w:r>
        <w:t xml:space="preserve">Figure </w:t>
      </w:r>
      <w:fldSimple w:instr=" SEQ Figure \* ARABIC ">
        <w:r w:rsidR="006E3C26">
          <w:rPr>
            <w:noProof/>
          </w:rPr>
          <w:t>4</w:t>
        </w:r>
      </w:fldSimple>
      <w:bookmarkEnd w:id="5"/>
      <w:r>
        <w:t xml:space="preserve">. </w:t>
      </w:r>
      <w:r w:rsidR="00AA6A33">
        <w:t>Concentration p</w:t>
      </w:r>
      <w:r>
        <w:t>rofiles across San Carlos olivine samples SC1-2</w:t>
      </w:r>
      <w:r w:rsidR="002A2A29">
        <w:t xml:space="preserve"> (green circles)</w:t>
      </w:r>
      <w:r>
        <w:t xml:space="preserve"> and SC1-7 </w:t>
      </w:r>
      <w:r w:rsidR="002A2A29">
        <w:t xml:space="preserve">(orange squares) </w:t>
      </w:r>
      <w:r>
        <w:t>after partial hydration in a piston cylinder</w:t>
      </w:r>
      <w:r w:rsidR="00AA6A33">
        <w:t xml:space="preserve"> as measured through the uncut block</w:t>
      </w:r>
      <w:r>
        <w:t>.</w:t>
      </w:r>
      <w:r w:rsidR="00AA6A33">
        <w:t xml:space="preserve"> </w:t>
      </w:r>
      <w:r w:rsidR="002A2A29">
        <w:t xml:space="preserve">R is the ray path of the infrared beam, and the electric vector E of the polarized infrared beam is in all cases || a. </w:t>
      </w:r>
      <w:r w:rsidR="00AA6A33">
        <w:t>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6E3C26">
        <w:t xml:space="preserve">Figure </w:t>
      </w:r>
      <w:r w:rsidR="006E3C26">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6E3C26">
        <w:t xml:space="preserve">Table </w:t>
      </w:r>
      <w:r w:rsidR="006E3C26">
        <w:rPr>
          <w:noProof/>
        </w:rPr>
        <w:t>1</w:t>
      </w:r>
      <w:r w:rsidR="00AB4159">
        <w:fldChar w:fldCharType="end"/>
      </w:r>
      <w:r w:rsidR="00AB4159">
        <w:t xml:space="preserve">. </w:t>
      </w:r>
      <w:r w:rsidR="00D367EB">
        <w:t>Grey</w:t>
      </w:r>
      <w:r w:rsidR="0022121A">
        <w:t xml:space="preserve"> curves show the expected diffusion curves based on the diffusivities (D) for proton-vacancy mechanism diffusion at 1000°C, an initial “metastable equilibrium” concentration</w:t>
      </w:r>
      <w:r w:rsidR="00BA2831">
        <w:t xml:space="preserve"> equal to the mean concentration or peak height in the hydrated SC1-2 (dotted green lines)</w:t>
      </w:r>
      <w:r w:rsidR="0022121A">
        <w:t xml:space="preserve"> and final concentration equal to the expected solubility </w:t>
      </w:r>
      <w:r w:rsidR="0022121A">
        <w:lastRenderedPageBreak/>
        <w:t>of 112 ppm H</w:t>
      </w:r>
      <w:r w:rsidR="0022121A" w:rsidRPr="0022121A">
        <w:rPr>
          <w:vertAlign w:val="subscript"/>
        </w:rPr>
        <w:t>2</w:t>
      </w:r>
      <w:r w:rsidR="0022121A">
        <w:t>O</w:t>
      </w:r>
      <w:r w:rsidR="00BA2831">
        <w:t xml:space="preserve">. </w:t>
      </w:r>
      <w:r w:rsidR="00CB2856">
        <w:t>Thin orange lines show least-squares best-fit diffusivities under the same conditions when the diffusivity || c, but not || to a or b, is allowed to change.</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r>
        <w:br w:type="column"/>
      </w:r>
      <w:r w:rsidR="00AC3C8D">
        <w:lastRenderedPageBreak/>
        <w:t>Dehydration</w:t>
      </w:r>
    </w:p>
    <w:p w14:paraId="73877CD8" w14:textId="7DDCDDFF"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 (</w:t>
      </w:r>
      <w:r w:rsidR="00697B41">
        <w:fldChar w:fldCharType="begin"/>
      </w:r>
      <w:r w:rsidR="00697B41">
        <w:instrText xml:space="preserve"> REF _Ref480967392 \h </w:instrText>
      </w:r>
      <w:r w:rsidR="00697B41">
        <w:fldChar w:fldCharType="separate"/>
      </w:r>
      <w:r w:rsidR="006E3C26">
        <w:t xml:space="preserve">Figure </w:t>
      </w:r>
      <w:r w:rsidR="006E3C26">
        <w:rPr>
          <w:noProof/>
        </w:rPr>
        <w:t>5</w:t>
      </w:r>
      <w:r w:rsidR="00697B41">
        <w:fldChar w:fldCharType="end"/>
      </w:r>
      <w:r w:rsidR="00697B41">
        <w:t>)</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56AFD0E4">
            <wp:extent cx="47701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2">
                      <a:extLst>
                        <a:ext uri="{28A0092B-C50C-407E-A947-70E740481C1C}">
                          <a14:useLocalDpi xmlns:a14="http://schemas.microsoft.com/office/drawing/2010/main" val="0"/>
                        </a:ext>
                      </a:extLst>
                    </a:blip>
                    <a:srcRect l="13462" t="7912" r="6282" b="6594"/>
                    <a:stretch/>
                  </pic:blipFill>
                  <pic:spPr bwMode="auto">
                    <a:xfrm>
                      <a:off x="0" y="0"/>
                      <a:ext cx="4770120" cy="2964180"/>
                    </a:xfrm>
                    <a:prstGeom prst="rect">
                      <a:avLst/>
                    </a:prstGeom>
                    <a:ln>
                      <a:noFill/>
                    </a:ln>
                    <a:extLst>
                      <a:ext uri="{53640926-AAD7-44D8-BBD7-CCE9431645EC}">
                        <a14:shadowObscured xmlns:a14="http://schemas.microsoft.com/office/drawing/2010/main"/>
                      </a:ext>
                    </a:extLst>
                  </pic:spPr>
                </pic:pic>
              </a:graphicData>
            </a:graphic>
          </wp:inline>
        </w:drawing>
      </w:r>
    </w:p>
    <w:p w14:paraId="10948596" w14:textId="145A33CA" w:rsidR="0083348F" w:rsidRPr="006C1D09" w:rsidRDefault="005A41FB" w:rsidP="005A41FB">
      <w:pPr>
        <w:pStyle w:val="Caption"/>
      </w:pPr>
      <w:bookmarkStart w:id="6" w:name="_Ref480967392"/>
      <w:r>
        <w:t xml:space="preserve">Figure </w:t>
      </w:r>
      <w:fldSimple w:instr=" SEQ Figure \* ARABIC ">
        <w:r w:rsidR="006E3C26">
          <w:rPr>
            <w:noProof/>
          </w:rPr>
          <w:t>5</w:t>
        </w:r>
      </w:fldSimple>
      <w:bookmarkEnd w:id="6"/>
      <w:r w:rsidR="009A365B">
        <w:t>. Average</w:t>
      </w:r>
      <w:r w:rsidR="009E3C83">
        <w:t>d</w:t>
      </w:r>
      <w:r w:rsidR="009A365B">
        <w:t xml:space="preserve"> p</w:t>
      </w:r>
      <w:r>
        <w:t>olarized FTIR spectra with electric vector E || [100] of untreated Kilauea Iki olivine Kiki and partially hydrated San Carlos olivine SC1-2. Both samples contain around 15 ppm H</w:t>
      </w:r>
      <w:r w:rsidRPr="005A41FB">
        <w:rPr>
          <w:vertAlign w:val="subscript"/>
        </w:rPr>
        <w:t>2</w:t>
      </w:r>
      <w:r>
        <w:t>O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C53FE9">
        <w:t>, but the h</w:t>
      </w:r>
      <w:r>
        <w:t xml:space="preserve">ydrogen is incorporated into the structures in different ways, resulting in different peak locations and heights. </w:t>
      </w:r>
    </w:p>
    <w:p w14:paraId="20A17D1B" w14:textId="77777777" w:rsidR="003117B9" w:rsidRDefault="003117B9" w:rsidP="003117B9">
      <w:pPr>
        <w:pStyle w:val="Heading1"/>
      </w:pPr>
      <w:r>
        <w:br w:type="column"/>
      </w:r>
      <w:r>
        <w:lastRenderedPageBreak/>
        <w:t>Bibliography</w:t>
      </w:r>
    </w:p>
    <w:p w14:paraId="0122B393" w14:textId="77777777" w:rsidR="007403C8" w:rsidRPr="007403C8" w:rsidRDefault="003117B9" w:rsidP="007403C8">
      <w:pPr>
        <w:pStyle w:val="Bibliography"/>
        <w:rPr>
          <w:rFonts w:ascii="Calibri" w:hAnsi="Calibri"/>
        </w:rPr>
      </w:pPr>
      <w:r>
        <w:fldChar w:fldCharType="begin"/>
      </w:r>
      <w:r w:rsidR="007403C8">
        <w:instrText xml:space="preserve"> ADDIN ZOTERO_BIBL {"custom":[]} CSL_BIBLIOGRAPHY </w:instrText>
      </w:r>
      <w:r>
        <w:fldChar w:fldCharType="separate"/>
      </w:r>
      <w:r w:rsidR="007403C8" w:rsidRPr="007403C8">
        <w:rPr>
          <w:rFonts w:ascii="Calibri" w:hAnsi="Calibri"/>
        </w:rPr>
        <w:br/>
        <w:t>Bell, D. R., and G. R. Rossman</w:t>
      </w:r>
      <w:r w:rsidR="007403C8" w:rsidRPr="007403C8">
        <w:rPr>
          <w:rFonts w:ascii="Calibri" w:hAnsi="Calibri"/>
        </w:rPr>
        <w:br/>
        <w:t xml:space="preserve"> 1992</w:t>
      </w:r>
      <w:r w:rsidR="007403C8" w:rsidRPr="007403C8">
        <w:rPr>
          <w:rFonts w:ascii="Calibri" w:hAnsi="Calibri"/>
        </w:rPr>
        <w:tab/>
        <w:t>Water in Earth’s Mantle: The Role of Nominally Anhydrous Minerals. Science 255(5050). WOS:A1992HH74400043: 1391–1397.</w:t>
      </w:r>
    </w:p>
    <w:p w14:paraId="2B4FC926" w14:textId="77777777" w:rsidR="007403C8" w:rsidRPr="007403C8" w:rsidRDefault="007403C8" w:rsidP="007403C8">
      <w:pPr>
        <w:pStyle w:val="Bibliography"/>
        <w:rPr>
          <w:rFonts w:ascii="Calibri" w:hAnsi="Calibri"/>
        </w:rPr>
      </w:pPr>
      <w:r w:rsidRPr="007403C8">
        <w:rPr>
          <w:rFonts w:ascii="Calibri" w:hAnsi="Calibri"/>
        </w:rPr>
        <w:br/>
        <w:t>Bell, D. R., G. R. Rossman, J. Maldener, D. Endisch, and F. Rauch</w:t>
      </w:r>
      <w:r w:rsidRPr="007403C8">
        <w:rPr>
          <w:rFonts w:ascii="Calibri" w:hAnsi="Calibri"/>
        </w:rPr>
        <w:br/>
        <w:t xml:space="preserve"> 2003</w:t>
      </w:r>
      <w:r w:rsidRPr="007403C8">
        <w:rPr>
          <w:rFonts w:ascii="Calibri" w:hAnsi="Calibri"/>
        </w:rPr>
        <w:tab/>
        <w:t>Hydroxide in Olivine: A Quantitative Determination of the Absolute Amount and Calibration of the IR Spectrum. Journal of Geophysical Research-Solid Earth 108(B2). WOS:000181985400002. ://WOS:000181985400002.</w:t>
      </w:r>
    </w:p>
    <w:p w14:paraId="2EE479DE" w14:textId="77777777" w:rsidR="007403C8" w:rsidRPr="007403C8" w:rsidRDefault="007403C8" w:rsidP="007403C8">
      <w:pPr>
        <w:pStyle w:val="Bibliography"/>
        <w:rPr>
          <w:rFonts w:ascii="Calibri" w:hAnsi="Calibri"/>
        </w:rPr>
      </w:pPr>
      <w:r w:rsidRPr="007403C8">
        <w:rPr>
          <w:rFonts w:ascii="Calibri" w:hAnsi="Calibri"/>
        </w:rPr>
        <w:br/>
        <w:t>Berry, A. J., J. Hermann, H. S. C. O’Neill, and G. J. Foran</w:t>
      </w:r>
      <w:r w:rsidRPr="007403C8">
        <w:rPr>
          <w:rFonts w:ascii="Calibri" w:hAnsi="Calibri"/>
        </w:rPr>
        <w:br/>
        <w:t xml:space="preserve"> 2005</w:t>
      </w:r>
      <w:r w:rsidRPr="007403C8">
        <w:rPr>
          <w:rFonts w:ascii="Calibri" w:hAnsi="Calibri"/>
        </w:rPr>
        <w:tab/>
        <w:t>Fingerprinting the Water Site in Mantle Olivine. Geology 33(11). WOS:000233059000008: 869–872.</w:t>
      </w:r>
    </w:p>
    <w:p w14:paraId="0E240E6F" w14:textId="77777777" w:rsidR="007403C8" w:rsidRPr="007403C8" w:rsidRDefault="007403C8" w:rsidP="007403C8">
      <w:pPr>
        <w:pStyle w:val="Bibliography"/>
        <w:rPr>
          <w:rFonts w:ascii="Calibri" w:hAnsi="Calibri"/>
        </w:rPr>
      </w:pPr>
      <w:r w:rsidRPr="007403C8">
        <w:rPr>
          <w:rFonts w:ascii="Calibri" w:hAnsi="Calibri"/>
        </w:rPr>
        <w:br/>
        <w:t>Blanchard, Marc, Jannick Ingrin, Etienne Balan, István Kovács, and Anthony C. Withers</w:t>
      </w:r>
      <w:r w:rsidRPr="007403C8">
        <w:rPr>
          <w:rFonts w:ascii="Calibri" w:hAnsi="Calibri"/>
        </w:rPr>
        <w:br/>
        <w:t xml:space="preserve"> 2017</w:t>
      </w:r>
      <w:r w:rsidRPr="007403C8">
        <w:rPr>
          <w:rFonts w:ascii="Calibri" w:hAnsi="Calibri"/>
        </w:rPr>
        <w:tab/>
        <w:t>Effect of Iron and Trivalent Cations on OH Defects in Olivine. American Mineralogist 102(2): 302–311.</w:t>
      </w:r>
    </w:p>
    <w:p w14:paraId="184A6CD0" w14:textId="77777777" w:rsidR="007403C8" w:rsidRPr="007403C8" w:rsidRDefault="007403C8" w:rsidP="007403C8">
      <w:pPr>
        <w:pStyle w:val="Bibliography"/>
        <w:rPr>
          <w:rFonts w:ascii="Calibri" w:hAnsi="Calibri"/>
        </w:rPr>
      </w:pPr>
      <w:r w:rsidRPr="007403C8">
        <w:rPr>
          <w:rFonts w:ascii="Calibri" w:hAnsi="Calibri"/>
        </w:rPr>
        <w:br/>
        <w:t>Demouchy, S., and S. Mackwell</w:t>
      </w:r>
      <w:r w:rsidRPr="007403C8">
        <w:rPr>
          <w:rFonts w:ascii="Calibri" w:hAnsi="Calibri"/>
        </w:rPr>
        <w:br/>
        <w:t xml:space="preserve"> 2006</w:t>
      </w:r>
      <w:r w:rsidRPr="007403C8">
        <w:rPr>
          <w:rFonts w:ascii="Calibri" w:hAnsi="Calibri"/>
        </w:rPr>
        <w:tab/>
        <w:t>Mechanisms of Hydrogen Incorporation and Diffusion in Iron-Bearing Olivine. Physics and Chemistry of Minerals 33(5). WOS:000240439000005: 347–355.</w:t>
      </w:r>
    </w:p>
    <w:p w14:paraId="7A3D3765" w14:textId="77777777" w:rsidR="007403C8" w:rsidRPr="007403C8" w:rsidRDefault="007403C8" w:rsidP="007403C8">
      <w:pPr>
        <w:pStyle w:val="Bibliography"/>
        <w:rPr>
          <w:rFonts w:ascii="Calibri" w:hAnsi="Calibri"/>
        </w:rPr>
      </w:pPr>
      <w:r w:rsidRPr="007403C8">
        <w:rPr>
          <w:rFonts w:ascii="Calibri" w:hAnsi="Calibri"/>
        </w:rPr>
        <w:br/>
        <w:t>Ferguson, David J., Helge M. Gonnermann, Philipp Ruprecht, et al.</w:t>
      </w:r>
      <w:r w:rsidRPr="007403C8">
        <w:rPr>
          <w:rFonts w:ascii="Calibri" w:hAnsi="Calibri"/>
        </w:rPr>
        <w:br/>
        <w:t xml:space="preserve"> 2016</w:t>
      </w:r>
      <w:r w:rsidRPr="007403C8">
        <w:rPr>
          <w:rFonts w:ascii="Calibri" w:hAnsi="Calibri"/>
        </w:rPr>
        <w:tab/>
        <w:t>Magma Decompression Rates during Explosive Eruptions of Kīlauea Volcano, Hawaii, Recorded by Melt Embayments. Bulletin of Volcanology 78(10): 71.</w:t>
      </w:r>
    </w:p>
    <w:p w14:paraId="19831F5C" w14:textId="77777777" w:rsidR="007403C8" w:rsidRPr="007403C8" w:rsidRDefault="007403C8" w:rsidP="007403C8">
      <w:pPr>
        <w:pStyle w:val="Bibliography"/>
        <w:rPr>
          <w:rFonts w:ascii="Calibri" w:hAnsi="Calibri"/>
        </w:rPr>
      </w:pPr>
      <w:r w:rsidRPr="007403C8">
        <w:rPr>
          <w:rFonts w:ascii="Calibri" w:hAnsi="Calibri"/>
        </w:rPr>
        <w:br/>
        <w:t>Ferriss, E.</w:t>
      </w:r>
      <w:r w:rsidRPr="007403C8">
        <w:rPr>
          <w:rFonts w:ascii="Calibri" w:hAnsi="Calibri"/>
        </w:rPr>
        <w:br/>
        <w:t xml:space="preserve"> 2015</w:t>
      </w:r>
      <w:r w:rsidRPr="007403C8">
        <w:rPr>
          <w:rFonts w:ascii="Calibri" w:hAnsi="Calibri"/>
        </w:rPr>
        <w:tab/>
        <w:t>Pynams: A Python Package for Interpreting FTIR Spectra of Nominally Anhydrous Minerals (NAMs). New York. https://github.com/EFerriss/pynams.</w:t>
      </w:r>
    </w:p>
    <w:p w14:paraId="5656B974" w14:textId="77777777" w:rsidR="007403C8" w:rsidRPr="007403C8" w:rsidRDefault="007403C8" w:rsidP="007403C8">
      <w:pPr>
        <w:pStyle w:val="Bibliography"/>
        <w:rPr>
          <w:rFonts w:ascii="Calibri" w:hAnsi="Calibri"/>
        </w:rPr>
      </w:pPr>
      <w:r w:rsidRPr="007403C8">
        <w:rPr>
          <w:rFonts w:ascii="Calibri" w:hAnsi="Calibri"/>
        </w:rPr>
        <w:br/>
        <w:t>Ferriss, E., T. Plank, D. Walker, and M. Nettles</w:t>
      </w:r>
      <w:r w:rsidRPr="007403C8">
        <w:rPr>
          <w:rFonts w:ascii="Calibri" w:hAnsi="Calibri"/>
        </w:rPr>
        <w:br/>
        <w:t xml:space="preserve"> 2015</w:t>
      </w:r>
      <w:r w:rsidRPr="007403C8">
        <w:rPr>
          <w:rFonts w:ascii="Calibri" w:hAnsi="Calibri"/>
        </w:rPr>
        <w:tab/>
        <w:t>The Whole-Block Approach to Measuring Hydrogen Diffusivity in Nominally Anhydrous Minerals. American Mineralogist 100(4). WOS:000352175700017: 837–851.</w:t>
      </w:r>
    </w:p>
    <w:p w14:paraId="58157759" w14:textId="77777777" w:rsidR="007403C8" w:rsidRPr="007403C8" w:rsidRDefault="007403C8" w:rsidP="007403C8">
      <w:pPr>
        <w:pStyle w:val="Bibliography"/>
        <w:rPr>
          <w:rFonts w:ascii="Calibri" w:hAnsi="Calibri"/>
        </w:rPr>
      </w:pPr>
      <w:r w:rsidRPr="007403C8">
        <w:rPr>
          <w:rFonts w:ascii="Calibri" w:hAnsi="Calibri"/>
        </w:rPr>
        <w:br/>
        <w:t>Ferriss, Elizabeth, Terry Plank, and David Walker</w:t>
      </w:r>
      <w:r w:rsidRPr="007403C8">
        <w:rPr>
          <w:rFonts w:ascii="Calibri" w:hAnsi="Calibri"/>
        </w:rPr>
        <w:br/>
        <w:t xml:space="preserve"> 2016</w:t>
      </w:r>
      <w:r w:rsidRPr="007403C8">
        <w:rPr>
          <w:rFonts w:ascii="Calibri" w:hAnsi="Calibri"/>
        </w:rPr>
        <w:tab/>
        <w:t>Site-Specific Hydrogen Diffusion Rates during Clinopyroxene Dehydration. Contributions to Mineralogy and Petrology 171(6): 1–24.</w:t>
      </w:r>
    </w:p>
    <w:p w14:paraId="4A9073DD" w14:textId="77777777" w:rsidR="007403C8" w:rsidRPr="007403C8" w:rsidRDefault="007403C8" w:rsidP="007403C8">
      <w:pPr>
        <w:pStyle w:val="Bibliography"/>
        <w:rPr>
          <w:rFonts w:ascii="Calibri" w:hAnsi="Calibri"/>
        </w:rPr>
      </w:pPr>
      <w:r w:rsidRPr="007403C8">
        <w:rPr>
          <w:rFonts w:ascii="Calibri" w:hAnsi="Calibri"/>
        </w:rPr>
        <w:br/>
        <w:t>Jollands, Michael C., José Alberto Padrón-Navarta, Jörg Hermann, and Hugh St.C. O’Neill</w:t>
      </w:r>
      <w:r w:rsidRPr="007403C8">
        <w:rPr>
          <w:rFonts w:ascii="Calibri" w:hAnsi="Calibri"/>
        </w:rPr>
        <w:br/>
        <w:t xml:space="preserve"> 2016</w:t>
      </w:r>
      <w:r w:rsidRPr="007403C8">
        <w:rPr>
          <w:rFonts w:ascii="Calibri" w:hAnsi="Calibri"/>
        </w:rPr>
        <w:tab/>
        <w:t>Hydrogen Diffusion in Ti-Doped Forsterite and the Preservation of Metastable Point Defects. American Mineralogist 101(7): 1560–1570.</w:t>
      </w:r>
    </w:p>
    <w:p w14:paraId="22B9B9A8" w14:textId="77777777" w:rsidR="007403C8" w:rsidRPr="007403C8" w:rsidRDefault="007403C8" w:rsidP="007403C8">
      <w:pPr>
        <w:pStyle w:val="Bibliography"/>
        <w:rPr>
          <w:rFonts w:ascii="Calibri" w:hAnsi="Calibri"/>
        </w:rPr>
      </w:pPr>
      <w:r w:rsidRPr="007403C8">
        <w:rPr>
          <w:rFonts w:ascii="Calibri" w:hAnsi="Calibri"/>
        </w:rPr>
        <w:br/>
        <w:t>Keppler, Hans, and Joseph R. Smyth</w:t>
      </w:r>
      <w:r w:rsidRPr="007403C8">
        <w:rPr>
          <w:rFonts w:ascii="Calibri" w:hAnsi="Calibri"/>
        </w:rPr>
        <w:br/>
        <w:t xml:space="preserve"> 2006</w:t>
      </w:r>
      <w:r w:rsidRPr="007403C8">
        <w:rPr>
          <w:rFonts w:ascii="Calibri" w:hAnsi="Calibri"/>
        </w:rPr>
        <w:tab/>
        <w:t>Water in Nominally Anhydrous Minerals, vol.62. Reviews in Mineralogy and Geochemistry. Mineralogical Society of America.</w:t>
      </w:r>
    </w:p>
    <w:p w14:paraId="4A1429BD" w14:textId="77777777" w:rsidR="007403C8" w:rsidRPr="007403C8" w:rsidRDefault="007403C8" w:rsidP="007403C8">
      <w:pPr>
        <w:pStyle w:val="Bibliography"/>
        <w:rPr>
          <w:rFonts w:ascii="Calibri" w:hAnsi="Calibri"/>
        </w:rPr>
      </w:pPr>
      <w:r w:rsidRPr="007403C8">
        <w:rPr>
          <w:rFonts w:ascii="Calibri" w:hAnsi="Calibri"/>
        </w:rPr>
        <w:lastRenderedPageBreak/>
        <w:br/>
        <w:t>Kohlstedt, D. L., and S. J. Mackwell</w:t>
      </w:r>
      <w:r w:rsidRPr="007403C8">
        <w:rPr>
          <w:rFonts w:ascii="Calibri" w:hAnsi="Calibri"/>
        </w:rPr>
        <w:br/>
        <w:t xml:space="preserve"> 1998</w:t>
      </w:r>
      <w:r w:rsidRPr="007403C8">
        <w:rPr>
          <w:rFonts w:ascii="Calibri" w:hAnsi="Calibri"/>
        </w:rPr>
        <w:tab/>
        <w:t>Diffusion of Hydrogen and Intrinsic Point Defects in Olivine. Zeitschrift Fur Physikalische Chemie-International Journal of Research in Physical Chemistry &amp; Chemical Physics 207. WOS:000076569300010: 147–162.</w:t>
      </w:r>
    </w:p>
    <w:p w14:paraId="02920AFC" w14:textId="77777777" w:rsidR="007403C8" w:rsidRPr="007403C8" w:rsidRDefault="007403C8" w:rsidP="007403C8">
      <w:pPr>
        <w:pStyle w:val="Bibliography"/>
        <w:rPr>
          <w:rFonts w:ascii="Calibri" w:hAnsi="Calibri"/>
        </w:rPr>
      </w:pPr>
      <w:r w:rsidRPr="007403C8">
        <w:rPr>
          <w:rFonts w:ascii="Calibri" w:hAnsi="Calibri"/>
        </w:rPr>
        <w:br/>
        <w:t>Kurosawa, M., H. Yurimoto, and S. Sueno</w:t>
      </w:r>
      <w:r w:rsidRPr="007403C8">
        <w:rPr>
          <w:rFonts w:ascii="Calibri" w:hAnsi="Calibri"/>
        </w:rPr>
        <w:br/>
        <w:t xml:space="preserve"> 1997</w:t>
      </w:r>
      <w:r w:rsidRPr="007403C8">
        <w:rPr>
          <w:rFonts w:ascii="Calibri" w:hAnsi="Calibri"/>
        </w:rPr>
        <w:tab/>
        <w:t>Patterns in the Hydrogen and Trace Element Compositions of Mantle Olivines. Physics and Chemistry of Glasses 24: 385–395.</w:t>
      </w:r>
    </w:p>
    <w:p w14:paraId="37BC186D" w14:textId="77777777" w:rsidR="007403C8" w:rsidRPr="007403C8" w:rsidRDefault="007403C8" w:rsidP="007403C8">
      <w:pPr>
        <w:pStyle w:val="Bibliography"/>
        <w:rPr>
          <w:rFonts w:ascii="Calibri" w:hAnsi="Calibri"/>
        </w:rPr>
      </w:pPr>
      <w:r w:rsidRPr="007403C8">
        <w:rPr>
          <w:rFonts w:ascii="Calibri" w:hAnsi="Calibri"/>
        </w:rPr>
        <w:br/>
        <w:t>Libowitzky, E., and G. R. Rossman</w:t>
      </w:r>
      <w:r w:rsidRPr="007403C8">
        <w:rPr>
          <w:rFonts w:ascii="Calibri" w:hAnsi="Calibri"/>
        </w:rPr>
        <w:br/>
        <w:t xml:space="preserve"> 1996</w:t>
      </w:r>
      <w:r w:rsidRPr="007403C8">
        <w:rPr>
          <w:rFonts w:ascii="Calibri" w:hAnsi="Calibri"/>
        </w:rPr>
        <w:tab/>
        <w:t>Principles of Quantitative Absorbance Measurements in Anisotropic Crystals. Physics and Chemistry of Minerals 23(6). WOS:A1996VD85000001: 319–327.</w:t>
      </w:r>
    </w:p>
    <w:p w14:paraId="4601CDE3" w14:textId="77777777" w:rsidR="007403C8" w:rsidRPr="007403C8" w:rsidRDefault="007403C8" w:rsidP="007403C8">
      <w:pPr>
        <w:pStyle w:val="Bibliography"/>
        <w:rPr>
          <w:rFonts w:ascii="Calibri" w:hAnsi="Calibri"/>
        </w:rPr>
      </w:pPr>
      <w:r w:rsidRPr="007403C8">
        <w:rPr>
          <w:rFonts w:ascii="Calibri" w:hAnsi="Calibri"/>
        </w:rPr>
        <w:br/>
        <w:t>Mackwell, S. J., and D. L. Kohlstedt</w:t>
      </w:r>
      <w:r w:rsidRPr="007403C8">
        <w:rPr>
          <w:rFonts w:ascii="Calibri" w:hAnsi="Calibri"/>
        </w:rPr>
        <w:br/>
        <w:t xml:space="preserve"> 1990</w:t>
      </w:r>
      <w:r w:rsidRPr="007403C8">
        <w:rPr>
          <w:rFonts w:ascii="Calibri" w:hAnsi="Calibri"/>
        </w:rPr>
        <w:tab/>
        <w:t>Diffusion of Hydrogen in Olivine - Implications for Water in the Mantle. Journal of Geophysical Research-Solid Earth and Planets 95(B4). WOS:A1990CZ37500052: 5079–5088.</w:t>
      </w:r>
    </w:p>
    <w:p w14:paraId="4E446876" w14:textId="77777777" w:rsidR="007403C8" w:rsidRPr="007403C8" w:rsidRDefault="007403C8" w:rsidP="007403C8">
      <w:pPr>
        <w:pStyle w:val="Bibliography"/>
        <w:rPr>
          <w:rFonts w:ascii="Calibri" w:hAnsi="Calibri"/>
        </w:rPr>
      </w:pPr>
      <w:r w:rsidRPr="007403C8">
        <w:rPr>
          <w:rFonts w:ascii="Calibri" w:hAnsi="Calibri"/>
        </w:rPr>
        <w:br/>
        <w:t>Mosenfelder, J. L., N. I. Deligne, P. D. Asimow, and G. R. Rossman</w:t>
      </w:r>
      <w:r w:rsidRPr="007403C8">
        <w:rPr>
          <w:rFonts w:ascii="Calibri" w:hAnsi="Calibri"/>
        </w:rPr>
        <w:br/>
        <w:t xml:space="preserve"> 2006</w:t>
      </w:r>
      <w:r w:rsidRPr="007403C8">
        <w:rPr>
          <w:rFonts w:ascii="Calibri" w:hAnsi="Calibri"/>
        </w:rPr>
        <w:tab/>
        <w:t>Hydrogen Incorporation in Olivine from 2-12 GPa. American Mineralogist 91(2–3). WOS:000235472000007: 285–294.</w:t>
      </w:r>
    </w:p>
    <w:p w14:paraId="31685F65" w14:textId="77777777" w:rsidR="007403C8" w:rsidRPr="007403C8" w:rsidRDefault="007403C8" w:rsidP="007403C8">
      <w:pPr>
        <w:pStyle w:val="Bibliography"/>
        <w:rPr>
          <w:rFonts w:ascii="Calibri" w:hAnsi="Calibri"/>
        </w:rPr>
      </w:pPr>
      <w:r w:rsidRPr="007403C8">
        <w:rPr>
          <w:rFonts w:ascii="Calibri" w:hAnsi="Calibri"/>
        </w:rPr>
        <w:br/>
        <w:t>Padrón-Navarta, Jose Alberto, Joerg Hermann, and Hugh St. C. O’Neill</w:t>
      </w:r>
      <w:r w:rsidRPr="007403C8">
        <w:rPr>
          <w:rFonts w:ascii="Calibri" w:hAnsi="Calibri"/>
        </w:rPr>
        <w:br/>
        <w:t xml:space="preserve"> 2014</w:t>
      </w:r>
      <w:r w:rsidRPr="007403C8">
        <w:rPr>
          <w:rFonts w:ascii="Calibri" w:hAnsi="Calibri"/>
        </w:rPr>
        <w:tab/>
        <w:t>Site-Specific Hydrogen Diffusion Rates in Forsterite. Earth and Planetary Science Letters 392: 100–112.</w:t>
      </w:r>
    </w:p>
    <w:p w14:paraId="0C206815" w14:textId="77777777" w:rsidR="007403C8" w:rsidRPr="007403C8" w:rsidRDefault="007403C8" w:rsidP="007403C8">
      <w:pPr>
        <w:pStyle w:val="Bibliography"/>
        <w:rPr>
          <w:rFonts w:ascii="Calibri" w:hAnsi="Calibri"/>
        </w:rPr>
      </w:pPr>
      <w:r w:rsidRPr="007403C8">
        <w:rPr>
          <w:rFonts w:ascii="Calibri" w:hAnsi="Calibri"/>
        </w:rPr>
        <w:br/>
        <w:t>Peslier, A. H., and J. F. Luhr</w:t>
      </w:r>
      <w:r w:rsidRPr="007403C8">
        <w:rPr>
          <w:rFonts w:ascii="Calibri" w:hAnsi="Calibri"/>
        </w:rPr>
        <w:br/>
        <w:t xml:space="preserve"> 2006</w:t>
      </w:r>
      <w:r w:rsidRPr="007403C8">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52459E8E" w14:textId="77777777" w:rsidR="007403C8" w:rsidRPr="007403C8" w:rsidRDefault="007403C8" w:rsidP="007403C8">
      <w:pPr>
        <w:pStyle w:val="Bibliography"/>
        <w:rPr>
          <w:rFonts w:ascii="Calibri" w:hAnsi="Calibri"/>
        </w:rPr>
      </w:pPr>
      <w:r w:rsidRPr="007403C8">
        <w:rPr>
          <w:rFonts w:ascii="Calibri" w:hAnsi="Calibri"/>
        </w:rPr>
        <w:br/>
        <w:t>Ruprecht, Philipp, and Terry Plank</w:t>
      </w:r>
      <w:r w:rsidRPr="007403C8">
        <w:rPr>
          <w:rFonts w:ascii="Calibri" w:hAnsi="Calibri"/>
        </w:rPr>
        <w:br/>
        <w:t xml:space="preserve"> 2013</w:t>
      </w:r>
      <w:r w:rsidRPr="007403C8">
        <w:rPr>
          <w:rFonts w:ascii="Calibri" w:hAnsi="Calibri"/>
        </w:rPr>
        <w:tab/>
        <w:t>Feeding Andesitic Eruptions with a High-Speed Connection from the Mantle. Nature 500(7460): 68–72.</w:t>
      </w:r>
    </w:p>
    <w:p w14:paraId="53E09EE0" w14:textId="77777777" w:rsidR="007403C8" w:rsidRPr="007403C8" w:rsidRDefault="007403C8" w:rsidP="007403C8">
      <w:pPr>
        <w:pStyle w:val="Bibliography"/>
        <w:rPr>
          <w:rFonts w:ascii="Calibri" w:hAnsi="Calibri"/>
        </w:rPr>
      </w:pPr>
      <w:r w:rsidRPr="007403C8">
        <w:rPr>
          <w:rFonts w:ascii="Calibri" w:hAnsi="Calibri"/>
        </w:rPr>
        <w:br/>
        <w:t>Shuai, Kang, and Xiaozhi Yang</w:t>
      </w:r>
      <w:r w:rsidRPr="007403C8">
        <w:rPr>
          <w:rFonts w:ascii="Calibri" w:hAnsi="Calibri"/>
        </w:rPr>
        <w:br/>
        <w:t xml:space="preserve"> 2017</w:t>
      </w:r>
      <w:r w:rsidRPr="007403C8">
        <w:rPr>
          <w:rFonts w:ascii="Calibri" w:hAnsi="Calibri"/>
        </w:rPr>
        <w:tab/>
        <w:t>Quantitative Analysis of H-Species in Anisotropic Minerals by Polarized Infrared Spectroscopy along Three Orthogonal Directions. Contributions to Mineralogy and Petrology 172(2–3): 14.</w:t>
      </w:r>
    </w:p>
    <w:p w14:paraId="6B3BE9CA" w14:textId="77777777" w:rsidR="007403C8" w:rsidRPr="007403C8" w:rsidRDefault="007403C8" w:rsidP="007403C8">
      <w:pPr>
        <w:pStyle w:val="Bibliography"/>
        <w:rPr>
          <w:rFonts w:ascii="Calibri" w:hAnsi="Calibri"/>
        </w:rPr>
      </w:pPr>
      <w:r w:rsidRPr="007403C8">
        <w:rPr>
          <w:rFonts w:ascii="Calibri" w:hAnsi="Calibri"/>
        </w:rPr>
        <w:br/>
        <w:t>Withers, A. C.</w:t>
      </w:r>
      <w:r w:rsidRPr="007403C8">
        <w:rPr>
          <w:rFonts w:ascii="Calibri" w:hAnsi="Calibri"/>
        </w:rPr>
        <w:br/>
        <w:t xml:space="preserve"> 2013</w:t>
      </w:r>
      <w:r w:rsidRPr="007403C8">
        <w:rPr>
          <w:rFonts w:ascii="Calibri" w:hAnsi="Calibri"/>
        </w:rPr>
        <w:tab/>
        <w:t>The Pitzer and Sterner Equation of State for Water. http://www.geo.umn.edu/people/researchers/withe012/fugacity.htm, accessed August 6, 2013.</w:t>
      </w:r>
    </w:p>
    <w:p w14:paraId="7484D23B" w14:textId="77777777" w:rsidR="007403C8" w:rsidRPr="007403C8" w:rsidRDefault="007403C8" w:rsidP="007403C8">
      <w:pPr>
        <w:pStyle w:val="Bibliography"/>
        <w:rPr>
          <w:rFonts w:ascii="Calibri" w:hAnsi="Calibri"/>
        </w:rPr>
      </w:pPr>
      <w:r w:rsidRPr="007403C8">
        <w:rPr>
          <w:rFonts w:ascii="Calibri" w:hAnsi="Calibri"/>
        </w:rPr>
        <w:br/>
        <w:t>Withers, Anthony C, Hélène Bureau, Caroline Raepsaet, and Marc M Hirschmann</w:t>
      </w:r>
      <w:r w:rsidRPr="007403C8">
        <w:rPr>
          <w:rFonts w:ascii="Calibri" w:hAnsi="Calibri"/>
        </w:rPr>
        <w:br/>
        <w:t xml:space="preserve"> 2012</w:t>
      </w:r>
      <w:r w:rsidRPr="007403C8">
        <w:rPr>
          <w:rFonts w:ascii="Calibri" w:hAnsi="Calibri"/>
        </w:rPr>
        <w:tab/>
        <w:t>Calibration of Infrared Spectroscopy by Elastic Recoil Detection Analysis of H in Synthetic Olivine. Chemical Geology 334: 92–98.</w:t>
      </w:r>
    </w:p>
    <w:p w14:paraId="5C51B2C2" w14:textId="26821859"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F4C63" w14:textId="77777777" w:rsidR="00740DE0" w:rsidRDefault="00740DE0" w:rsidP="007C03D1">
      <w:r>
        <w:separator/>
      </w:r>
    </w:p>
  </w:endnote>
  <w:endnote w:type="continuationSeparator" w:id="0">
    <w:p w14:paraId="753A096D" w14:textId="77777777" w:rsidR="00740DE0" w:rsidRDefault="00740DE0"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AA6CE" w14:textId="77777777" w:rsidR="00740DE0" w:rsidRDefault="00740DE0" w:rsidP="007C03D1">
      <w:r>
        <w:separator/>
      </w:r>
    </w:p>
  </w:footnote>
  <w:footnote w:type="continuationSeparator" w:id="0">
    <w:p w14:paraId="208CE837" w14:textId="77777777" w:rsidR="00740DE0" w:rsidRDefault="00740DE0"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0D69"/>
    <w:rsid w:val="000326FE"/>
    <w:rsid w:val="00032F36"/>
    <w:rsid w:val="000423AF"/>
    <w:rsid w:val="000438A8"/>
    <w:rsid w:val="00044503"/>
    <w:rsid w:val="00052DE0"/>
    <w:rsid w:val="0005396B"/>
    <w:rsid w:val="00054D3F"/>
    <w:rsid w:val="00055099"/>
    <w:rsid w:val="0005527A"/>
    <w:rsid w:val="00055BC7"/>
    <w:rsid w:val="0005680A"/>
    <w:rsid w:val="00057C21"/>
    <w:rsid w:val="00063976"/>
    <w:rsid w:val="00064497"/>
    <w:rsid w:val="00080FDE"/>
    <w:rsid w:val="000819F9"/>
    <w:rsid w:val="00082254"/>
    <w:rsid w:val="00082403"/>
    <w:rsid w:val="000847E2"/>
    <w:rsid w:val="00085A73"/>
    <w:rsid w:val="00090E81"/>
    <w:rsid w:val="000942A9"/>
    <w:rsid w:val="000973A8"/>
    <w:rsid w:val="000A0E2B"/>
    <w:rsid w:val="000A7D9D"/>
    <w:rsid w:val="000B42F3"/>
    <w:rsid w:val="000B4F49"/>
    <w:rsid w:val="000C06EE"/>
    <w:rsid w:val="000C3A62"/>
    <w:rsid w:val="000C4572"/>
    <w:rsid w:val="000E0604"/>
    <w:rsid w:val="000E6BE1"/>
    <w:rsid w:val="000F3A10"/>
    <w:rsid w:val="00105ABC"/>
    <w:rsid w:val="00106712"/>
    <w:rsid w:val="00110215"/>
    <w:rsid w:val="001103C7"/>
    <w:rsid w:val="00114F47"/>
    <w:rsid w:val="001175A5"/>
    <w:rsid w:val="001176CC"/>
    <w:rsid w:val="001219FD"/>
    <w:rsid w:val="00122D7B"/>
    <w:rsid w:val="00122FE2"/>
    <w:rsid w:val="00131FED"/>
    <w:rsid w:val="001332C4"/>
    <w:rsid w:val="0013410E"/>
    <w:rsid w:val="001354B7"/>
    <w:rsid w:val="00135F13"/>
    <w:rsid w:val="0013700C"/>
    <w:rsid w:val="0013726D"/>
    <w:rsid w:val="00137C33"/>
    <w:rsid w:val="00137E7D"/>
    <w:rsid w:val="00140B20"/>
    <w:rsid w:val="001418E5"/>
    <w:rsid w:val="001421A0"/>
    <w:rsid w:val="001455F5"/>
    <w:rsid w:val="00145EA0"/>
    <w:rsid w:val="00145F90"/>
    <w:rsid w:val="00147260"/>
    <w:rsid w:val="00162F27"/>
    <w:rsid w:val="00164092"/>
    <w:rsid w:val="00170DC9"/>
    <w:rsid w:val="00171F9C"/>
    <w:rsid w:val="00180B3F"/>
    <w:rsid w:val="00181424"/>
    <w:rsid w:val="0018296A"/>
    <w:rsid w:val="0019683C"/>
    <w:rsid w:val="00197820"/>
    <w:rsid w:val="00197B2F"/>
    <w:rsid w:val="001A1C2D"/>
    <w:rsid w:val="001B0C86"/>
    <w:rsid w:val="001B17F8"/>
    <w:rsid w:val="001B2C73"/>
    <w:rsid w:val="001B2D3A"/>
    <w:rsid w:val="001C1C53"/>
    <w:rsid w:val="001D2A84"/>
    <w:rsid w:val="001D5722"/>
    <w:rsid w:val="001D611B"/>
    <w:rsid w:val="001E31F7"/>
    <w:rsid w:val="001E453F"/>
    <w:rsid w:val="001E47FD"/>
    <w:rsid w:val="001E5475"/>
    <w:rsid w:val="002066F0"/>
    <w:rsid w:val="00207411"/>
    <w:rsid w:val="002075E8"/>
    <w:rsid w:val="00215C52"/>
    <w:rsid w:val="0022121A"/>
    <w:rsid w:val="00222E50"/>
    <w:rsid w:val="00224CA4"/>
    <w:rsid w:val="002263B6"/>
    <w:rsid w:val="0022793E"/>
    <w:rsid w:val="0023446E"/>
    <w:rsid w:val="00237ADC"/>
    <w:rsid w:val="00253144"/>
    <w:rsid w:val="002627ED"/>
    <w:rsid w:val="0026443E"/>
    <w:rsid w:val="00265166"/>
    <w:rsid w:val="00271A64"/>
    <w:rsid w:val="00277EE6"/>
    <w:rsid w:val="002855D7"/>
    <w:rsid w:val="002918DE"/>
    <w:rsid w:val="002A2A29"/>
    <w:rsid w:val="002A2E78"/>
    <w:rsid w:val="002B06B3"/>
    <w:rsid w:val="002B0C29"/>
    <w:rsid w:val="002B106D"/>
    <w:rsid w:val="002B1AB6"/>
    <w:rsid w:val="002B2CAE"/>
    <w:rsid w:val="002B6894"/>
    <w:rsid w:val="002B7C21"/>
    <w:rsid w:val="002D3608"/>
    <w:rsid w:val="002D66EC"/>
    <w:rsid w:val="002E02FF"/>
    <w:rsid w:val="002E12A5"/>
    <w:rsid w:val="002E15B5"/>
    <w:rsid w:val="002E59C5"/>
    <w:rsid w:val="002E6147"/>
    <w:rsid w:val="002E748B"/>
    <w:rsid w:val="002F2ACF"/>
    <w:rsid w:val="002F2EFD"/>
    <w:rsid w:val="002F312F"/>
    <w:rsid w:val="002F5551"/>
    <w:rsid w:val="002F75E0"/>
    <w:rsid w:val="002F7B54"/>
    <w:rsid w:val="003117B9"/>
    <w:rsid w:val="00312F6E"/>
    <w:rsid w:val="00315AF0"/>
    <w:rsid w:val="0032570E"/>
    <w:rsid w:val="00325C14"/>
    <w:rsid w:val="0033411F"/>
    <w:rsid w:val="00336649"/>
    <w:rsid w:val="00341279"/>
    <w:rsid w:val="00346067"/>
    <w:rsid w:val="003472AF"/>
    <w:rsid w:val="0035738C"/>
    <w:rsid w:val="00364AEB"/>
    <w:rsid w:val="003735BB"/>
    <w:rsid w:val="00382A75"/>
    <w:rsid w:val="00382E8B"/>
    <w:rsid w:val="00384CA0"/>
    <w:rsid w:val="0038509B"/>
    <w:rsid w:val="00393A0F"/>
    <w:rsid w:val="003976F2"/>
    <w:rsid w:val="003A6159"/>
    <w:rsid w:val="003A75C1"/>
    <w:rsid w:val="003B32EE"/>
    <w:rsid w:val="003B3D0B"/>
    <w:rsid w:val="003B55CB"/>
    <w:rsid w:val="003B7CD9"/>
    <w:rsid w:val="003C2730"/>
    <w:rsid w:val="003D48FF"/>
    <w:rsid w:val="003D6E42"/>
    <w:rsid w:val="003D731E"/>
    <w:rsid w:val="003E1968"/>
    <w:rsid w:val="003E2198"/>
    <w:rsid w:val="003E3B57"/>
    <w:rsid w:val="003F73FB"/>
    <w:rsid w:val="003F7B03"/>
    <w:rsid w:val="00400266"/>
    <w:rsid w:val="00416202"/>
    <w:rsid w:val="00417071"/>
    <w:rsid w:val="004226F8"/>
    <w:rsid w:val="0044090F"/>
    <w:rsid w:val="00444834"/>
    <w:rsid w:val="004450FE"/>
    <w:rsid w:val="0044623A"/>
    <w:rsid w:val="004535E9"/>
    <w:rsid w:val="00464E9B"/>
    <w:rsid w:val="00467C89"/>
    <w:rsid w:val="00471200"/>
    <w:rsid w:val="004819A8"/>
    <w:rsid w:val="0048587E"/>
    <w:rsid w:val="004859D9"/>
    <w:rsid w:val="0048623D"/>
    <w:rsid w:val="00492E98"/>
    <w:rsid w:val="00493114"/>
    <w:rsid w:val="004A500A"/>
    <w:rsid w:val="004A757A"/>
    <w:rsid w:val="004B03B7"/>
    <w:rsid w:val="004B0C61"/>
    <w:rsid w:val="004B77CB"/>
    <w:rsid w:val="004C1236"/>
    <w:rsid w:val="004C684C"/>
    <w:rsid w:val="004C7B24"/>
    <w:rsid w:val="004D21D2"/>
    <w:rsid w:val="004D4AAF"/>
    <w:rsid w:val="004D7D6D"/>
    <w:rsid w:val="004E2F98"/>
    <w:rsid w:val="004F1692"/>
    <w:rsid w:val="00500CD1"/>
    <w:rsid w:val="00503DA5"/>
    <w:rsid w:val="00507ED5"/>
    <w:rsid w:val="00514CCE"/>
    <w:rsid w:val="005215D7"/>
    <w:rsid w:val="0052387D"/>
    <w:rsid w:val="0052422E"/>
    <w:rsid w:val="0052578C"/>
    <w:rsid w:val="005270EB"/>
    <w:rsid w:val="00535290"/>
    <w:rsid w:val="00540881"/>
    <w:rsid w:val="00540C75"/>
    <w:rsid w:val="00540CDB"/>
    <w:rsid w:val="00551374"/>
    <w:rsid w:val="0055157B"/>
    <w:rsid w:val="00551BB9"/>
    <w:rsid w:val="005526AB"/>
    <w:rsid w:val="00554D68"/>
    <w:rsid w:val="005571CA"/>
    <w:rsid w:val="00557CDE"/>
    <w:rsid w:val="0057046E"/>
    <w:rsid w:val="00571DB2"/>
    <w:rsid w:val="00575ED2"/>
    <w:rsid w:val="0058122C"/>
    <w:rsid w:val="00581EB0"/>
    <w:rsid w:val="00591D1F"/>
    <w:rsid w:val="00592A37"/>
    <w:rsid w:val="00595597"/>
    <w:rsid w:val="005A26E9"/>
    <w:rsid w:val="005A374F"/>
    <w:rsid w:val="005A41DB"/>
    <w:rsid w:val="005A41FB"/>
    <w:rsid w:val="005A5A26"/>
    <w:rsid w:val="005B3D0A"/>
    <w:rsid w:val="005C5150"/>
    <w:rsid w:val="005D53C0"/>
    <w:rsid w:val="005D5E8F"/>
    <w:rsid w:val="005D63FD"/>
    <w:rsid w:val="005E2EBE"/>
    <w:rsid w:val="005F11E6"/>
    <w:rsid w:val="005F147E"/>
    <w:rsid w:val="005F2D14"/>
    <w:rsid w:val="005F5BDF"/>
    <w:rsid w:val="006022E4"/>
    <w:rsid w:val="00602C6B"/>
    <w:rsid w:val="0061017A"/>
    <w:rsid w:val="006135C8"/>
    <w:rsid w:val="00614103"/>
    <w:rsid w:val="00615291"/>
    <w:rsid w:val="00615D54"/>
    <w:rsid w:val="00620C2E"/>
    <w:rsid w:val="00625F51"/>
    <w:rsid w:val="00631D9F"/>
    <w:rsid w:val="00632E64"/>
    <w:rsid w:val="00634590"/>
    <w:rsid w:val="0063461F"/>
    <w:rsid w:val="006347D4"/>
    <w:rsid w:val="00636F6E"/>
    <w:rsid w:val="00637722"/>
    <w:rsid w:val="00637DBE"/>
    <w:rsid w:val="0064154A"/>
    <w:rsid w:val="006440EC"/>
    <w:rsid w:val="0065002E"/>
    <w:rsid w:val="006535C7"/>
    <w:rsid w:val="006537DA"/>
    <w:rsid w:val="00656CAB"/>
    <w:rsid w:val="0066027D"/>
    <w:rsid w:val="00667986"/>
    <w:rsid w:val="006715EC"/>
    <w:rsid w:val="00671EC4"/>
    <w:rsid w:val="00681178"/>
    <w:rsid w:val="00690F57"/>
    <w:rsid w:val="006932D9"/>
    <w:rsid w:val="00693BA1"/>
    <w:rsid w:val="00693DDD"/>
    <w:rsid w:val="00697706"/>
    <w:rsid w:val="00697B41"/>
    <w:rsid w:val="006A013A"/>
    <w:rsid w:val="006B5E83"/>
    <w:rsid w:val="006B6DAB"/>
    <w:rsid w:val="006B75D3"/>
    <w:rsid w:val="006C01CC"/>
    <w:rsid w:val="006C1D09"/>
    <w:rsid w:val="006C2330"/>
    <w:rsid w:val="006C4753"/>
    <w:rsid w:val="006D1F53"/>
    <w:rsid w:val="006E3C26"/>
    <w:rsid w:val="00700433"/>
    <w:rsid w:val="00703148"/>
    <w:rsid w:val="00706BAA"/>
    <w:rsid w:val="007165EA"/>
    <w:rsid w:val="00721801"/>
    <w:rsid w:val="00721DEB"/>
    <w:rsid w:val="00724D5D"/>
    <w:rsid w:val="007279B5"/>
    <w:rsid w:val="00734C2C"/>
    <w:rsid w:val="00740338"/>
    <w:rsid w:val="007403C8"/>
    <w:rsid w:val="00740DE0"/>
    <w:rsid w:val="00744593"/>
    <w:rsid w:val="00744E71"/>
    <w:rsid w:val="00754A3D"/>
    <w:rsid w:val="00755891"/>
    <w:rsid w:val="0075729A"/>
    <w:rsid w:val="0076016E"/>
    <w:rsid w:val="00761C49"/>
    <w:rsid w:val="0076309C"/>
    <w:rsid w:val="00773176"/>
    <w:rsid w:val="007732FF"/>
    <w:rsid w:val="007762E9"/>
    <w:rsid w:val="00780776"/>
    <w:rsid w:val="0078659E"/>
    <w:rsid w:val="00790B8D"/>
    <w:rsid w:val="007A0724"/>
    <w:rsid w:val="007A3180"/>
    <w:rsid w:val="007A3DF4"/>
    <w:rsid w:val="007A7D7A"/>
    <w:rsid w:val="007C03D1"/>
    <w:rsid w:val="007C06F1"/>
    <w:rsid w:val="007C5F25"/>
    <w:rsid w:val="007E14D1"/>
    <w:rsid w:val="00807E9E"/>
    <w:rsid w:val="00811444"/>
    <w:rsid w:val="0081615A"/>
    <w:rsid w:val="008162BD"/>
    <w:rsid w:val="008300CD"/>
    <w:rsid w:val="00831C4F"/>
    <w:rsid w:val="008327EC"/>
    <w:rsid w:val="0083348F"/>
    <w:rsid w:val="00835DAA"/>
    <w:rsid w:val="0084596D"/>
    <w:rsid w:val="008619BC"/>
    <w:rsid w:val="00862C1D"/>
    <w:rsid w:val="0086637B"/>
    <w:rsid w:val="0087125C"/>
    <w:rsid w:val="00873535"/>
    <w:rsid w:val="0087599E"/>
    <w:rsid w:val="0088552D"/>
    <w:rsid w:val="00885D5E"/>
    <w:rsid w:val="0088653C"/>
    <w:rsid w:val="00892100"/>
    <w:rsid w:val="00892122"/>
    <w:rsid w:val="00892CB2"/>
    <w:rsid w:val="00893785"/>
    <w:rsid w:val="00894AA5"/>
    <w:rsid w:val="008A6CD0"/>
    <w:rsid w:val="008A7701"/>
    <w:rsid w:val="008B106F"/>
    <w:rsid w:val="008B1E98"/>
    <w:rsid w:val="008B3D48"/>
    <w:rsid w:val="008B6789"/>
    <w:rsid w:val="008C67AC"/>
    <w:rsid w:val="008D0371"/>
    <w:rsid w:val="008D0B2A"/>
    <w:rsid w:val="008E06AA"/>
    <w:rsid w:val="008E1942"/>
    <w:rsid w:val="008E50C1"/>
    <w:rsid w:val="008F4CF2"/>
    <w:rsid w:val="00900504"/>
    <w:rsid w:val="00903CFC"/>
    <w:rsid w:val="00904F99"/>
    <w:rsid w:val="009063A6"/>
    <w:rsid w:val="00911061"/>
    <w:rsid w:val="00912D26"/>
    <w:rsid w:val="0091550E"/>
    <w:rsid w:val="0093064F"/>
    <w:rsid w:val="00931BD3"/>
    <w:rsid w:val="00932939"/>
    <w:rsid w:val="0093498C"/>
    <w:rsid w:val="0093699B"/>
    <w:rsid w:val="00945059"/>
    <w:rsid w:val="00946083"/>
    <w:rsid w:val="00950ED3"/>
    <w:rsid w:val="00957864"/>
    <w:rsid w:val="0096500E"/>
    <w:rsid w:val="0097079F"/>
    <w:rsid w:val="00983004"/>
    <w:rsid w:val="00984266"/>
    <w:rsid w:val="00986680"/>
    <w:rsid w:val="0098781A"/>
    <w:rsid w:val="00990EE9"/>
    <w:rsid w:val="009920F2"/>
    <w:rsid w:val="00994670"/>
    <w:rsid w:val="009A166D"/>
    <w:rsid w:val="009A365B"/>
    <w:rsid w:val="009A4D05"/>
    <w:rsid w:val="009A6C48"/>
    <w:rsid w:val="009A75FF"/>
    <w:rsid w:val="009A7E0F"/>
    <w:rsid w:val="009B3BBA"/>
    <w:rsid w:val="009B44B3"/>
    <w:rsid w:val="009C22DE"/>
    <w:rsid w:val="009D6602"/>
    <w:rsid w:val="009E3C83"/>
    <w:rsid w:val="009E42DE"/>
    <w:rsid w:val="009E46D8"/>
    <w:rsid w:val="00A104E3"/>
    <w:rsid w:val="00A10E10"/>
    <w:rsid w:val="00A1322A"/>
    <w:rsid w:val="00A13CFD"/>
    <w:rsid w:val="00A21006"/>
    <w:rsid w:val="00A323B3"/>
    <w:rsid w:val="00A32F4D"/>
    <w:rsid w:val="00A33217"/>
    <w:rsid w:val="00A40F70"/>
    <w:rsid w:val="00A46DCB"/>
    <w:rsid w:val="00A51905"/>
    <w:rsid w:val="00A52506"/>
    <w:rsid w:val="00A55C4E"/>
    <w:rsid w:val="00A6289D"/>
    <w:rsid w:val="00A63E44"/>
    <w:rsid w:val="00A63EB2"/>
    <w:rsid w:val="00A63FE8"/>
    <w:rsid w:val="00A706C6"/>
    <w:rsid w:val="00A7362D"/>
    <w:rsid w:val="00A75CC5"/>
    <w:rsid w:val="00A832DA"/>
    <w:rsid w:val="00A84CCA"/>
    <w:rsid w:val="00A87B9A"/>
    <w:rsid w:val="00A93331"/>
    <w:rsid w:val="00A9672E"/>
    <w:rsid w:val="00A9765F"/>
    <w:rsid w:val="00AA0994"/>
    <w:rsid w:val="00AA3B33"/>
    <w:rsid w:val="00AA6217"/>
    <w:rsid w:val="00AA6A33"/>
    <w:rsid w:val="00AB2B48"/>
    <w:rsid w:val="00AB4159"/>
    <w:rsid w:val="00AC3C8D"/>
    <w:rsid w:val="00AD22F0"/>
    <w:rsid w:val="00AD25E1"/>
    <w:rsid w:val="00AD389F"/>
    <w:rsid w:val="00AE51AD"/>
    <w:rsid w:val="00AE697C"/>
    <w:rsid w:val="00AE7F5C"/>
    <w:rsid w:val="00AF0F3A"/>
    <w:rsid w:val="00AF5DCF"/>
    <w:rsid w:val="00AF7046"/>
    <w:rsid w:val="00B0131C"/>
    <w:rsid w:val="00B034FD"/>
    <w:rsid w:val="00B05B84"/>
    <w:rsid w:val="00B05E3A"/>
    <w:rsid w:val="00B0765E"/>
    <w:rsid w:val="00B07C88"/>
    <w:rsid w:val="00B100DD"/>
    <w:rsid w:val="00B40A71"/>
    <w:rsid w:val="00B52006"/>
    <w:rsid w:val="00B56EE3"/>
    <w:rsid w:val="00B60327"/>
    <w:rsid w:val="00B624C2"/>
    <w:rsid w:val="00B62C1E"/>
    <w:rsid w:val="00B64885"/>
    <w:rsid w:val="00B75BC8"/>
    <w:rsid w:val="00B7698C"/>
    <w:rsid w:val="00B808F7"/>
    <w:rsid w:val="00B81C76"/>
    <w:rsid w:val="00B8239C"/>
    <w:rsid w:val="00B86B61"/>
    <w:rsid w:val="00B914BA"/>
    <w:rsid w:val="00B955F5"/>
    <w:rsid w:val="00BA06E8"/>
    <w:rsid w:val="00BA1070"/>
    <w:rsid w:val="00BA2831"/>
    <w:rsid w:val="00BA73CB"/>
    <w:rsid w:val="00BB276B"/>
    <w:rsid w:val="00BB6728"/>
    <w:rsid w:val="00BB7F69"/>
    <w:rsid w:val="00BC1BF1"/>
    <w:rsid w:val="00BC624C"/>
    <w:rsid w:val="00BC6A5E"/>
    <w:rsid w:val="00BD68F9"/>
    <w:rsid w:val="00BE0A16"/>
    <w:rsid w:val="00BE0AB5"/>
    <w:rsid w:val="00BE3382"/>
    <w:rsid w:val="00BE7778"/>
    <w:rsid w:val="00BF05A4"/>
    <w:rsid w:val="00BF0E62"/>
    <w:rsid w:val="00C00024"/>
    <w:rsid w:val="00C06F9B"/>
    <w:rsid w:val="00C12851"/>
    <w:rsid w:val="00C13F36"/>
    <w:rsid w:val="00C14F97"/>
    <w:rsid w:val="00C216A3"/>
    <w:rsid w:val="00C264E6"/>
    <w:rsid w:val="00C41523"/>
    <w:rsid w:val="00C4280F"/>
    <w:rsid w:val="00C45F2D"/>
    <w:rsid w:val="00C53FE9"/>
    <w:rsid w:val="00C574D3"/>
    <w:rsid w:val="00C57AFD"/>
    <w:rsid w:val="00C57DC8"/>
    <w:rsid w:val="00C60081"/>
    <w:rsid w:val="00C62035"/>
    <w:rsid w:val="00C620E1"/>
    <w:rsid w:val="00C67EF4"/>
    <w:rsid w:val="00C704FC"/>
    <w:rsid w:val="00C705E9"/>
    <w:rsid w:val="00C91663"/>
    <w:rsid w:val="00CA37AA"/>
    <w:rsid w:val="00CA3B81"/>
    <w:rsid w:val="00CA7FB7"/>
    <w:rsid w:val="00CB045B"/>
    <w:rsid w:val="00CB2856"/>
    <w:rsid w:val="00CB3BD4"/>
    <w:rsid w:val="00CB6762"/>
    <w:rsid w:val="00CC17F9"/>
    <w:rsid w:val="00CC3CD1"/>
    <w:rsid w:val="00CD393F"/>
    <w:rsid w:val="00CD5997"/>
    <w:rsid w:val="00CD7985"/>
    <w:rsid w:val="00CE24E5"/>
    <w:rsid w:val="00CF116F"/>
    <w:rsid w:val="00D01503"/>
    <w:rsid w:val="00D018C6"/>
    <w:rsid w:val="00D0411F"/>
    <w:rsid w:val="00D1375F"/>
    <w:rsid w:val="00D23E87"/>
    <w:rsid w:val="00D25A33"/>
    <w:rsid w:val="00D309DF"/>
    <w:rsid w:val="00D31A0F"/>
    <w:rsid w:val="00D32A23"/>
    <w:rsid w:val="00D34CE5"/>
    <w:rsid w:val="00D367EB"/>
    <w:rsid w:val="00D40AD4"/>
    <w:rsid w:val="00D46C11"/>
    <w:rsid w:val="00D500A7"/>
    <w:rsid w:val="00D50C38"/>
    <w:rsid w:val="00D56630"/>
    <w:rsid w:val="00D66672"/>
    <w:rsid w:val="00D92176"/>
    <w:rsid w:val="00D928D9"/>
    <w:rsid w:val="00DA0B0E"/>
    <w:rsid w:val="00DB4890"/>
    <w:rsid w:val="00DB4EC6"/>
    <w:rsid w:val="00DC055B"/>
    <w:rsid w:val="00DC0D65"/>
    <w:rsid w:val="00DC603D"/>
    <w:rsid w:val="00DD06A5"/>
    <w:rsid w:val="00DD171E"/>
    <w:rsid w:val="00DD21B2"/>
    <w:rsid w:val="00DD26B1"/>
    <w:rsid w:val="00DE282B"/>
    <w:rsid w:val="00DE6A66"/>
    <w:rsid w:val="00DF061F"/>
    <w:rsid w:val="00DF3D0C"/>
    <w:rsid w:val="00DF4CCA"/>
    <w:rsid w:val="00DF7C33"/>
    <w:rsid w:val="00DF7F53"/>
    <w:rsid w:val="00E123C0"/>
    <w:rsid w:val="00E133CE"/>
    <w:rsid w:val="00E15A7B"/>
    <w:rsid w:val="00E25B72"/>
    <w:rsid w:val="00E301A0"/>
    <w:rsid w:val="00E330F2"/>
    <w:rsid w:val="00E35667"/>
    <w:rsid w:val="00E36EE4"/>
    <w:rsid w:val="00E4109D"/>
    <w:rsid w:val="00E41645"/>
    <w:rsid w:val="00E42FD9"/>
    <w:rsid w:val="00E569E0"/>
    <w:rsid w:val="00E721C2"/>
    <w:rsid w:val="00E7389F"/>
    <w:rsid w:val="00E73D3F"/>
    <w:rsid w:val="00E76AFD"/>
    <w:rsid w:val="00E76B3E"/>
    <w:rsid w:val="00E80B91"/>
    <w:rsid w:val="00E83A4E"/>
    <w:rsid w:val="00E8794C"/>
    <w:rsid w:val="00E92575"/>
    <w:rsid w:val="00E945B5"/>
    <w:rsid w:val="00E95F64"/>
    <w:rsid w:val="00EA0E32"/>
    <w:rsid w:val="00EA5D46"/>
    <w:rsid w:val="00EA5E15"/>
    <w:rsid w:val="00EB2F68"/>
    <w:rsid w:val="00EC4F9E"/>
    <w:rsid w:val="00EC6448"/>
    <w:rsid w:val="00ED47FC"/>
    <w:rsid w:val="00ED677B"/>
    <w:rsid w:val="00EE2D04"/>
    <w:rsid w:val="00EE52F3"/>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33D2C"/>
    <w:rsid w:val="00F364BA"/>
    <w:rsid w:val="00F415BE"/>
    <w:rsid w:val="00F4232D"/>
    <w:rsid w:val="00F43FBD"/>
    <w:rsid w:val="00F51AD9"/>
    <w:rsid w:val="00F52455"/>
    <w:rsid w:val="00F53ABC"/>
    <w:rsid w:val="00F7106B"/>
    <w:rsid w:val="00F76606"/>
    <w:rsid w:val="00F7711F"/>
    <w:rsid w:val="00F8518C"/>
    <w:rsid w:val="00F87A38"/>
    <w:rsid w:val="00F94254"/>
    <w:rsid w:val="00FA2740"/>
    <w:rsid w:val="00FA2F6D"/>
    <w:rsid w:val="00FA35E0"/>
    <w:rsid w:val="00FB2E95"/>
    <w:rsid w:val="00FC166E"/>
    <w:rsid w:val="00FD055B"/>
    <w:rsid w:val="00FD0667"/>
    <w:rsid w:val="00FD0D7E"/>
    <w:rsid w:val="00FE1356"/>
    <w:rsid w:val="00FE3343"/>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923A0-1897-491B-A249-97334381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13</Pages>
  <Words>13135</Words>
  <Characters>74870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225</cp:revision>
  <cp:lastPrinted>2017-04-26T15:11:00Z</cp:lastPrinted>
  <dcterms:created xsi:type="dcterms:W3CDTF">2017-03-30T22:54:00Z</dcterms:created>
  <dcterms:modified xsi:type="dcterms:W3CDTF">2017-05-04T20:28:00Z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id="YmNcr07T"/&gt;&lt;style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