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3A3CB" w14:textId="77777777" w:rsidR="00BE0AB5" w:rsidRDefault="00B955F5" w:rsidP="00B05B84">
      <w:pPr>
        <w:pStyle w:val="Title"/>
      </w:pPr>
      <w:r>
        <w:t xml:space="preserve">Site-specific </w:t>
      </w:r>
      <w:r w:rsidR="00BE0AB5">
        <w:t>dehydration of olivine</w:t>
      </w:r>
      <w:r>
        <w:t>s</w:t>
      </w:r>
      <w:r w:rsidR="00BE0AB5">
        <w:t xml:space="preserve"> from San Carlos and Kilauea Iki</w:t>
      </w:r>
    </w:p>
    <w:p w14:paraId="789F5A7D" w14:textId="1E286A79" w:rsidR="00BE0AB5" w:rsidRDefault="00F13810" w:rsidP="00F13810">
      <w:pPr>
        <w:pStyle w:val="Heading1"/>
      </w:pPr>
      <w:r>
        <w:t>Introduction</w:t>
      </w:r>
    </w:p>
    <w:p w14:paraId="3CF856D8" w14:textId="575537AF" w:rsidR="00F13810" w:rsidRPr="00F13810" w:rsidRDefault="00BF0E62" w:rsidP="00F13810">
      <w:r>
        <w:t xml:space="preserve">The diffusivity of hydrogen in olivine is a fundamental physical quantity critical for understanding a wide range of earth and planetary processes, most notably for understanding the deep water cycle, which can affect global-scale phenomenon such as melting relations and strength, and so in turn may control mantle rheology and the occurrence of plate tectonics </w:t>
      </w:r>
      <w:r w:rsidR="002918DE">
        <w:fldChar w:fldCharType="begin"/>
      </w:r>
      <w:r w:rsidR="002918DE">
        <w:instrText xml:space="preserve"> ADDIN ZOTERO_ITEM CSL_CITATION {"citationID":"W7cVYNSS","properties":{"formattedCitation":"(Keppler and Smyth 2006; Bell and Rossman 1992)","plainCitation":"(Keppler and Smyth 2006; Bell and Rossman 1992)"},"citationItems":[{"id":482,"uris":["http://zotero.org/users/3117169/items/6HI5I7W7"],"uri":["http://zotero.org/users/3117169/items/6HI5I7W7"],"itemData":{"id":482,"type":"book","title":"Water in nominally anhydrous minerals","collection-title":"Reviews in mineralogy and geochemistry","publisher":"Mineralogical Society of America","volume":"62","shortTitle":"Water in nominally anhydrous minerals","collection-editor":[{"family":"Rosso","given":"Jodi J."}],"author":[{"family":"Keppler","given":"Hans"},{"family":"Smyth","given":"Joseph R."}],"issued":{"date-parts":[["2006"]]}}},{"id":1339,"uris":["http://zotero.org/users/3117169/items/PTI5C3A4"],"uri":["http://zotero.org/users/3117169/items/PTI5C3A4"],"itemData":{"id":1339,"type":"article-journal","title":"Water in Earth's mantle: The role of nominally anhydrous minerals","container-title":"Science","page":"1391-1397","volume":"255","issue":"5050","archive_location":"WOS:A1992HH74400043","abstract":"Most minerals of Earth's upper mantle contain small amounts of hydrogen, structurally bound as hydroxyl (OH). The OH concentration in each mineral species is variable, in some cases reflecting the geological environment of mineral formation. Of the major mantle minerals, pyroxenes are the most hydrous, typically containing approximately 200 to 500 parts per million H2O by weight, and probably dominate the water budget and hydrogen geochemistry of mantle rocks that do not contain a hydrous phase. Garnets and olivines commonly contain approximately 1 to 50 parts per million. Nominally anhydrous minerals constitute a significant reservoir for mantle hydrogen, possibly accommodating all water in the depleted mantle and providing a possible mechanism to recycle water from Earth's surface into the deep mantle.","DOI":"10.1126/science.255.5050.1391","ISSN":"0036-8075","shortTitle":"Water in Earth's mantle: The role of nominally anhydrous minerals","author":[{"family":"Bell","given":"D. R."},{"family":"Rossman","given":"G. R."}],"issued":{"date-parts":[["1992",3]]}}}],"schema":"https://github.com/citation-style-language/schema/raw/master/csl-citation.json"} </w:instrText>
      </w:r>
      <w:r w:rsidR="002918DE">
        <w:fldChar w:fldCharType="separate"/>
      </w:r>
      <w:r w:rsidR="002918DE" w:rsidRPr="002918DE">
        <w:rPr>
          <w:rFonts w:ascii="Calibri" w:hAnsi="Calibri"/>
        </w:rPr>
        <w:t>(Keppler and Smyth 2006; Bell and Rossman 1992)</w:t>
      </w:r>
      <w:r w:rsidR="002918DE">
        <w:fldChar w:fldCharType="end"/>
      </w:r>
      <w:r>
        <w:t xml:space="preserve">. </w:t>
      </w:r>
      <w:r w:rsidR="001A1C2D">
        <w:t>Accurate knowledge of the diffusivities also has great potential to serve as a chronometer to determine magma ascent times from hydrogen diffusion profiles in olivine phenocrysts.</w:t>
      </w:r>
    </w:p>
    <w:p w14:paraId="145F7303" w14:textId="77777777" w:rsidR="00892100" w:rsidRDefault="00180B3F" w:rsidP="00892100">
      <w:pPr>
        <w:pStyle w:val="Heading1"/>
      </w:pPr>
      <w:r>
        <w:t>Experimental methods</w:t>
      </w:r>
    </w:p>
    <w:p w14:paraId="2CCBE879" w14:textId="77777777" w:rsidR="00312F6E" w:rsidRDefault="00180B3F" w:rsidP="00312F6E">
      <w:pPr>
        <w:pStyle w:val="Heading2"/>
      </w:pPr>
      <w:r>
        <w:t>Sample selection and preparation</w:t>
      </w:r>
    </w:p>
    <w:p w14:paraId="25A22E25" w14:textId="57DD6A25" w:rsidR="00DE6A66" w:rsidRDefault="002F5551" w:rsidP="00DE6A66">
      <w:r>
        <w:t>Olivines from San Carlos, AZ and Kilauea Iki were chemically characterized and used for H diffusion experiments. The</w:t>
      </w:r>
      <w:r w:rsidR="001E47FD">
        <w:t xml:space="preserve"> San Carlos olivine</w:t>
      </w:r>
      <w:r>
        <w:t xml:space="preserve"> similar to that used in previous </w:t>
      </w:r>
      <w:r w:rsidR="00DE6A66">
        <w:t>hydration</w:t>
      </w:r>
      <w:r>
        <w:t xml:space="preserve"> experiments </w:t>
      </w:r>
      <w:r>
        <w:fldChar w:fldCharType="begin"/>
      </w:r>
      <w:r w:rsidR="002918DE">
        <w:instrText xml:space="preserve"> ADDIN ZOTERO_ITEM CSL_CITATION {"citationID":"NCgUpiVX","properties":{"formattedCitation":"(Mackwell and Kohlstedt 1990; Kohlstedt and Mackwell 1998)","plainCitation":"(Mackwell and Kohlstedt 1990; Kohlstedt and Mackwell 1998)"},"citationItems":[{"id":905,"uris":["http://zotero.org/users/3117169/items/EVCNUQBB"],"uri":["http://zotero.org/users/3117169/items/EVCNUQBB"],"itemData":{"id":905,"type":"article-journal","title":"Diffusion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002918DE" w:rsidRPr="002918DE">
        <w:rPr>
          <w:rFonts w:ascii="Calibri" w:hAnsi="Calibri"/>
        </w:rPr>
        <w:t>(Mackwell and Kohlstedt 1990; Kohlstedt and Mackwell 1998)</w:t>
      </w:r>
      <w:r>
        <w:fldChar w:fldCharType="end"/>
      </w:r>
      <w:r>
        <w:t xml:space="preserve"> was</w:t>
      </w:r>
      <w:r w:rsidR="001E47FD">
        <w:t xml:space="preserve"> </w:t>
      </w:r>
      <w:r w:rsidR="00492E98">
        <w:t xml:space="preserve">provided by </w:t>
      </w:r>
      <w:r w:rsidR="001E47FD">
        <w:t>David Kohlstedt</w:t>
      </w:r>
      <w:r>
        <w:t xml:space="preserve">. </w:t>
      </w:r>
      <w:r w:rsidR="00DE6A66">
        <w:t xml:space="preserve">Here we extend that work by examining site-specific dehydration behavior. The Kilauea Iki olivines were collected from scoria from the 1959 Episode 1 eruption of </w:t>
      </w:r>
      <w:r w:rsidR="00835DAA">
        <w:t>K</w:t>
      </w:r>
      <w:r w:rsidR="00835DAA">
        <w:rPr>
          <w:rFonts w:cstheme="minorHAnsi"/>
        </w:rPr>
        <w:t>i</w:t>
      </w:r>
      <w:r w:rsidR="00835DAA">
        <w:t>lauea</w:t>
      </w:r>
      <w:r w:rsidR="00DE6A66">
        <w:t xml:space="preserve"> Ik</w:t>
      </w:r>
      <w:r w:rsidR="00DE6A66">
        <w:rPr>
          <w:rFonts w:cstheme="minorHAnsi"/>
        </w:rPr>
        <w:t>i</w:t>
      </w:r>
      <w:r w:rsidR="00DE6A66">
        <w:t xml:space="preserve"> and have been described</w:t>
      </w:r>
      <w:r w:rsidR="00E569E0">
        <w:t xml:space="preserve"> in detail </w:t>
      </w:r>
      <w:r w:rsidR="00DE6A66">
        <w:t>by David Ferguson</w:t>
      </w:r>
      <w:r w:rsidR="00E569E0">
        <w:t xml:space="preserve"> </w:t>
      </w:r>
      <w:fldSimple w:instr=" ADDIN ZOTERO_TEMP ">
        <w:r w:rsidR="00E569E0" w:rsidRPr="00E569E0">
          <w:rPr>
            <w:rFonts w:ascii="Calibri" w:hAnsi="Calibri" w:cs="Calibri"/>
          </w:rPr>
          <w:t>(Ferguson et al. 2016)</w:t>
        </w:r>
      </w:fldSimple>
      <w:r w:rsidR="00DE6A66">
        <w:t>, who provided the samples.</w:t>
      </w:r>
      <w:r w:rsidR="00595597">
        <w:t xml:space="preserve"> The Kilauea Iki samples are of great interest because </w:t>
      </w:r>
      <w:r w:rsidR="00F125DC">
        <w:t>they provide the first</w:t>
      </w:r>
      <w:r w:rsidR="00595597">
        <w:t xml:space="preserve"> direct experimental measurements of H diffusion in</w:t>
      </w:r>
      <w:r w:rsidR="00F27640">
        <w:t xml:space="preserve"> all 3 crystallographic directions of</w:t>
      </w:r>
      <w:r w:rsidR="00595597">
        <w:t xml:space="preserve"> inclusion-fr</w:t>
      </w:r>
      <w:r w:rsidR="00F125DC">
        <w:t>ee olivine phenocrysts.</w:t>
      </w:r>
    </w:p>
    <w:p w14:paraId="59D10028" w14:textId="74ED2849" w:rsidR="00DA0B0E" w:rsidRDefault="005F147E" w:rsidP="0086637B">
      <w:r>
        <w:t xml:space="preserve">A large crack and inclusion-free piece of San Carlos olivine, SC1 (IGSN: IEFERSCO1), </w:t>
      </w:r>
      <w:r w:rsidR="005215D7">
        <w:t xml:space="preserve">was </w:t>
      </w:r>
      <w:r w:rsidR="001E47FD">
        <w:t>oriented by La</w:t>
      </w:r>
      <w:r>
        <w:t xml:space="preserve">ue camera at Cornell University and </w:t>
      </w:r>
      <w:r w:rsidR="001C1C53">
        <w:t>then cut into a series of smaller pieces</w:t>
      </w:r>
      <w:r w:rsidR="00265166">
        <w:t xml:space="preserve"> approximately 2-3 mm long on each side</w:t>
      </w:r>
      <w:r w:rsidR="001C1C53">
        <w:t xml:space="preserve"> using a diamond saw. </w:t>
      </w:r>
      <w:r>
        <w:t>One of the resulting</w:t>
      </w:r>
      <w:r w:rsidR="001C1C53">
        <w:t xml:space="preserve"> </w:t>
      </w:r>
      <w:r>
        <w:t>sub-</w:t>
      </w:r>
      <w:r w:rsidR="001C1C53">
        <w:t xml:space="preserve">pieces, SC1-1 (IGSN: IEFERJAI3), was </w:t>
      </w:r>
      <w:r w:rsidR="00721801">
        <w:t xml:space="preserve">polished </w:t>
      </w:r>
      <w:r w:rsidR="005215D7">
        <w:t xml:space="preserve">with </w:t>
      </w:r>
      <w:r w:rsidR="008A7701">
        <w:t>0.25</w:t>
      </w:r>
      <w:r w:rsidR="00721801">
        <w:t> </w:t>
      </w:r>
      <w:r w:rsidR="00721801">
        <w:rPr>
          <w:rFonts w:cstheme="minorHAnsi"/>
        </w:rPr>
        <w:t>μ</w:t>
      </w:r>
      <w:r w:rsidR="00721801">
        <w:t xml:space="preserve">m </w:t>
      </w:r>
      <w:r w:rsidR="005215D7">
        <w:t xml:space="preserve">diamond paste </w:t>
      </w:r>
      <w:r w:rsidR="00721801">
        <w:t xml:space="preserve">and </w:t>
      </w:r>
      <w:r w:rsidR="009E42DE">
        <w:t xml:space="preserve">used to estimate the initial water concentration by FTIR. </w:t>
      </w:r>
      <w:r w:rsidR="00AE51AD">
        <w:t>Additional pieces of SC1 were used to te</w:t>
      </w:r>
      <w:r w:rsidR="008A7701">
        <w:t>st the hydration procedure</w:t>
      </w:r>
      <w:r>
        <w:t>, and p</w:t>
      </w:r>
      <w:r w:rsidR="00AE51AD">
        <w:t>iece</w:t>
      </w:r>
      <w:r w:rsidR="008A7701">
        <w:t>s</w:t>
      </w:r>
      <w:r w:rsidR="00AE51AD">
        <w:t xml:space="preserve"> SC1-7 (IGSN: IEFERJAI9) and SC1-2 (IGSN: IEFERJAI4) </w:t>
      </w:r>
      <w:r w:rsidR="008A7701">
        <w:t xml:space="preserve">were partially hydrated and then polished </w:t>
      </w:r>
      <w:r w:rsidR="005215D7">
        <w:t xml:space="preserve">with </w:t>
      </w:r>
      <w:r w:rsidR="008A7701">
        <w:t>0.25 </w:t>
      </w:r>
      <w:r w:rsidR="008A7701">
        <w:rPr>
          <w:rFonts w:cstheme="minorHAnsi"/>
        </w:rPr>
        <w:t>μ</w:t>
      </w:r>
      <w:r w:rsidR="008A7701">
        <w:t xml:space="preserve">m </w:t>
      </w:r>
      <w:r w:rsidR="005215D7">
        <w:t xml:space="preserve">diamond paste </w:t>
      </w:r>
      <w:r w:rsidR="008A7701">
        <w:t>for FTIR</w:t>
      </w:r>
      <w:r w:rsidR="00AE51AD">
        <w:t>.</w:t>
      </w:r>
      <w:r w:rsidR="008A7701">
        <w:t xml:space="preserve"> </w:t>
      </w:r>
      <w:r w:rsidR="003D48FF">
        <w:t>SC1-2 was then sequentially dehydrated</w:t>
      </w:r>
      <w:r w:rsidR="002075E8">
        <w:t xml:space="preserve"> </w:t>
      </w:r>
      <w:r w:rsidR="003D48FF">
        <w:t xml:space="preserve">with FTIR profiles measured after each dehydration step and afterwards </w:t>
      </w:r>
      <w:r w:rsidR="009E42DE">
        <w:t>analyzed by EMPA and SIMS.</w:t>
      </w:r>
      <w:r w:rsidR="000C4572">
        <w:t xml:space="preserve"> </w:t>
      </w:r>
      <w:r w:rsidR="00AE51AD">
        <w:t xml:space="preserve"> </w:t>
      </w:r>
    </w:p>
    <w:p w14:paraId="41FFD9A5" w14:textId="77777777" w:rsidR="00693BA1" w:rsidRDefault="00AE51AD" w:rsidP="0086637B">
      <w:r>
        <w:t>A large, relatively clear piece</w:t>
      </w:r>
      <w:r w:rsidR="0019683C">
        <w:t xml:space="preserve"> of the </w:t>
      </w:r>
      <w:r w:rsidR="00835DAA">
        <w:t>K</w:t>
      </w:r>
      <w:r w:rsidR="00835DAA">
        <w:rPr>
          <w:rFonts w:cstheme="minorHAnsi"/>
        </w:rPr>
        <w:t>i</w:t>
      </w:r>
      <w:r w:rsidR="00835DAA">
        <w:t>lauea</w:t>
      </w:r>
      <w:r w:rsidR="0019683C">
        <w:t xml:space="preserve"> Iki olivine</w:t>
      </w:r>
      <w:r>
        <w:t>, Kiki (IGSN: IEFERJAIC), was oriented based on morphology and polished into a block shape</w:t>
      </w:r>
      <w:r w:rsidR="003D6E42">
        <w:t xml:space="preserve"> of dimensions 2 </w:t>
      </w:r>
      <w:r w:rsidR="003D6E42">
        <w:rPr>
          <w:rFonts w:cstheme="minorHAnsi"/>
        </w:rPr>
        <w:t>×</w:t>
      </w:r>
      <w:r w:rsidR="003D6E42">
        <w:t xml:space="preserve"> 1 </w:t>
      </w:r>
      <w:r w:rsidR="003D6E42">
        <w:rPr>
          <w:rFonts w:cstheme="minorHAnsi"/>
        </w:rPr>
        <w:t>×</w:t>
      </w:r>
      <w:r w:rsidR="003D6E42">
        <w:t xml:space="preserve"> 1.3 mm</w:t>
      </w:r>
      <w:r>
        <w:t xml:space="preserve">. </w:t>
      </w:r>
      <w:r w:rsidR="00B07C88">
        <w:t>The orientation</w:t>
      </w:r>
      <w:r w:rsidR="008B1E98">
        <w:t xml:space="preserve">s were </w:t>
      </w:r>
      <w:r w:rsidR="002B6894">
        <w:t xml:space="preserve">then </w:t>
      </w:r>
      <w:r w:rsidR="00B07C88">
        <w:t>confi</w:t>
      </w:r>
      <w:r w:rsidR="00382E8B">
        <w:t>rmed by electron backscatter diffraction</w:t>
      </w:r>
      <w:r w:rsidR="00B07C88">
        <w:t xml:space="preserve"> (EBSD)</w:t>
      </w:r>
      <w:r w:rsidR="00382E8B">
        <w:t xml:space="preserve"> at the American Museum on Natural History (AMNH)</w:t>
      </w:r>
      <w:r w:rsidR="00E35667">
        <w:t>.</w:t>
      </w:r>
      <w:r w:rsidR="004B77CB">
        <w:t xml:space="preserve"> </w:t>
      </w:r>
      <w:r w:rsidR="00E35667">
        <w:t>The</w:t>
      </w:r>
      <w:r w:rsidR="004B77CB">
        <w:t xml:space="preserve"> untreated Kiki sample was characterized by</w:t>
      </w:r>
      <w:r w:rsidR="00DD171E">
        <w:t xml:space="preserve"> EMPA,</w:t>
      </w:r>
      <w:r w:rsidR="004B77CB">
        <w:t xml:space="preserve"> SIMS</w:t>
      </w:r>
      <w:r w:rsidR="00DD171E">
        <w:t>,</w:t>
      </w:r>
      <w:r w:rsidR="004B77CB">
        <w:t xml:space="preserve"> and polarized FTIR prior to dehydration.</w:t>
      </w:r>
    </w:p>
    <w:p w14:paraId="0F4D63FD" w14:textId="77777777" w:rsidR="001E47FD" w:rsidRPr="001E47FD" w:rsidRDefault="00E35667" w:rsidP="00E35667">
      <w:r>
        <w:t xml:space="preserve">Sample thicknesses in all three directions were measured with a digital micrometer accurate to within </w:t>
      </w:r>
      <w:r>
        <w:rPr>
          <w:rFonts w:cstheme="minorHAnsi"/>
        </w:rPr>
        <w:t>±</w:t>
      </w:r>
      <w:r>
        <w:t xml:space="preserve"> 5 </w:t>
      </w:r>
      <w:r>
        <w:rPr>
          <w:rFonts w:cstheme="minorHAnsi"/>
        </w:rPr>
        <w:t>μ</w:t>
      </w:r>
      <w:r>
        <w:t xml:space="preserve">m. </w:t>
      </w:r>
      <w:r w:rsidR="00EE5665">
        <w:t>A</w:t>
      </w:r>
      <w:r w:rsidR="000C4572">
        <w:t xml:space="preserve">dditional details </w:t>
      </w:r>
      <w:r w:rsidR="00EE2D04">
        <w:t>for all samples, including</w:t>
      </w:r>
      <w:r w:rsidR="00EE5665">
        <w:t xml:space="preserve"> images and sample dimensions</w:t>
      </w:r>
      <w:r w:rsidR="00EE2D04">
        <w:t>,</w:t>
      </w:r>
      <w:r w:rsidR="00EE5665">
        <w:t xml:space="preserve"> </w:t>
      </w:r>
      <w:r w:rsidR="000C4572">
        <w:t>are available online at geosamples.org.</w:t>
      </w:r>
    </w:p>
    <w:p w14:paraId="27019A9B" w14:textId="77777777" w:rsidR="00312F6E" w:rsidRDefault="003B32EE" w:rsidP="005270EB">
      <w:pPr>
        <w:pStyle w:val="Heading2"/>
      </w:pPr>
      <w:r>
        <w:t>Electron microprobe analysis</w:t>
      </w:r>
    </w:p>
    <w:p w14:paraId="039500E8" w14:textId="77777777" w:rsidR="003B32EE" w:rsidRPr="003B32EE" w:rsidRDefault="00780776" w:rsidP="003B32EE">
      <w:r>
        <w:t>Major elements of SC1-2 and Kiki were analyzed</w:t>
      </w:r>
      <w:r w:rsidR="00AF5DCF">
        <w:t xml:space="preserve"> by electron microprobe at AMNH along t</w:t>
      </w:r>
      <w:r w:rsidR="00BC6A5E">
        <w:t xml:space="preserve">raverses </w:t>
      </w:r>
      <w:r w:rsidR="00AF5DCF">
        <w:t>parallel to those on which water measurements were made</w:t>
      </w:r>
      <w:r w:rsidR="00ED47FC">
        <w:t xml:space="preserve"> to confirm homogeneity of the samples</w:t>
      </w:r>
      <w:r w:rsidR="00BC6A5E">
        <w:t xml:space="preserve">. </w:t>
      </w:r>
      <w:r w:rsidR="00AF0F3A">
        <w:t>The beam current was 20 nA, and the accelerating voltage was 15 kV.</w:t>
      </w:r>
      <w:r w:rsidR="00D23E87">
        <w:t xml:space="preserve"> </w:t>
      </w:r>
    </w:p>
    <w:p w14:paraId="06507A88" w14:textId="77777777" w:rsidR="00312F6E" w:rsidRDefault="00CB6762" w:rsidP="005270EB">
      <w:pPr>
        <w:pStyle w:val="Heading2"/>
      </w:pPr>
      <w:r>
        <w:t>Initial water concentrations</w:t>
      </w:r>
    </w:p>
    <w:p w14:paraId="58797A5D" w14:textId="5638FFE4" w:rsidR="0013726D" w:rsidRDefault="00CB6762" w:rsidP="00CB6762">
      <w:r>
        <w:t xml:space="preserve">The initial water concentration in each olivine was estimated using both polarized FTIR and SIMS. </w:t>
      </w:r>
      <w:r w:rsidR="00931BD3">
        <w:t xml:space="preserve">Polarized </w:t>
      </w:r>
      <w:r w:rsidR="0013726D">
        <w:t xml:space="preserve">FTIR measurements were performed at AMNH using the Thermo Nicolet Nexus 670 infrared </w:t>
      </w:r>
      <w:r w:rsidR="0013726D">
        <w:lastRenderedPageBreak/>
        <w:t>spectrometer and Thermo Nicolet Continuum 15</w:t>
      </w:r>
      <w:r w:rsidR="0013726D">
        <w:rPr>
          <w:rFonts w:cstheme="minorHAnsi"/>
        </w:rPr>
        <w:t>×</w:t>
      </w:r>
      <w:r w:rsidR="0013726D">
        <w:t xml:space="preserve"> infrared microscope with a resolution of 4 cm</w:t>
      </w:r>
      <w:r w:rsidR="0013726D" w:rsidRPr="00C67EF4">
        <w:rPr>
          <w:vertAlign w:val="superscript"/>
        </w:rPr>
        <w:t>-1</w:t>
      </w:r>
      <w:r w:rsidR="0013726D">
        <w:t xml:space="preserve">, spot sizes of 100 </w:t>
      </w:r>
      <w:r w:rsidR="0013726D">
        <w:rPr>
          <w:rFonts w:cstheme="minorHAnsi"/>
        </w:rPr>
        <w:t>×</w:t>
      </w:r>
      <w:r w:rsidR="0013726D">
        <w:t xml:space="preserve"> 100 </w:t>
      </w:r>
      <w:r w:rsidR="0013726D">
        <w:rPr>
          <w:rFonts w:cstheme="minorHAnsi"/>
        </w:rPr>
        <w:t>μ</w:t>
      </w:r>
      <w:r w:rsidR="0013726D">
        <w:t>m</w:t>
      </w:r>
      <w:r w:rsidR="00F32A7F">
        <w:t>,</w:t>
      </w:r>
      <w:r w:rsidR="0013726D">
        <w:t xml:space="preserve"> an average of 200 scans</w:t>
      </w:r>
      <w:r w:rsidR="00F32A7F">
        <w:t>, and a ZnSe polarizer</w:t>
      </w:r>
      <w:r w:rsidR="0013726D">
        <w:t>.</w:t>
      </w:r>
      <w:r>
        <w:t xml:space="preserve"> </w:t>
      </w:r>
      <w:r w:rsidR="0013726D">
        <w:t xml:space="preserve">Initial water concentrations were estimated </w:t>
      </w:r>
      <w:r w:rsidR="009A4D05">
        <w:t>from</w:t>
      </w:r>
      <w:r w:rsidR="0013726D">
        <w:t xml:space="preserve"> 3 orthogonal polarized measurements </w:t>
      </w:r>
      <w:r w:rsidR="0013726D">
        <w:fldChar w:fldCharType="begin"/>
      </w:r>
      <w:r w:rsidR="002918DE">
        <w:instrText xml:space="preserve"> ADDIN ZOTERO_ITEM CSL_CITATION {"citationID":"0DRcWzU3","properties":{"formattedCitation":"(Libowitzky and Rossman 1996; Shuai and Yang 2017)","plainCitation":"(Libowitzky and Rossman 1996; Shuai and Yang 2017)"},"citationItems":[{"id":1267,"uris":["http://zotero.org/users/3117169/items/MZ2PR4AX"],"uri":["http://zotero.org/users/3117169/items/MZ2PR4AX"],"itemData":{"id":1267,"type":"article-journal","title":"Principles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R."}],"issued":{"date-parts":[["1996",8]]}}},{"id":2891,"uris":["http://zotero.org/users/3117169/items/8FXZWFQB"],"uri":["http://zotero.org/users/3117169/items/8FXZWFQB"],"itemData":{"id":2891,"type":"article-journal","title":"Quantitative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 </w:instrText>
      </w:r>
      <w:r w:rsidR="0013726D">
        <w:fldChar w:fldCharType="separate"/>
      </w:r>
      <w:r w:rsidR="002918DE" w:rsidRPr="002918DE">
        <w:rPr>
          <w:rFonts w:ascii="Calibri" w:hAnsi="Calibri"/>
        </w:rPr>
        <w:t>(Libowitzky and Rossman 1996; Shuai and Yang 2017)</w:t>
      </w:r>
      <w:r w:rsidR="0013726D">
        <w:fldChar w:fldCharType="end"/>
      </w:r>
      <w:r w:rsidR="009A4D05">
        <w:t xml:space="preserve"> by</w:t>
      </w:r>
      <w:r w:rsidR="0013726D">
        <w:t xml:space="preserve"> applying the Bell and Withers calibrations </w:t>
      </w:r>
      <w:r w:rsidR="0013726D">
        <w:fldChar w:fldCharType="begin"/>
      </w:r>
      <w:r w:rsidR="002918DE">
        <w:instrText xml:space="preserve"> ADDIN ZOTERO_ITEM CSL_CITATION {"citationID":"oUR3i62r","properties":{"formattedCitation":"(Bell et al. 2003; Withers et al. 2012)","plainCitation":"(Bell et al. 2003; Withers et al. 2012)"},"citationItems":[{"id":505,"uris":["http://zotero.org/users/3117169/items/727HNJPW"],"uri":["http://zotero.org/users/3117169/items/727HNJPW"],"itemData":{"id":505,"type":"article-journal","title":"Hydroxide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1097,"uris":["http://zotero.org/users/3117169/items/IKGHAM4U"],"uri":["http://zotero.org/users/3117169/items/IKGHAM4U"],"itemData":{"id":1097,"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 </w:instrText>
      </w:r>
      <w:r w:rsidR="0013726D">
        <w:fldChar w:fldCharType="separate"/>
      </w:r>
      <w:r w:rsidR="002918DE" w:rsidRPr="002918DE">
        <w:rPr>
          <w:rFonts w:ascii="Calibri" w:hAnsi="Calibri"/>
        </w:rPr>
        <w:t>(Bell et al. 2003; Withers et al. 2012)</w:t>
      </w:r>
      <w:r w:rsidR="0013726D">
        <w:fldChar w:fldCharType="end"/>
      </w:r>
      <w:r w:rsidR="0013726D">
        <w:t xml:space="preserve">. To account for the large error </w:t>
      </w:r>
      <w:r w:rsidR="00DC055B">
        <w:t>associated with baseline choice, 3 different baselines were drawn, and the resulting areas were averaged.</w:t>
      </w:r>
      <w:r>
        <w:t xml:space="preserve"> Traverses along all three directions did not show significant zonation in bulk or peak-specific water in the untreated samples. </w:t>
      </w:r>
    </w:p>
    <w:p w14:paraId="47581C26" w14:textId="746D6360" w:rsidR="006B5E83" w:rsidRDefault="0013726D" w:rsidP="006B5E83">
      <w:r>
        <w:t xml:space="preserve">Erik Hauri measured the C, H, F, P, and Cl concentrations by nanoSIMS along traverses parallel to [001] in SC1-2 and parallel to [010] in Kiki as part of the </w:t>
      </w:r>
      <w:r w:rsidRPr="00FE78B8">
        <w:t>CIDER workshop</w:t>
      </w:r>
      <w:r>
        <w:t xml:space="preserve"> on electrical conductivity in hydrous olivine. SIMS measurements were made before Kiki was dehydrated but after the final dehydration heating step for SC1-2.</w:t>
      </w:r>
      <w:r w:rsidR="0052387D">
        <w:t xml:space="preserve"> </w:t>
      </w:r>
      <w:r w:rsidR="00CB6762">
        <w:t>Because t</w:t>
      </w:r>
      <w:r w:rsidR="005A374F">
        <w:t xml:space="preserve">he area under the O-H stretching peaks with the electric vector E || [100] is equal </w:t>
      </w:r>
      <w:r w:rsidR="0044090F">
        <w:t xml:space="preserve">to </w:t>
      </w:r>
      <w:r w:rsidR="00F52455">
        <w:t xml:space="preserve">for </w:t>
      </w:r>
      <w:r w:rsidR="005A374F">
        <w:t>the untreated SC1-</w:t>
      </w:r>
      <w:r w:rsidR="00F52455">
        <w:t>1</w:t>
      </w:r>
      <w:r w:rsidR="005A374F">
        <w:t xml:space="preserve"> (7</w:t>
      </w:r>
      <w:r w:rsidR="005A374F">
        <w:rPr>
          <w:rFonts w:cstheme="minorHAnsi"/>
        </w:rPr>
        <w:t>±</w:t>
      </w:r>
      <w:r w:rsidR="00CB6762">
        <w:t>5 cm</w:t>
      </w:r>
      <w:r w:rsidR="00CB6762" w:rsidRPr="0066027D">
        <w:rPr>
          <w:vertAlign w:val="superscript"/>
        </w:rPr>
        <w:t>-2</w:t>
      </w:r>
      <w:r w:rsidR="00CB6762">
        <w:t xml:space="preserve">) and </w:t>
      </w:r>
      <w:r w:rsidR="00F52455">
        <w:t xml:space="preserve">partially hydrated and then </w:t>
      </w:r>
      <w:r w:rsidR="00CB6762">
        <w:t>dehydrated SC1-2 (7</w:t>
      </w:r>
      <w:r w:rsidR="00CB6762">
        <w:rPr>
          <w:rFonts w:cstheme="minorHAnsi"/>
        </w:rPr>
        <w:t>±</w:t>
      </w:r>
      <w:r w:rsidR="00CB6762">
        <w:t>6 cm</w:t>
      </w:r>
      <w:r w:rsidR="00CB6762" w:rsidRPr="0066027D">
        <w:rPr>
          <w:vertAlign w:val="superscript"/>
        </w:rPr>
        <w:t>-2</w:t>
      </w:r>
      <w:r w:rsidR="00CB6762">
        <w:t>), the SIMS measurements</w:t>
      </w:r>
      <w:r w:rsidR="00F52455">
        <w:t xml:space="preserve"> of the hydrated and then dehydrated SC1-2</w:t>
      </w:r>
      <w:r w:rsidR="00CB6762">
        <w:t xml:space="preserve"> were taken as a reasonable estimate of the initial water concentration in SC1.</w:t>
      </w:r>
    </w:p>
    <w:p w14:paraId="1A3CB9E5" w14:textId="77777777" w:rsidR="000326FE" w:rsidRDefault="000326FE" w:rsidP="000326FE">
      <w:pPr>
        <w:pStyle w:val="Heading2"/>
      </w:pPr>
      <w:r>
        <w:t>Hydration of San Carlos olivine</w:t>
      </w:r>
    </w:p>
    <w:p w14:paraId="26B442BC" w14:textId="7CC50913" w:rsidR="000E6BE1" w:rsidRDefault="000326FE" w:rsidP="004B03B7">
      <w:r>
        <w:t>Two pieces of</w:t>
      </w:r>
      <w:r w:rsidR="00B52006">
        <w:t xml:space="preserve"> previously oriented San Carlos olivine </w:t>
      </w:r>
      <w:r>
        <w:t>SC1</w:t>
      </w:r>
      <w:r w:rsidR="00B52006">
        <w:t>, SC1-7 and SC1-2,</w:t>
      </w:r>
      <w:r>
        <w:t xml:space="preserve"> were partially hydrated in a </w:t>
      </w:r>
      <w:r w:rsidR="00CA37AA">
        <w:t xml:space="preserve">¾” Boyd-type </w:t>
      </w:r>
      <w:r>
        <w:t xml:space="preserve">piston cylinder apparatus </w:t>
      </w:r>
      <w:r w:rsidR="00D56630">
        <w:t>with a BaCO</w:t>
      </w:r>
      <w:r w:rsidR="00D56630" w:rsidRPr="00D56630">
        <w:rPr>
          <w:vertAlign w:val="subscript"/>
        </w:rPr>
        <w:t>3</w:t>
      </w:r>
      <w:r w:rsidR="00D56630">
        <w:t xml:space="preserve"> pressure medium </w:t>
      </w:r>
      <w:r>
        <w:t xml:space="preserve">using </w:t>
      </w:r>
      <w:r w:rsidR="00CA37AA">
        <w:t xml:space="preserve">a procedure </w:t>
      </w:r>
      <w:r w:rsidR="00E8794C">
        <w:t xml:space="preserve">broadly </w:t>
      </w:r>
      <w:r w:rsidR="00CA37AA">
        <w:t xml:space="preserve">similar to that of </w:t>
      </w:r>
      <w:r w:rsidR="00CA37AA">
        <w:fldChar w:fldCharType="begin"/>
      </w:r>
      <w:r w:rsidR="002918DE">
        <w:instrText xml:space="preserve"> ADDIN ZOTERO_ITEM CSL_CITATION {"citationID":"a23amfnjhq1","properties":{"custom":"Jollands et al. (2016)","formattedCitation":"Jollands et al. (2016)","plainCitation":"Jollands et al. (2016)"},"citationItems":[{"id":2912,"uris":["http://zotero.org/users/3117169/items/WKINMK9E"],"uri":["http://zotero.org/users/3117169/items/WKINMK9E"],"itemData":{"id":2912,"type":"article-journal","title":"Hydrogen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 </w:instrText>
      </w:r>
      <w:r w:rsidR="00CA37AA">
        <w:fldChar w:fldCharType="separate"/>
      </w:r>
      <w:r w:rsidR="002918DE" w:rsidRPr="002918DE">
        <w:rPr>
          <w:rFonts w:ascii="Calibri" w:hAnsi="Calibri"/>
        </w:rPr>
        <w:t>Jollands et al. (2016)</w:t>
      </w:r>
      <w:r w:rsidR="00CA37AA">
        <w:fldChar w:fldCharType="end"/>
      </w:r>
      <w:r w:rsidR="00CA37AA">
        <w:t xml:space="preserve">. </w:t>
      </w:r>
      <w:r w:rsidR="005D53C0">
        <w:t xml:space="preserve">Here the samples were placed in </w:t>
      </w:r>
      <w:r>
        <w:t>copper capsules</w:t>
      </w:r>
      <w:r w:rsidR="005D53C0">
        <w:t xml:space="preserve"> and surrounded by</w:t>
      </w:r>
      <w:r>
        <w:t xml:space="preserve"> liquid distilled H</w:t>
      </w:r>
      <w:r w:rsidRPr="005A26E9">
        <w:rPr>
          <w:vertAlign w:val="subscript"/>
        </w:rPr>
        <w:t>2</w:t>
      </w:r>
      <w:r w:rsidR="005D53C0">
        <w:t>O</w:t>
      </w:r>
      <w:r>
        <w:t xml:space="preserve"> and a </w:t>
      </w:r>
      <w:r w:rsidR="005D53C0">
        <w:t>powdered</w:t>
      </w:r>
      <w:r>
        <w:t xml:space="preserve"> mixture of Ni and NiO to control oxygen fugacity and San Carlos olivine and enstatite to control silica activity (</w:t>
      </w:r>
      <w:r>
        <w:fldChar w:fldCharType="begin"/>
      </w:r>
      <w:r>
        <w:instrText xml:space="preserve"> REF _Ref477285918 \h </w:instrText>
      </w:r>
      <w:r>
        <w:fldChar w:fldCharType="separate"/>
      </w:r>
      <w:r w:rsidR="00B7698C">
        <w:t xml:space="preserve">Figure </w:t>
      </w:r>
      <w:r w:rsidR="00B7698C">
        <w:rPr>
          <w:noProof/>
        </w:rPr>
        <w:t>1</w:t>
      </w:r>
      <w:r>
        <w:fldChar w:fldCharType="end"/>
      </w:r>
      <w:r>
        <w:t xml:space="preserve">). </w:t>
      </w:r>
      <w:r w:rsidR="00507ED5">
        <w:t>Temperatures were controlled with a</w:t>
      </w:r>
      <w:r w:rsidR="001D611B">
        <w:rPr>
          <w:b/>
        </w:rPr>
        <w:t xml:space="preserve"> </w:t>
      </w:r>
      <w:r w:rsidR="001D611B">
        <w:t>D-type (W3%Re-W25%Re</w:t>
      </w:r>
      <w:r w:rsidR="005571CA">
        <w:t>) with control precision of ±2</w:t>
      </w:r>
      <w:r w:rsidR="00F52455">
        <w:t>°</w:t>
      </w:r>
      <w:r w:rsidR="005571CA">
        <w:t>C and probable accuracy of ±20</w:t>
      </w:r>
      <w:r w:rsidR="00F52455">
        <w:t>°</w:t>
      </w:r>
      <w:r w:rsidR="005571CA">
        <w:t>C</w:t>
      </w:r>
      <w:r w:rsidR="00507ED5">
        <w:t xml:space="preserve">. </w:t>
      </w:r>
      <w:r w:rsidR="00A55C4E">
        <w:t>After</w:t>
      </w:r>
      <w:r w:rsidR="005D53C0">
        <w:t xml:space="preserve"> rapid quenching followed by relatively slow</w:t>
      </w:r>
      <w:r w:rsidR="003472AF">
        <w:t xml:space="preserve"> </w:t>
      </w:r>
      <w:r w:rsidR="00A55C4E">
        <w:t>decompression, the capsules were pierced with a drill to c</w:t>
      </w:r>
      <w:r w:rsidR="006932D9">
        <w:t>onfirm water was still present and then dissolved overnight in a mixture of 1:1 H</w:t>
      </w:r>
      <w:r w:rsidR="006932D9" w:rsidRPr="006932D9">
        <w:rPr>
          <w:vertAlign w:val="subscript"/>
        </w:rPr>
        <w:t>2</w:t>
      </w:r>
      <w:r w:rsidR="006932D9">
        <w:t>O to HNO</w:t>
      </w:r>
      <w:r w:rsidR="006932D9" w:rsidRPr="006932D9">
        <w:rPr>
          <w:vertAlign w:val="subscript"/>
        </w:rPr>
        <w:t>3</w:t>
      </w:r>
      <w:r w:rsidR="006932D9">
        <w:t xml:space="preserve">. </w:t>
      </w:r>
      <w:r w:rsidR="002D66EC">
        <w:t xml:space="preserve">The </w:t>
      </w:r>
      <w:r w:rsidR="00D01503">
        <w:t>rectangular parallelepiped</w:t>
      </w:r>
      <w:r w:rsidR="00341279">
        <w:t xml:space="preserve"> </w:t>
      </w:r>
      <w:r w:rsidR="002D66EC">
        <w:t>samples were then</w:t>
      </w:r>
      <w:r w:rsidR="00FE78B8">
        <w:t xml:space="preserve"> mounted in CrystalB</w:t>
      </w:r>
      <w:r w:rsidR="00D01503">
        <w:t>ond,</w:t>
      </w:r>
      <w:r w:rsidR="002D66EC">
        <w:t xml:space="preserve"> polished </w:t>
      </w:r>
      <w:r w:rsidR="005571CA">
        <w:t xml:space="preserve">with </w:t>
      </w:r>
      <w:r w:rsidR="002D66EC">
        <w:t>0.25 </w:t>
      </w:r>
      <w:r w:rsidR="002D66EC">
        <w:rPr>
          <w:rFonts w:cstheme="minorHAnsi"/>
        </w:rPr>
        <w:t>μ</w:t>
      </w:r>
      <w:r w:rsidR="002D66EC">
        <w:t xml:space="preserve">m </w:t>
      </w:r>
      <w:r w:rsidR="005571CA">
        <w:t xml:space="preserve">diamond paste </w:t>
      </w:r>
      <w:r w:rsidR="002D66EC">
        <w:t>on all sides</w:t>
      </w:r>
      <w:r w:rsidR="004859D9">
        <w:t>, and cleaned in acetone</w:t>
      </w:r>
      <w:r w:rsidR="00032F36">
        <w:t>.</w:t>
      </w:r>
      <w:r w:rsidR="00811444">
        <w:t xml:space="preserve"> </w:t>
      </w:r>
    </w:p>
    <w:p w14:paraId="6C70F724" w14:textId="14BF9B52" w:rsidR="000E6BE1" w:rsidRDefault="000E6BE1" w:rsidP="0005396B">
      <w:r>
        <w:t xml:space="preserve">SC1-7 was heated </w:t>
      </w:r>
      <w:r w:rsidR="0093699B">
        <w:t xml:space="preserve">for 7 hours </w:t>
      </w:r>
      <w:r>
        <w:t>at 10 kbar</w:t>
      </w:r>
      <w:r w:rsidR="004B03B7">
        <w:t xml:space="preserve"> and temperature readings of </w:t>
      </w:r>
      <w:r w:rsidR="00D309DF">
        <w:t>1000</w:t>
      </w:r>
      <w:r w:rsidR="004B03B7">
        <w:rPr>
          <w:rFonts w:cstheme="minorHAnsi"/>
        </w:rPr>
        <w:t>°</w:t>
      </w:r>
      <w:r w:rsidR="004B03B7">
        <w:t>C</w:t>
      </w:r>
      <w:r w:rsidR="00D309DF">
        <w:t xml:space="preserve">, but the experiment ended when capsule began to melt, suggesting the true temperature </w:t>
      </w:r>
      <w:r w:rsidR="00EA5D46">
        <w:t xml:space="preserve">in the capsule </w:t>
      </w:r>
      <w:r w:rsidR="00D309DF">
        <w:t>was closer to 1085°C, the melting point of copper</w:t>
      </w:r>
      <w:r w:rsidR="00170DC9">
        <w:t xml:space="preserve"> or, more likely, the Cu was contaminated, perhaps with a small amount of oxygen, resulting in freezing point depression</w:t>
      </w:r>
      <w:r w:rsidR="00D309DF">
        <w:t>.</w:t>
      </w:r>
      <w:r w:rsidR="0093699B">
        <w:t xml:space="preserve"> </w:t>
      </w:r>
      <w:r w:rsidR="0005396B">
        <w:t>This temperature range and pressure correspond to water fugacities of 1.9-2.0 GPa</w:t>
      </w:r>
      <w:r w:rsidR="00D309DF">
        <w:t xml:space="preserve"> </w:t>
      </w:r>
      <w:r>
        <w:fldChar w:fldCharType="begin"/>
      </w:r>
      <w:r w:rsidR="002918DE">
        <w:instrText xml:space="preserve"> ADDIN ZOTERO_ITEM CSL_CITATION {"citationID":"WYca9sWc","properties":{"formattedCitation":"(Withers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fldChar w:fldCharType="separate"/>
      </w:r>
      <w:r w:rsidR="002918DE" w:rsidRPr="002918DE">
        <w:rPr>
          <w:rFonts w:ascii="Calibri" w:hAnsi="Calibri"/>
        </w:rPr>
        <w:t>(Withers 2013)</w:t>
      </w:r>
      <w:r>
        <w:fldChar w:fldCharType="end"/>
      </w:r>
      <w:r w:rsidR="00170DC9">
        <w:t>. Within this</w:t>
      </w:r>
      <w:r w:rsidR="0005396B">
        <w:t xml:space="preserve"> temperature</w:t>
      </w:r>
      <w:r w:rsidR="00170DC9">
        <w:t xml:space="preserve"> range</w:t>
      </w:r>
      <w:r w:rsidR="0005396B">
        <w:t>, given the dimensions of the sample and the diffusivities reported by Kohlstedt and Mackwell (1998), the experiment time of</w:t>
      </w:r>
      <w:r>
        <w:t xml:space="preserve"> 7 hours</w:t>
      </w:r>
      <w:r w:rsidR="0005396B">
        <w:t xml:space="preserve"> </w:t>
      </w:r>
      <w:r>
        <w:t>should</w:t>
      </w:r>
      <w:r w:rsidR="0005396B">
        <w:t xml:space="preserve"> allow the completion</w:t>
      </w:r>
      <w:r>
        <w:t xml:space="preserve"> </w:t>
      </w:r>
      <w:r w:rsidR="00CC3CD1">
        <w:t xml:space="preserve">of </w:t>
      </w:r>
      <w:r>
        <w:t xml:space="preserve">proton-polaron diffusion and enter into the stage of diffusion dominated by the slower proton-vacancy mechanism without fully saturating the sample. This experiment allows a direct comparison with previous work </w:t>
      </w:r>
      <w:r>
        <w:fldChar w:fldCharType="begin"/>
      </w:r>
      <w:r w:rsidR="002918DE">
        <w:instrText xml:space="preserve"> ADDIN ZOTERO_ITEM CSL_CITATION {"citationID":"9q0Bjwss","properties":{"formattedCitation":"(Kohlstedt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 </w:instrText>
      </w:r>
      <w:r>
        <w:fldChar w:fldCharType="separate"/>
      </w:r>
      <w:r w:rsidR="002918DE" w:rsidRPr="002918DE">
        <w:rPr>
          <w:rFonts w:ascii="Calibri" w:hAnsi="Calibri"/>
        </w:rPr>
        <w:t>(Kohlstedt and Mackwell 1998; Demouchy and Mackwell 2006)</w:t>
      </w:r>
      <w:r>
        <w:fldChar w:fldCharType="end"/>
      </w:r>
      <w:r w:rsidR="00932939">
        <w:t xml:space="preserve">. </w:t>
      </w:r>
    </w:p>
    <w:p w14:paraId="44C61FE8" w14:textId="6283423A" w:rsidR="0033411F" w:rsidRDefault="00D1375F" w:rsidP="00F8518C">
      <w:r>
        <w:t xml:space="preserve">To more thoroughly understand the transition between proton-polaron-dominated diffusion and pure proton-vacancy diffusion, </w:t>
      </w:r>
      <w:r w:rsidR="000326FE">
        <w:t xml:space="preserve">SC1-2 was hydrated at </w:t>
      </w:r>
      <w:r w:rsidR="00F415BE">
        <w:t xml:space="preserve">a nominal temperature of </w:t>
      </w:r>
      <w:r w:rsidR="000326FE">
        <w:t>800 </w:t>
      </w:r>
      <w:r w:rsidR="000326FE">
        <w:rPr>
          <w:rFonts w:cstheme="minorHAnsi"/>
        </w:rPr>
        <w:t>°</w:t>
      </w:r>
      <w:r w:rsidR="000326FE">
        <w:t xml:space="preserve">C and 10 kbar pressure, which corresponds to a water fugacity of 1.6 GPa </w:t>
      </w:r>
      <w:r w:rsidR="000326FE">
        <w:fldChar w:fldCharType="begin"/>
      </w:r>
      <w:r w:rsidR="002918DE">
        <w:instrText xml:space="preserve"> 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rsidR="000326FE">
        <w:fldChar w:fldCharType="separate"/>
      </w:r>
      <w:r w:rsidR="002918DE" w:rsidRPr="002918DE">
        <w:rPr>
          <w:rFonts w:ascii="Calibri" w:hAnsi="Calibri"/>
        </w:rPr>
        <w:t>(Withers 2013)</w:t>
      </w:r>
      <w:r w:rsidR="000326FE">
        <w:fldChar w:fldCharType="end"/>
      </w:r>
      <w:r w:rsidR="000326FE">
        <w:t>, for 17</w:t>
      </w:r>
      <w:r w:rsidR="004226F8">
        <w:t>.5</w:t>
      </w:r>
      <w:r w:rsidR="000326FE">
        <w:t xml:space="preserve"> hours. That time was chosen </w:t>
      </w:r>
      <w:r w:rsidR="00CD393F">
        <w:t xml:space="preserve">in order </w:t>
      </w:r>
      <w:r w:rsidR="000326FE">
        <w:t>to reach</w:t>
      </w:r>
      <w:r>
        <w:t>, but not pass,</w:t>
      </w:r>
      <w:r w:rsidR="000326FE">
        <w:t xml:space="preserve"> what Kohlstedt and Mackwell (1998) call “metastable equilibrium”,</w:t>
      </w:r>
      <w:r>
        <w:t xml:space="preserve"> the point at which </w:t>
      </w:r>
      <w:r w:rsidR="000326FE">
        <w:t>all of the initial Fe</w:t>
      </w:r>
      <w:r w:rsidR="000326FE" w:rsidRPr="000A0E2B">
        <w:rPr>
          <w:vertAlign w:val="superscript"/>
        </w:rPr>
        <w:t>3+</w:t>
      </w:r>
      <w:r w:rsidR="000326FE">
        <w:t xml:space="preserve"> </w:t>
      </w:r>
      <w:r>
        <w:t>is</w:t>
      </w:r>
      <w:r w:rsidR="000326FE">
        <w:t xml:space="preserve"> reduced as H</w:t>
      </w:r>
      <w:r w:rsidR="000326FE" w:rsidRPr="000A0E2B">
        <w:rPr>
          <w:vertAlign w:val="superscript"/>
        </w:rPr>
        <w:t>+</w:t>
      </w:r>
      <w:r w:rsidR="000326FE">
        <w:t xml:space="preserve"> diffuses into the sample following the proton-polaron mechanism</w:t>
      </w:r>
      <w:r w:rsidR="00CD393F">
        <w:t xml:space="preserve">. If the model </w:t>
      </w:r>
      <w:r w:rsidR="00950ED3">
        <w:t>used</w:t>
      </w:r>
      <w:r w:rsidR="00CD393F">
        <w:t xml:space="preserve"> by Kohlstedt and Mackwell (1998) is correct, the</w:t>
      </w:r>
      <w:r>
        <w:t xml:space="preserve"> hydrogen concentration </w:t>
      </w:r>
      <w:r w:rsidR="00CD393F">
        <w:t xml:space="preserve">in SC1-2 after it comes out of the piston cylinder </w:t>
      </w:r>
      <w:r w:rsidR="00A706C6">
        <w:t>should</w:t>
      </w:r>
      <w:r>
        <w:t xml:space="preserve"> be homogeneous</w:t>
      </w:r>
      <w:r w:rsidR="00DB4EC6">
        <w:t>, and</w:t>
      </w:r>
      <w:r w:rsidR="00B56EE3">
        <w:t xml:space="preserve"> </w:t>
      </w:r>
      <w:r w:rsidR="00DB4EC6">
        <w:t>the</w:t>
      </w:r>
      <w:r w:rsidR="00B56EE3">
        <w:t xml:space="preserve"> </w:t>
      </w:r>
      <w:r w:rsidR="0044623A">
        <w:t xml:space="preserve">concentration </w:t>
      </w:r>
      <w:r w:rsidR="00DB4EC6">
        <w:t>should</w:t>
      </w:r>
      <w:r w:rsidR="00B56EE3">
        <w:t xml:space="preserve"> be</w:t>
      </w:r>
      <w:r w:rsidR="00F271DB">
        <w:t xml:space="preserve"> </w:t>
      </w:r>
      <w:r w:rsidR="0044623A">
        <w:t>lower than the</w:t>
      </w:r>
      <w:r>
        <w:t xml:space="preserve"> true solubility</w:t>
      </w:r>
      <w:r w:rsidR="00F271DB">
        <w:t xml:space="preserve"> and presumably</w:t>
      </w:r>
      <w:r w:rsidR="002B106D">
        <w:t xml:space="preserve"> determined by</w:t>
      </w:r>
      <w:r w:rsidR="00F271DB">
        <w:t xml:space="preserve"> the initial concentration of ferric iron</w:t>
      </w:r>
      <w:r w:rsidR="000326FE">
        <w:t>.</w:t>
      </w:r>
      <w:r w:rsidR="00CD7985" w:rsidRPr="00CD7985">
        <w:t xml:space="preserve"> </w:t>
      </w:r>
      <w:r w:rsidR="007762E9">
        <w:t>If the</w:t>
      </w:r>
      <w:r w:rsidR="0087125C">
        <w:t xml:space="preserve"> “metastable equilibrium”</w:t>
      </w:r>
      <w:r w:rsidR="00BB276B">
        <w:t xml:space="preserve"> hydrogen</w:t>
      </w:r>
      <w:r w:rsidR="007762E9">
        <w:t xml:space="preserve"> concentration is </w:t>
      </w:r>
      <w:r w:rsidR="00535290">
        <w:t>both large</w:t>
      </w:r>
      <w:r w:rsidR="008E50C1">
        <w:t xml:space="preserve"> enough to easily measure</w:t>
      </w:r>
      <w:r w:rsidR="00F76606">
        <w:t xml:space="preserve"> and </w:t>
      </w:r>
      <w:r w:rsidR="007762E9">
        <w:t xml:space="preserve">homogeneous, then </w:t>
      </w:r>
      <w:r w:rsidR="00BB276B">
        <w:t>SC1-2</w:t>
      </w:r>
      <w:r w:rsidR="007762E9">
        <w:t xml:space="preserve"> </w:t>
      </w:r>
      <w:r w:rsidR="00BB276B">
        <w:t xml:space="preserve">is </w:t>
      </w:r>
      <w:r w:rsidR="007762E9">
        <w:t>a suitable starting material for step-wise dehydration experiments.</w:t>
      </w:r>
    </w:p>
    <w:p w14:paraId="7FC2DC9F" w14:textId="77777777" w:rsidR="000326FE" w:rsidRDefault="000326FE" w:rsidP="000326FE">
      <w:pPr>
        <w:keepNext/>
        <w:ind w:firstLine="0"/>
      </w:pPr>
      <w:r>
        <w:rPr>
          <w:noProof/>
        </w:rPr>
        <w:lastRenderedPageBreak/>
        <w:drawing>
          <wp:inline distT="0" distB="0" distL="0" distR="0" wp14:anchorId="4ED8DCDA" wp14:editId="709D84AA">
            <wp:extent cx="3200400" cy="22860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2_experiments.jpg"/>
                    <pic:cNvPicPr/>
                  </pic:nvPicPr>
                  <pic:blipFill>
                    <a:blip r:embed="rId8">
                      <a:extLst>
                        <a:ext uri="{28A0092B-C50C-407E-A947-70E740481C1C}">
                          <a14:useLocalDpi xmlns:a14="http://schemas.microsoft.com/office/drawing/2010/main" val="0"/>
                        </a:ext>
                      </a:extLst>
                    </a:blip>
                    <a:stretch>
                      <a:fillRect/>
                    </a:stretch>
                  </pic:blipFill>
                  <pic:spPr>
                    <a:xfrm>
                      <a:off x="0" y="0"/>
                      <a:ext cx="3200400" cy="2286098"/>
                    </a:xfrm>
                    <a:prstGeom prst="rect">
                      <a:avLst/>
                    </a:prstGeom>
                  </pic:spPr>
                </pic:pic>
              </a:graphicData>
            </a:graphic>
          </wp:inline>
        </w:drawing>
      </w:r>
    </w:p>
    <w:p w14:paraId="7196BBB1" w14:textId="07800612" w:rsidR="000326FE" w:rsidRPr="004C7B24" w:rsidRDefault="000326FE" w:rsidP="000326FE">
      <w:pPr>
        <w:pStyle w:val="Caption"/>
      </w:pPr>
      <w:bookmarkStart w:id="0" w:name="_Ref477285918"/>
      <w:r>
        <w:t xml:space="preserve">Figure </w:t>
      </w:r>
      <w:fldSimple w:instr=" SEQ Figure \* ARABIC ">
        <w:r w:rsidR="005A41FB">
          <w:rPr>
            <w:noProof/>
          </w:rPr>
          <w:t>1</w:t>
        </w:r>
      </w:fldSimple>
      <w:bookmarkEnd w:id="0"/>
      <w:r>
        <w:t>. Schematic cross-sections illustrating the experimental design for hydrating San Carlos o</w:t>
      </w:r>
      <w:r w:rsidR="00E7389F">
        <w:t>livine samples SC1-2 and SC1-7</w:t>
      </w:r>
      <w:r w:rsidR="004C7B24">
        <w:t xml:space="preserve">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w:t>
      </w:r>
      <w:r w:rsidR="00F05D72">
        <w:t xml:space="preserve">ule are supported by MgO, and </w:t>
      </w:r>
      <w:r w:rsidR="00CC3CD1">
        <w:t>D-type W-Re</w:t>
      </w:r>
      <w:r w:rsidR="004C7B24">
        <w:t xml:space="preserve"> thermocouple</w:t>
      </w:r>
      <w:r w:rsidR="00F05D72">
        <w:t>s</w:t>
      </w:r>
      <w:r w:rsidR="004C7B24">
        <w:t xml:space="preserve"> </w:t>
      </w:r>
      <w:r w:rsidR="00811444">
        <w:t xml:space="preserve">(colored lines) </w:t>
      </w:r>
      <w:r w:rsidR="00F05D72">
        <w:t>extend through</w:t>
      </w:r>
      <w:r w:rsidR="004C7B24">
        <w:t xml:space="preserve"> cylindrical hole</w:t>
      </w:r>
      <w:r w:rsidR="00F05D72">
        <w:t>s</w:t>
      </w:r>
      <w:r w:rsidR="004C7B24">
        <w:t xml:space="preserve"> in</w:t>
      </w:r>
      <w:r w:rsidR="00F05D72">
        <w:t xml:space="preserve"> the MgO</w:t>
      </w:r>
      <w:r w:rsidR="004C7B24">
        <w:t>.</w:t>
      </w:r>
    </w:p>
    <w:p w14:paraId="3EAB5FED" w14:textId="77777777" w:rsidR="003E3B57" w:rsidRDefault="00001D0E" w:rsidP="00001D0E">
      <w:pPr>
        <w:pStyle w:val="Heading2"/>
      </w:pPr>
      <w:r>
        <w:t xml:space="preserve">Dehydration </w:t>
      </w:r>
    </w:p>
    <w:p w14:paraId="4F8BCCDB" w14:textId="3A26E30C" w:rsidR="00A40F70" w:rsidRDefault="00614103" w:rsidP="00A40F70">
      <w:pPr>
        <w:rPr>
          <w:rFonts w:ascii="Calibri" w:hAnsi="Calibri" w:cs="Calibri"/>
        </w:rPr>
      </w:pPr>
      <w:r>
        <w:t xml:space="preserve">Olivine samples </w:t>
      </w:r>
      <w:r w:rsidR="004535E9">
        <w:t xml:space="preserve">SC1-2 (partially hydrated according to procedure described above) </w:t>
      </w:r>
      <w:r w:rsidR="004535E9">
        <w:t xml:space="preserve">and Kiki (untreated) </w:t>
      </w:r>
      <w:r w:rsidR="0035738C">
        <w:t xml:space="preserve">were </w:t>
      </w:r>
      <w:r w:rsidR="00637DBE">
        <w:t>dehydrated in increments using</w:t>
      </w:r>
      <w:r w:rsidR="0064154A">
        <w:t xml:space="preserve"> </w:t>
      </w:r>
      <w:r w:rsidR="005A5A26">
        <w:t>the vertical furnace</w:t>
      </w:r>
      <w:r w:rsidR="0064154A">
        <w:t xml:space="preserve"> used in previous dehydration experiments</w:t>
      </w:r>
      <w:r w:rsidR="0048623D">
        <w:t xml:space="preserve"> </w:t>
      </w:r>
      <w:r w:rsidR="0048587E" w:rsidRPr="0048587E">
        <w:rPr>
          <w:rFonts w:ascii="Calibri" w:hAnsi="Calibri" w:cs="Calibri"/>
        </w:rPr>
        <w:t>(Ferriss 2015)</w:t>
      </w:r>
      <w:r w:rsidR="00C4280F">
        <w:rPr>
          <w:rFonts w:ascii="Calibri" w:hAnsi="Calibri" w:cs="Calibri"/>
        </w:rPr>
        <w:t>, and oxygen fugacity was controlled with a mixture of CO and CO</w:t>
      </w:r>
      <w:r w:rsidR="00C4280F" w:rsidRPr="00637DBE">
        <w:rPr>
          <w:rFonts w:ascii="Calibri" w:hAnsi="Calibri" w:cs="Calibri"/>
          <w:vertAlign w:val="subscript"/>
        </w:rPr>
        <w:t>2</w:t>
      </w:r>
      <w:r w:rsidR="00C4280F">
        <w:rPr>
          <w:rFonts w:ascii="Calibri" w:hAnsi="Calibri" w:cs="Calibri"/>
        </w:rPr>
        <w:t xml:space="preserve">. </w:t>
      </w:r>
      <w:r w:rsidR="00637DBE">
        <w:rPr>
          <w:rFonts w:ascii="Calibri" w:hAnsi="Calibri" w:cs="Calibri"/>
        </w:rPr>
        <w:t xml:space="preserve">SC1-2 was heated at 800 °C for </w:t>
      </w:r>
      <w:r w:rsidR="009D6602">
        <w:rPr>
          <w:rFonts w:ascii="Calibri" w:hAnsi="Calibri" w:cs="Calibri"/>
        </w:rPr>
        <w:t>1, 3, 7, 13, 19, 43, and 68 hours at an oxygen fugacity</w:t>
      </w:r>
      <w:r w:rsidR="009D6602" w:rsidRPr="0013410E">
        <w:rPr>
          <w:rFonts w:ascii="Calibri" w:hAnsi="Calibri" w:cs="Calibri"/>
        </w:rPr>
        <w:t xml:space="preserve"> 10</w:t>
      </w:r>
      <w:r w:rsidR="009D6602" w:rsidRPr="0013410E">
        <w:rPr>
          <w:rFonts w:ascii="Calibri" w:hAnsi="Calibri" w:cs="Calibri"/>
          <w:vertAlign w:val="superscript"/>
        </w:rPr>
        <w:t>-16</w:t>
      </w:r>
      <w:r w:rsidR="00052DE0" w:rsidRPr="0013410E">
        <w:rPr>
          <w:rFonts w:ascii="Calibri" w:hAnsi="Calibri" w:cs="Calibri"/>
          <w:vertAlign w:val="superscript"/>
        </w:rPr>
        <w:t>.5</w:t>
      </w:r>
      <w:r w:rsidR="009D6602" w:rsidRPr="0013410E">
        <w:rPr>
          <w:rFonts w:ascii="Calibri" w:hAnsi="Calibri" w:cs="Calibri"/>
        </w:rPr>
        <w:t xml:space="preserve"> bars, equivalent to NNO-2</w:t>
      </w:r>
      <w:r w:rsidR="00052DE0" w:rsidRPr="0013410E">
        <w:rPr>
          <w:rFonts w:ascii="Calibri" w:hAnsi="Calibri" w:cs="Calibri"/>
        </w:rPr>
        <w:t>.6</w:t>
      </w:r>
      <w:r w:rsidR="009D6602" w:rsidRPr="0013410E">
        <w:rPr>
          <w:rFonts w:ascii="Calibri" w:hAnsi="Calibri" w:cs="Calibri"/>
        </w:rPr>
        <w:t>,</w:t>
      </w:r>
      <w:r w:rsidR="009D6602">
        <w:rPr>
          <w:rFonts w:ascii="Calibri" w:hAnsi="Calibri" w:cs="Calibri"/>
        </w:rPr>
        <w:t xml:space="preserve"> where NNO is the nickel-nickel oxide buffer.</w:t>
      </w:r>
      <w:r w:rsidR="00052DE0">
        <w:rPr>
          <w:rFonts w:ascii="Calibri" w:hAnsi="Calibri" w:cs="Calibri"/>
        </w:rPr>
        <w:t xml:space="preserve"> Kiki was heated at 800°C for 1 and 8 hours; then 3, 6, 7, and 8 hours at 1000°C. </w:t>
      </w:r>
      <w:r w:rsidR="00F27BAE">
        <w:rPr>
          <w:rFonts w:ascii="Calibri" w:hAnsi="Calibri" w:cs="Calibri"/>
        </w:rPr>
        <w:t>All heating steps for Kiki were conducted at oxygen fugacity of NNO-2.6 except for the final step at 1000°C, which was conducted at relatively oxidizing con</w:t>
      </w:r>
      <w:r w:rsidR="006D1F53">
        <w:rPr>
          <w:rFonts w:ascii="Calibri" w:hAnsi="Calibri" w:cs="Calibri"/>
        </w:rPr>
        <w:t>ditions,</w:t>
      </w:r>
      <w:r w:rsidR="00F27BAE">
        <w:rPr>
          <w:rFonts w:ascii="Calibri" w:hAnsi="Calibri" w:cs="Calibri"/>
        </w:rPr>
        <w:t xml:space="preserve"> NNO+2.</w:t>
      </w:r>
    </w:p>
    <w:p w14:paraId="413ECB85" w14:textId="77777777" w:rsidR="00A40F70" w:rsidRDefault="00DF7F53" w:rsidP="00A40F70">
      <w:pPr>
        <w:pStyle w:val="Heading2"/>
      </w:pPr>
      <w:r>
        <w:t>FTIR</w:t>
      </w:r>
    </w:p>
    <w:p w14:paraId="21127E9E" w14:textId="5963F7B2" w:rsidR="00571DB2" w:rsidRDefault="00A40F70" w:rsidP="00A40F70">
      <w:r>
        <w:t xml:space="preserve">Before heat treatment and in between each heating step, samples were analyzed by polarized FTIR </w:t>
      </w:r>
      <w:r w:rsidR="001E31F7">
        <w:t xml:space="preserve">along 3 orthogonal traverses parallel to the three crystallographic directions in the uncut crystal. These analyses use </w:t>
      </w:r>
      <w:r>
        <w:t xml:space="preserve">the same conditions described above for </w:t>
      </w:r>
      <w:r w:rsidR="00085A73">
        <w:t>estima</w:t>
      </w:r>
      <w:r w:rsidR="00AD25E1">
        <w:t>ting the initial water</w:t>
      </w:r>
      <w:r w:rsidR="001E31F7">
        <w:t xml:space="preserve"> and were in all cases conducted with polarized radiation with the electric vector E || [100]</w:t>
      </w:r>
      <w:r w:rsidR="004450FE">
        <w:t>.</w:t>
      </w:r>
      <w:r w:rsidR="00F20FE9">
        <w:t xml:space="preserve"> </w:t>
      </w:r>
      <w:r w:rsidR="00393A0F">
        <w:t>Q</w:t>
      </w:r>
      <w:r w:rsidR="00F20FE9">
        <w:t>uadratic baselines were drawn based on the curve of the spectrum of the untreated and/or the dehydrated sample</w:t>
      </w:r>
      <w:r w:rsidR="000942A9">
        <w:t>, with typical wavenumber ranges of 3200-3700 cm</w:t>
      </w:r>
      <w:r w:rsidR="000942A9" w:rsidRPr="000942A9">
        <w:rPr>
          <w:vertAlign w:val="superscript"/>
        </w:rPr>
        <w:t>-1</w:t>
      </w:r>
      <w:r w:rsidR="00393A0F">
        <w:t xml:space="preserve">, and the resulting areas were scaled up to approximate hydrogen concentrations by comparison with the corresponding area measured in the same way in the untreated sample, for which hydrogen concentrations are known. </w:t>
      </w:r>
    </w:p>
    <w:p w14:paraId="307A75EC" w14:textId="77777777" w:rsidR="0052578C" w:rsidRDefault="004450FE" w:rsidP="00A40F70">
      <w:r>
        <w:t xml:space="preserve"> </w:t>
      </w:r>
      <w:r w:rsidR="0052578C">
        <w:t>Each profile wa</w:t>
      </w:r>
      <w:r w:rsidR="00DD26B1">
        <w:t xml:space="preserve">s normalized to the initial measurements to produce a ratio of </w:t>
      </w:r>
      <w:r w:rsidR="00082254">
        <w:t xml:space="preserve">the </w:t>
      </w:r>
      <w:r w:rsidR="00DD26B1">
        <w:t>final to initial</w:t>
      </w:r>
      <w:r w:rsidR="00082254">
        <w:t xml:space="preserve"> area A/A</w:t>
      </w:r>
      <w:r w:rsidR="00082254" w:rsidRPr="00082254">
        <w:rPr>
          <w:vertAlign w:val="subscript"/>
        </w:rPr>
        <w:t>0</w:t>
      </w:r>
      <w:r w:rsidR="00082254">
        <w:t xml:space="preserve"> and scaled up to a true concentration based on the initial concentrations, A</w:t>
      </w:r>
      <w:r w:rsidR="00082254" w:rsidRPr="00082254">
        <w:rPr>
          <w:vertAlign w:val="subscript"/>
        </w:rPr>
        <w:t>0</w:t>
      </w:r>
      <w:r w:rsidR="00082254">
        <w:t>, determined above. These “whole-block”</w:t>
      </w:r>
      <w:r w:rsidR="00C14F97">
        <w:t xml:space="preserve"> concentrations represent the</w:t>
      </w:r>
      <w:r w:rsidR="00082254">
        <w:t xml:space="preserve"> average concentration </w:t>
      </w:r>
      <w:r w:rsidR="00C14F97">
        <w:t>through the en</w:t>
      </w:r>
      <w:r w:rsidR="00700433">
        <w:t xml:space="preserve">tire path of the infrared beam, and the forward models used to </w:t>
      </w:r>
      <w:r w:rsidR="00B0765E">
        <w:t xml:space="preserve">determine hydrogen diffusivities in each direction are modified accordingly following the models described in </w:t>
      </w:r>
      <w:r w:rsidR="00B0765E">
        <w:fldChar w:fldCharType="begin"/>
      </w:r>
      <w:r w:rsidR="002918DE">
        <w:instrText xml:space="preserve"> 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(2016)"},"citationItems":[{"id":724,"uris":["http://zotero.org/users/3117169/items/BDQWBZRD"],"uri":["http://zotero.org/users/3117169/items/BDQWBZRD"],"itemData":{"id":724,"type":"article-journal","title":"The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1054,"uris":["http://zotero.org/users/3117169/items/HZJ8PGQN"],"uri":["http://zotero.org/users/3117169/items/HZJ8PGQN"],"itemData":{"id":1054,"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 </w:instrText>
      </w:r>
      <w:r w:rsidR="00B0765E">
        <w:fldChar w:fldCharType="separate"/>
      </w:r>
      <w:r w:rsidR="002918DE" w:rsidRPr="002918DE">
        <w:rPr>
          <w:rFonts w:ascii="Calibri" w:hAnsi="Calibri"/>
        </w:rPr>
        <w:t>E. Ferriss et al. (2015) and Elizabeth Ferriss, Plank, and Walker (2016)</w:t>
      </w:r>
      <w:r w:rsidR="00B0765E">
        <w:fldChar w:fldCharType="end"/>
      </w:r>
      <w:r w:rsidR="00B0765E">
        <w:t xml:space="preserve"> a</w:t>
      </w:r>
      <w:r w:rsidR="00755891">
        <w:t>nd implemented using the free, open-source software package</w:t>
      </w:r>
      <w:r w:rsidR="00B0765E">
        <w:t xml:space="preserve"> pynams </w:t>
      </w:r>
      <w:r w:rsidR="00B0765E">
        <w:fldChar w:fldCharType="begin"/>
      </w:r>
      <w:r w:rsidR="002918DE">
        <w:instrText xml:space="preserve"> ADDIN ZOTERO_ITEM CSL_CITATION {"citationID":"X0tlVge7","properties":{"formattedCitation":"(Ferriss 2015)","plainCitation":"(Ferriss 2015)"},"citationItems":[{"id":1284,"uris":["http://zotero.org/users/3117169/items/NBRIHGJ9"],"uri":["http://zotero.org/users/3117169/items/NBRIHGJ9"],"itemData":{"id":1284,"type":"book","title":"pynams: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 </w:instrText>
      </w:r>
      <w:r w:rsidR="00B0765E">
        <w:fldChar w:fldCharType="separate"/>
      </w:r>
      <w:r w:rsidR="002918DE" w:rsidRPr="002918DE">
        <w:rPr>
          <w:rFonts w:ascii="Calibri" w:hAnsi="Calibri"/>
        </w:rPr>
        <w:t>(Ferriss 2015)</w:t>
      </w:r>
      <w:r w:rsidR="00B0765E">
        <w:fldChar w:fldCharType="end"/>
      </w:r>
      <w:r w:rsidR="00B0765E">
        <w:t>.</w:t>
      </w:r>
      <w:r w:rsidR="006C4753">
        <w:t xml:space="preserve"> </w:t>
      </w:r>
    </w:p>
    <w:p w14:paraId="28679005" w14:textId="283D495E" w:rsidR="00162F27" w:rsidRDefault="0052578C" w:rsidP="00A40F70">
      <w:r>
        <w:t xml:space="preserve">To explore possible differences among various hydrogen incorporation mechanisms, </w:t>
      </w:r>
      <w:r w:rsidR="009A166D">
        <w:t>the same normalization and fitting procedure</w:t>
      </w:r>
      <w:r w:rsidR="008E06AA">
        <w:t>s were</w:t>
      </w:r>
      <w:r w:rsidR="009A166D">
        <w:t xml:space="preserve"> applied to individual peaks using the peak heights relative to the quadratic baseline. </w:t>
      </w:r>
      <w:r w:rsidR="00162F27">
        <w:t xml:space="preserve">Emphasis was placed on the following peaks: the [Si] peak at wavenumber 3600 </w:t>
      </w:r>
      <w:r w:rsidR="00162F27">
        <w:lastRenderedPageBreak/>
        <w:t>cm</w:t>
      </w:r>
      <w:r w:rsidR="00162F27" w:rsidRPr="00162F27">
        <w:rPr>
          <w:vertAlign w:val="superscript"/>
        </w:rPr>
        <w:t>-1</w:t>
      </w:r>
      <w:r w:rsidR="00162F27">
        <w:t>, the [Ti] peaks at 3573 and 3525 cm</w:t>
      </w:r>
      <w:r w:rsidR="00162F27" w:rsidRPr="00162F27">
        <w:rPr>
          <w:vertAlign w:val="superscript"/>
        </w:rPr>
        <w:t>-1</w:t>
      </w:r>
      <w:r w:rsidR="00162F27">
        <w:t xml:space="preserve">,  </w:t>
      </w:r>
      <w:r w:rsidR="00EC6448">
        <w:t xml:space="preserve">and </w:t>
      </w:r>
      <w:r w:rsidR="00162F27">
        <w:t>the [tri] peaks at 3356 cm</w:t>
      </w:r>
      <w:r w:rsidR="00162F27" w:rsidRPr="00162F27">
        <w:rPr>
          <w:vertAlign w:val="superscript"/>
        </w:rPr>
        <w:t>-1</w:t>
      </w:r>
      <w:r w:rsidR="00162F27">
        <w:t xml:space="preserve">. </w:t>
      </w:r>
      <w:r w:rsidR="001332C4">
        <w:t>Additional observed peaks included s</w:t>
      </w:r>
      <w:r w:rsidR="00EC6448">
        <w:t xml:space="preserve">everal </w:t>
      </w:r>
      <w:r w:rsidR="00162F27">
        <w:t xml:space="preserve">[Si] </w:t>
      </w:r>
      <w:r w:rsidR="00EC6448">
        <w:t xml:space="preserve">peaks </w:t>
      </w:r>
      <w:r w:rsidR="001332C4">
        <w:t xml:space="preserve">that </w:t>
      </w:r>
      <w:r w:rsidR="00162F27">
        <w:t xml:space="preserve">appear </w:t>
      </w:r>
      <w:r w:rsidR="00EC6448">
        <w:t>as shoulders on the [Ti] peaks</w:t>
      </w:r>
      <w:r w:rsidR="001332C4">
        <w:t xml:space="preserve">; </w:t>
      </w:r>
      <w:r w:rsidR="00EC6448">
        <w:t xml:space="preserve">two additional peaks, likely [tri], </w:t>
      </w:r>
      <w:r w:rsidR="001332C4">
        <w:t xml:space="preserve">that </w:t>
      </w:r>
      <w:r w:rsidR="00EC6448">
        <w:t>were sometimes observed at 3396 and 3329 cm</w:t>
      </w:r>
      <w:r w:rsidR="00EC6448" w:rsidRPr="00EC6448">
        <w:rPr>
          <w:vertAlign w:val="superscript"/>
        </w:rPr>
        <w:t>-1</w:t>
      </w:r>
      <w:r w:rsidR="001332C4">
        <w:t>, and</w:t>
      </w:r>
      <w:r w:rsidR="00EC6448">
        <w:t xml:space="preserve"> a small [Mg] peak at 3236 cm</w:t>
      </w:r>
      <w:r w:rsidR="00EC6448" w:rsidRPr="00EC6448">
        <w:rPr>
          <w:vertAlign w:val="superscript"/>
        </w:rPr>
        <w:t>-1</w:t>
      </w:r>
      <w:r w:rsidR="00EC6448">
        <w:t>.</w:t>
      </w:r>
    </w:p>
    <w:p w14:paraId="431D6844" w14:textId="280CD4FA" w:rsidR="000423AF" w:rsidRPr="0013410E" w:rsidRDefault="006135C8" w:rsidP="00A40F70">
      <w:r>
        <w:t>All FTIR spectra</w:t>
      </w:r>
      <w:r w:rsidR="002F2ACF">
        <w:t>, baselines, and computer code</w:t>
      </w:r>
      <w:r w:rsidR="00D25A33">
        <w:t xml:space="preserve"> used to produce the</w:t>
      </w:r>
      <w:r>
        <w:t xml:space="preserve"> calculations and figures reported in this paper</w:t>
      </w:r>
      <w:r w:rsidRPr="0013410E">
        <w:t xml:space="preserve"> will be made available on </w:t>
      </w:r>
      <w:r w:rsidR="00835DAA" w:rsidRPr="0013410E">
        <w:t>GitHub</w:t>
      </w:r>
      <w:r w:rsidRPr="0013410E">
        <w:t>.</w:t>
      </w:r>
    </w:p>
    <w:p w14:paraId="5A35D670" w14:textId="77777777" w:rsidR="003E3B57" w:rsidRDefault="003E3B57" w:rsidP="003E3B57">
      <w:pPr>
        <w:pStyle w:val="Heading1"/>
      </w:pPr>
      <w:r>
        <w:t>Results</w:t>
      </w:r>
    </w:p>
    <w:p w14:paraId="5E706971" w14:textId="77777777" w:rsidR="003E3B57" w:rsidRDefault="003E3B57" w:rsidP="003E3B57">
      <w:pPr>
        <w:pStyle w:val="Heading2"/>
      </w:pPr>
      <w:r>
        <w:t>Characterization of the starting material</w:t>
      </w:r>
    </w:p>
    <w:p w14:paraId="1989FD54" w14:textId="41B1C2F9" w:rsidR="003B7CD9" w:rsidRDefault="00540CDB" w:rsidP="00080FDE">
      <w:r>
        <w:t>Microprobe analysis did not reveal any significant zonation along the measured profiles</w:t>
      </w:r>
      <w:r w:rsidR="00790B8D">
        <w:t xml:space="preserve"> and</w:t>
      </w:r>
      <w:r>
        <w:t xml:space="preserve"> were </w:t>
      </w:r>
      <w:r w:rsidR="00AF5DCF">
        <w:t xml:space="preserve">generally </w:t>
      </w:r>
      <w:r>
        <w:t xml:space="preserve">consistent with previous </w:t>
      </w:r>
      <w:r w:rsidR="0000605A">
        <w:t>work</w:t>
      </w:r>
      <w:r>
        <w:t xml:space="preserve"> </w:t>
      </w:r>
      <w:r w:rsidR="00346067">
        <w:fldChar w:fldCharType="begin"/>
      </w:r>
      <w:r w:rsidR="002918DE">
        <w:instrText xml:space="preserve"> ADDIN ZOTERO_ITEM CSL_CITATION {"citationID":"UjVQf3OP","properties":{"formattedCitation":"(Ruprecht and Plank 2013; Ferguson et al. 2016)","plainCitation":"(Ruprecht and Plank 2013; Ferguson et al. 2016)"},"citationItems":[{"id":2899,"uris":["http://zotero.org/users/3117169/items/IXHFNBQT"],"uri":["http://zotero.org/users/3117169/items/IXHFNBQT"],"itemData":{"id":2899,"type":"article-journal","title":"Feeding andesitic eruptions with a high-speed connection from the mantle","container-title":"Nature","page":"68-72","volume":"500","issue":"7460","ISSN":"0028-0836","journalAbbreviation":"Nature","author":[{"family":"Ruprecht","given":"Philipp"},{"family":"Plank","given":"Terry"}],"issued":{"date-parts":[["2013",8,1]]}}},{"id":2889,"uris":["http://zotero.org/users/3117169/items/4WSSTZKG"],"uri":["http://zotero.org/users/3117169/items/4WSSTZKG"],"itemData":{"id":2889,"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 </w:instrText>
      </w:r>
      <w:r w:rsidR="00346067">
        <w:fldChar w:fldCharType="separate"/>
      </w:r>
      <w:r w:rsidR="002918DE" w:rsidRPr="002918DE">
        <w:rPr>
          <w:rFonts w:ascii="Calibri" w:hAnsi="Calibri"/>
        </w:rPr>
        <w:t>(Ruprecht and Plank 2013; Ferguson et al. 2016)</w:t>
      </w:r>
      <w:r w:rsidR="00346067">
        <w:fldChar w:fldCharType="end"/>
      </w:r>
      <w:r w:rsidR="008D0371">
        <w:t xml:space="preserve"> with somewhat lower forsterite numbers: 87.7</w:t>
      </w:r>
      <w:r w:rsidR="008D0371">
        <w:rPr>
          <w:rFonts w:cstheme="minorHAnsi"/>
        </w:rPr>
        <w:t>±</w:t>
      </w:r>
      <w:r w:rsidR="008D0371">
        <w:t>0.2 in SC1-2 and 86.2</w:t>
      </w:r>
      <w:r w:rsidR="008D0371">
        <w:rPr>
          <w:rFonts w:cstheme="minorHAnsi"/>
        </w:rPr>
        <w:t>±</w:t>
      </w:r>
      <w:r w:rsidR="008D0371">
        <w:t xml:space="preserve">0.2 in Kiki. </w:t>
      </w:r>
    </w:p>
    <w:p w14:paraId="443EFC59" w14:textId="219F768B" w:rsidR="00514CCE" w:rsidRDefault="00615D54" w:rsidP="00514CCE">
      <w:r>
        <w:t xml:space="preserve">The initial water concentration was estimated from the polarized FTIR measurements and baselines shown in </w:t>
      </w:r>
      <w:r>
        <w:fldChar w:fldCharType="begin"/>
      </w:r>
      <w:r>
        <w:instrText xml:space="preserve"> REF _Ref477259778 \h </w:instrText>
      </w:r>
      <w:r>
        <w:fldChar w:fldCharType="separate"/>
      </w:r>
      <w:r w:rsidR="00B7698C">
        <w:t xml:space="preserve">Figure </w:t>
      </w:r>
      <w:r w:rsidR="00B7698C">
        <w:rPr>
          <w:noProof/>
        </w:rPr>
        <w:t>2</w:t>
      </w:r>
      <w:r>
        <w:fldChar w:fldCharType="end"/>
      </w:r>
      <w:r>
        <w:t xml:space="preserve"> using both the Bell calibration and the Withers calibration </w:t>
      </w:r>
      <w:r w:rsidR="00080FDE">
        <w:t xml:space="preserve">and also by nanoSIMS </w:t>
      </w:r>
      <w:r>
        <w:t>(</w:t>
      </w:r>
      <w:r>
        <w:fldChar w:fldCharType="begin"/>
      </w:r>
      <w:r>
        <w:instrText xml:space="preserve"> REF _Ref477258465 \h </w:instrText>
      </w:r>
      <w:r>
        <w:fldChar w:fldCharType="separate"/>
      </w:r>
      <w:r w:rsidR="00B7698C">
        <w:t xml:space="preserve">Table </w:t>
      </w:r>
      <w:r w:rsidR="00B7698C">
        <w:rPr>
          <w:noProof/>
        </w:rPr>
        <w:t>1</w:t>
      </w:r>
      <w:r>
        <w:fldChar w:fldCharType="end"/>
      </w:r>
      <w:r>
        <w:t xml:space="preserve">). </w:t>
      </w:r>
      <w:r w:rsidR="00080FDE">
        <w:t>These three estimates</w:t>
      </w:r>
      <w:r>
        <w:t xml:space="preserve"> were averaged to produce </w:t>
      </w:r>
      <w:r w:rsidR="00080FDE">
        <w:t>initial water concentration estimates</w:t>
      </w:r>
      <w:r>
        <w:t xml:space="preserve"> of 15</w:t>
      </w:r>
      <w:r>
        <w:rPr>
          <w:rFonts w:cstheme="minorHAnsi"/>
        </w:rPr>
        <w:t>±</w:t>
      </w:r>
      <w:r>
        <w:t>2 ppm H</w:t>
      </w:r>
      <w:r w:rsidRPr="00080FDE">
        <w:rPr>
          <w:vertAlign w:val="subscript"/>
        </w:rPr>
        <w:t>2</w:t>
      </w:r>
      <w:r>
        <w:t>O in the Kilauea Iki olivine and 4</w:t>
      </w:r>
      <w:r>
        <w:rPr>
          <w:rFonts w:cstheme="minorHAnsi"/>
        </w:rPr>
        <w:t>±</w:t>
      </w:r>
      <w:r>
        <w:t>1 ppm H</w:t>
      </w:r>
      <w:r w:rsidRPr="00080FDE">
        <w:rPr>
          <w:vertAlign w:val="subscript"/>
        </w:rPr>
        <w:t>2</w:t>
      </w:r>
      <w:r>
        <w:t>O in the San Carlos olivine.</w:t>
      </w:r>
      <w:r w:rsidR="0052422E">
        <w:t xml:space="preserve"> These low concentrations are consistent with previous work on San Carlos olivine </w:t>
      </w:r>
      <w:r w:rsidR="0052422E" w:rsidRPr="0052422E">
        <w:rPr>
          <w:b/>
        </w:rPr>
        <w:fldChar w:fldCharType="begin"/>
      </w:r>
      <w:r w:rsidR="002918DE">
        <w:rPr>
          <w:b/>
        </w:rPr>
        <w:instrText xml:space="preserve"> ADDIN ZOTERO_ITEM CSL_CITATION {"citationID":"J5Q0ruSv","properties":{"formattedCitation":"(Peslier and Luhr 2006; Kurosawa, Yurimoto, and Sueno 1997)","plainCitation":"(Peslier and Luhr 2006; Kurosawa, Yurimoto, and Sueno 1997)"},"citationItems":[{"id":1032,"uris":["http://zotero.org/users/3117169/items/HKJ9PURB"],"uri":["http://zotero.org/users/3117169/items/HKJ9PURB"],"itemData":{"id":1032,"type":"article-journal","title":"Hydrogen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F."}],"issued":{"date-parts":[["2006",2]]}}},{"id":1461,"uris":["http://zotero.org/users/3117169/items/S2NK9F3I"],"uri":["http://zotero.org/users/3117169/items/S2NK9F3I"],"itemData":{"id":1461,"type":"article-journal","title":"Patterns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 </w:instrText>
      </w:r>
      <w:r w:rsidR="0052422E" w:rsidRPr="0052422E">
        <w:rPr>
          <w:b/>
        </w:rPr>
        <w:fldChar w:fldCharType="separate"/>
      </w:r>
      <w:r w:rsidR="002918DE" w:rsidRPr="002918DE">
        <w:rPr>
          <w:rFonts w:ascii="Calibri" w:hAnsi="Calibri"/>
        </w:rPr>
        <w:t>(Peslier and Luhr 2006; Kurosawa, Yurimoto, and Sueno 1997)</w:t>
      </w:r>
      <w:r w:rsidR="0052422E" w:rsidRPr="0052422E">
        <w:rPr>
          <w:b/>
        </w:rPr>
        <w:fldChar w:fldCharType="end"/>
      </w:r>
      <w:r w:rsidR="00514CCE">
        <w:rPr>
          <w:b/>
        </w:rPr>
        <w:t xml:space="preserve">. </w:t>
      </w:r>
      <w:r w:rsidR="00514CCE">
        <w:t>The</w:t>
      </w:r>
      <w:r w:rsidR="00514CCE">
        <w:t xml:space="preserve"> hydrogen concentration</w:t>
      </w:r>
      <w:r w:rsidR="00514CCE">
        <w:t xml:space="preserve"> in </w:t>
      </w:r>
      <w:r w:rsidR="00514CCE">
        <w:t xml:space="preserve">the </w:t>
      </w:r>
      <w:r w:rsidR="00514CCE">
        <w:t>Kilauea Iki sample</w:t>
      </w:r>
      <w:r w:rsidR="00514CCE">
        <w:t>, for which the rims had been polished off to prepare the sample as a rectangular parallelepiped, was</w:t>
      </w:r>
      <w:r w:rsidR="00514CCE">
        <w:t xml:space="preserve"> homogeneous by both SIMS and FTIR. </w:t>
      </w:r>
    </w:p>
    <w:p w14:paraId="5DC83ADB" w14:textId="740022AB" w:rsidR="00615D54" w:rsidRDefault="00615D54" w:rsidP="00080FDE"/>
    <w:p w14:paraId="6586DE5D" w14:textId="77777777" w:rsidR="003E3B57" w:rsidRPr="003E3B57" w:rsidRDefault="003E3B57" w:rsidP="003E3B57"/>
    <w:p w14:paraId="020D8AD4" w14:textId="54C63798" w:rsidR="003B3D0B" w:rsidRDefault="003C2730" w:rsidP="003B3D0B">
      <w:pPr>
        <w:pStyle w:val="Heading2"/>
      </w:pPr>
      <w:r>
        <w:rPr>
          <w:noProof/>
        </w:rPr>
        <w:drawing>
          <wp:inline distT="0" distB="0" distL="0" distR="0" wp14:anchorId="534F9AC8" wp14:editId="351D6049">
            <wp:extent cx="5486400" cy="3350595"/>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2_polarized_FTIR.jpg"/>
                    <pic:cNvPicPr/>
                  </pic:nvPicPr>
                  <pic:blipFill rotWithShape="1">
                    <a:blip r:embed="rId9">
                      <a:extLst>
                        <a:ext uri="{28A0092B-C50C-407E-A947-70E740481C1C}">
                          <a14:useLocalDpi xmlns:a14="http://schemas.microsoft.com/office/drawing/2010/main" val="0"/>
                        </a:ext>
                      </a:extLst>
                    </a:blip>
                    <a:srcRect l="2051" t="12083" r="9360"/>
                    <a:stretch/>
                  </pic:blipFill>
                  <pic:spPr bwMode="auto">
                    <a:xfrm>
                      <a:off x="0" y="0"/>
                      <a:ext cx="5486400" cy="3350595"/>
                    </a:xfrm>
                    <a:prstGeom prst="rect">
                      <a:avLst/>
                    </a:prstGeom>
                    <a:ln>
                      <a:noFill/>
                    </a:ln>
                    <a:extLst>
                      <a:ext uri="{53640926-AAD7-44D8-BBD7-CCE9431645EC}">
                        <a14:shadowObscured xmlns:a14="http://schemas.microsoft.com/office/drawing/2010/main"/>
                      </a:ext>
                    </a:extLst>
                  </pic:spPr>
                </pic:pic>
              </a:graphicData>
            </a:graphic>
          </wp:inline>
        </w:drawing>
      </w:r>
    </w:p>
    <w:p w14:paraId="5C938FDA" w14:textId="040A6F3D" w:rsidR="003D731E" w:rsidRDefault="003B3D0B" w:rsidP="003B3D0B">
      <w:pPr>
        <w:pStyle w:val="Caption"/>
      </w:pPr>
      <w:bookmarkStart w:id="1" w:name="_Ref477259778"/>
      <w:r>
        <w:t xml:space="preserve">Figure </w:t>
      </w:r>
      <w:fldSimple w:instr=" SEQ Figure \* ARABIC ">
        <w:r w:rsidR="005A41FB">
          <w:rPr>
            <w:noProof/>
          </w:rPr>
          <w:t>2</w:t>
        </w:r>
      </w:fldSimple>
      <w:bookmarkEnd w:id="1"/>
      <w:r>
        <w:t xml:space="preserve">. Polarized FTIR spectra (blue) </w:t>
      </w:r>
      <w:r w:rsidR="00080FDE">
        <w:t xml:space="preserve">with electric vector E parallel to three orthogonal directions </w:t>
      </w:r>
      <w:r>
        <w:t xml:space="preserve">and baselines (black) used to estimate the initial water concentrations of Kilauea Iki olivine (Kiki) and San Carlos olivine (SC1-1 and SC1-2) reported in </w:t>
      </w:r>
      <w:r>
        <w:fldChar w:fldCharType="begin"/>
      </w:r>
      <w:r>
        <w:instrText xml:space="preserve"> REF _Ref477258465 \h </w:instrText>
      </w:r>
      <w:r>
        <w:fldChar w:fldCharType="separate"/>
      </w:r>
      <w:r w:rsidR="00B7698C">
        <w:t xml:space="preserve">Table </w:t>
      </w:r>
      <w:r w:rsidR="00B7698C">
        <w:rPr>
          <w:noProof/>
        </w:rPr>
        <w:t>1</w:t>
      </w:r>
      <w:r>
        <w:fldChar w:fldCharType="end"/>
      </w:r>
      <w:r>
        <w:t xml:space="preserve">. </w:t>
      </w:r>
      <w:r w:rsidR="00F52455">
        <w:t xml:space="preserve">The areas for all three baselines were averaged and used to produce the reported error on each area. </w:t>
      </w:r>
    </w:p>
    <w:p w14:paraId="240277D0" w14:textId="77777777" w:rsidR="009C22DE" w:rsidRDefault="009C22DE" w:rsidP="009C22DE"/>
    <w:p w14:paraId="62B9AB90" w14:textId="13F1CE7B" w:rsidR="00D018C6" w:rsidRDefault="009C22DE" w:rsidP="00514CCE">
      <w:r>
        <w:br w:type="column"/>
      </w:r>
      <w:bookmarkStart w:id="2" w:name="_Ref477258465"/>
      <w:r w:rsidR="00D018C6">
        <w:lastRenderedPageBreak/>
        <w:t xml:space="preserve">Table </w:t>
      </w:r>
      <w:fldSimple w:instr=" SEQ Table \* ARABIC ">
        <w:r w:rsidR="00B7698C">
          <w:rPr>
            <w:noProof/>
          </w:rPr>
          <w:t>1</w:t>
        </w:r>
      </w:fldSimple>
      <w:bookmarkEnd w:id="2"/>
      <w:r w:rsidR="00D018C6">
        <w:t>. Water concentration estimates for Kilauea Iki olivine and San Carlos olivine based on polarized FTIR areas</w:t>
      </w:r>
      <w:r w:rsidR="00BF05A4">
        <w:t xml:space="preserve"> (</w:t>
      </w:r>
      <w:r w:rsidR="00BF05A4">
        <w:fldChar w:fldCharType="begin"/>
      </w:r>
      <w:r w:rsidR="00BF05A4">
        <w:instrText xml:space="preserve"> REF _Ref477259778 \h </w:instrText>
      </w:r>
      <w:r w:rsidR="00BF05A4">
        <w:fldChar w:fldCharType="separate"/>
      </w:r>
      <w:r w:rsidR="00B7698C">
        <w:t xml:space="preserve">Figure </w:t>
      </w:r>
      <w:r w:rsidR="00B7698C">
        <w:rPr>
          <w:noProof/>
        </w:rPr>
        <w:t>2</w:t>
      </w:r>
      <w:r w:rsidR="00BF05A4">
        <w:fldChar w:fldCharType="end"/>
      </w:r>
      <w:r w:rsidR="00110215">
        <w:t xml:space="preserve"> and </w:t>
      </w:r>
      <w:r w:rsidR="00110215">
        <w:fldChar w:fldCharType="begin"/>
      </w:r>
      <w:r w:rsidR="00110215">
        <w:instrText xml:space="preserve"> REF _Ref477446399 \h </w:instrText>
      </w:r>
      <w:r w:rsidR="00110215">
        <w:fldChar w:fldCharType="separate"/>
      </w:r>
      <w:r w:rsidR="00B7698C">
        <w:t xml:space="preserve">Figure </w:t>
      </w:r>
      <w:r w:rsidR="00B7698C">
        <w:rPr>
          <w:noProof/>
        </w:rPr>
        <w:t>3</w:t>
      </w:r>
      <w:r w:rsidR="00110215">
        <w:fldChar w:fldCharType="end"/>
      </w:r>
      <w:r w:rsidR="00BF05A4">
        <w:t>)</w:t>
      </w:r>
      <w:r w:rsidR="00D018C6">
        <w:t xml:space="preserve"> and</w:t>
      </w:r>
      <w:r w:rsidR="00BB6728">
        <w:t xml:space="preserve"> SIMS measurements</w:t>
      </w:r>
      <w:r w:rsidR="00D018C6">
        <w:t>.</w:t>
      </w:r>
    </w:p>
    <w:tbl>
      <w:tblPr>
        <w:tblStyle w:val="TableGrid"/>
        <w:tblW w:w="0" w:type="auto"/>
        <w:tblLook w:val="04A0" w:firstRow="1" w:lastRow="0" w:firstColumn="1" w:lastColumn="0" w:noHBand="0" w:noVBand="1"/>
      </w:tblPr>
      <w:tblGrid>
        <w:gridCol w:w="3095"/>
        <w:gridCol w:w="2480"/>
        <w:gridCol w:w="1260"/>
        <w:gridCol w:w="2515"/>
      </w:tblGrid>
      <w:tr w:rsidR="002F7B54" w14:paraId="1BA90CF1" w14:textId="77777777" w:rsidTr="009A75FF">
        <w:tc>
          <w:tcPr>
            <w:tcW w:w="3095" w:type="dxa"/>
          </w:tcPr>
          <w:p w14:paraId="07F7A79B" w14:textId="77777777" w:rsidR="002F7B54" w:rsidRDefault="002F7B54" w:rsidP="003E2198">
            <w:pPr>
              <w:ind w:firstLine="0"/>
            </w:pPr>
          </w:p>
        </w:tc>
        <w:tc>
          <w:tcPr>
            <w:tcW w:w="2480" w:type="dxa"/>
          </w:tcPr>
          <w:p w14:paraId="42E59530" w14:textId="77777777" w:rsidR="002F7B54" w:rsidRDefault="002F7B54" w:rsidP="009A75FF">
            <w:pPr>
              <w:ind w:firstLine="0"/>
            </w:pPr>
            <w:r>
              <w:t>Kilauea Iki olivine</w:t>
            </w:r>
            <w:r w:rsidR="009A75FF">
              <w:t>;</w:t>
            </w:r>
            <w:r>
              <w:t xml:space="preserve"> Kiki</w:t>
            </w:r>
          </w:p>
        </w:tc>
        <w:tc>
          <w:tcPr>
            <w:tcW w:w="3775" w:type="dxa"/>
            <w:gridSpan w:val="2"/>
          </w:tcPr>
          <w:p w14:paraId="7C992EE5" w14:textId="77777777" w:rsidR="002F7B54" w:rsidRDefault="002F7B54" w:rsidP="009A75FF">
            <w:pPr>
              <w:ind w:firstLine="0"/>
            </w:pPr>
            <w:r>
              <w:t>San Carlos olivine</w:t>
            </w:r>
            <w:r w:rsidR="009A75FF">
              <w:t>;</w:t>
            </w:r>
            <w:r>
              <w:t xml:space="preserve"> sub-samples of SC1</w:t>
            </w:r>
          </w:p>
        </w:tc>
      </w:tr>
      <w:tr w:rsidR="002F7B54" w14:paraId="5B786E6E" w14:textId="77777777" w:rsidTr="009A75FF">
        <w:tc>
          <w:tcPr>
            <w:tcW w:w="3095" w:type="dxa"/>
          </w:tcPr>
          <w:p w14:paraId="3F6235DE" w14:textId="77777777" w:rsidR="002F7B54" w:rsidRDefault="002F7B54" w:rsidP="002F7B54">
            <w:pPr>
              <w:ind w:firstLine="0"/>
            </w:pPr>
            <w:r>
              <w:t>FTIR area E || [100] (cm</w:t>
            </w:r>
            <w:r w:rsidRPr="003E2198">
              <w:rPr>
                <w:vertAlign w:val="superscript"/>
              </w:rPr>
              <w:t>-2</w:t>
            </w:r>
            <w:r>
              <w:t>)</w:t>
            </w:r>
          </w:p>
        </w:tc>
        <w:tc>
          <w:tcPr>
            <w:tcW w:w="2480" w:type="dxa"/>
          </w:tcPr>
          <w:p w14:paraId="35B967F5" w14:textId="77777777" w:rsidR="002F7B54" w:rsidRDefault="002F7B54" w:rsidP="002F7B54">
            <w:pPr>
              <w:ind w:firstLine="0"/>
            </w:pPr>
            <w:r w:rsidRPr="003E2198">
              <w:t>52+/-10</w:t>
            </w:r>
          </w:p>
        </w:tc>
        <w:tc>
          <w:tcPr>
            <w:tcW w:w="1260" w:type="dxa"/>
          </w:tcPr>
          <w:p w14:paraId="24D5E178" w14:textId="77777777" w:rsidR="002F7B54" w:rsidRDefault="002F7B54" w:rsidP="002F7B54">
            <w:pPr>
              <w:ind w:firstLine="0"/>
            </w:pPr>
            <w:r w:rsidRPr="003E2198">
              <w:t>7+/-5</w:t>
            </w:r>
            <w:r>
              <w:t xml:space="preserve"> </w:t>
            </w:r>
          </w:p>
          <w:p w14:paraId="3C378CAA" w14:textId="168A84DC" w:rsidR="002F7B54" w:rsidRDefault="002E12A5" w:rsidP="002F7B54">
            <w:pPr>
              <w:ind w:firstLine="0"/>
            </w:pPr>
            <w:r>
              <w:t>55+/-17</w:t>
            </w:r>
            <w:r w:rsidR="002F7B54">
              <w:t xml:space="preserve"> </w:t>
            </w:r>
          </w:p>
          <w:p w14:paraId="3A1C27F4" w14:textId="2CCF35CB" w:rsidR="002F7B54" w:rsidRDefault="000C06EE" w:rsidP="002F7B54">
            <w:pPr>
              <w:ind w:firstLine="0"/>
            </w:pPr>
            <w:r>
              <w:t>24+/-8</w:t>
            </w:r>
            <w:r w:rsidR="002F7B54">
              <w:t xml:space="preserve"> </w:t>
            </w:r>
          </w:p>
          <w:p w14:paraId="65359F71" w14:textId="77777777" w:rsidR="002F7B54" w:rsidRDefault="002F7B54" w:rsidP="002F7B54">
            <w:pPr>
              <w:ind w:firstLine="0"/>
            </w:pPr>
            <w:r>
              <w:t xml:space="preserve">7+/-6 </w:t>
            </w:r>
          </w:p>
        </w:tc>
        <w:tc>
          <w:tcPr>
            <w:tcW w:w="2515" w:type="dxa"/>
          </w:tcPr>
          <w:p w14:paraId="5532B027" w14:textId="77777777" w:rsidR="002F7B54" w:rsidRDefault="002F7B54" w:rsidP="002F7B54">
            <w:pPr>
              <w:ind w:firstLine="0"/>
            </w:pPr>
            <w:r>
              <w:t>untreated SC1-1</w:t>
            </w:r>
          </w:p>
          <w:p w14:paraId="149CBCE9" w14:textId="77777777" w:rsidR="002F7B54" w:rsidRDefault="002F7B54" w:rsidP="002F7B54">
            <w:pPr>
              <w:ind w:firstLine="0"/>
            </w:pPr>
            <w:r>
              <w:t>partially hydrated SC1-7</w:t>
            </w:r>
          </w:p>
          <w:p w14:paraId="5C07E9F8" w14:textId="77777777" w:rsidR="002F7B54" w:rsidRDefault="002F7B54" w:rsidP="002F7B54">
            <w:pPr>
              <w:ind w:firstLine="0"/>
            </w:pPr>
            <w:r>
              <w:t>partially hydrated SC1-2</w:t>
            </w:r>
          </w:p>
          <w:p w14:paraId="36A7B931" w14:textId="77777777" w:rsidR="002F7B54" w:rsidRDefault="002F7B54" w:rsidP="002F7B54">
            <w:pPr>
              <w:ind w:firstLine="0"/>
            </w:pPr>
            <w:r>
              <w:t>dehydrated SC1-2</w:t>
            </w:r>
          </w:p>
        </w:tc>
      </w:tr>
      <w:tr w:rsidR="002F7B54" w14:paraId="4836991A" w14:textId="77777777" w:rsidTr="009A75FF">
        <w:tc>
          <w:tcPr>
            <w:tcW w:w="3095" w:type="dxa"/>
          </w:tcPr>
          <w:p w14:paraId="363165CD" w14:textId="77777777" w:rsidR="002F7B54" w:rsidRDefault="002F7B54" w:rsidP="002F7B54">
            <w:pPr>
              <w:ind w:firstLine="0"/>
            </w:pPr>
            <w:r>
              <w:t>FTIR area E || [010] (cm</w:t>
            </w:r>
            <w:r w:rsidRPr="003E2198">
              <w:rPr>
                <w:vertAlign w:val="superscript"/>
              </w:rPr>
              <w:t>-2</w:t>
            </w:r>
            <w:r>
              <w:t>)</w:t>
            </w:r>
          </w:p>
        </w:tc>
        <w:tc>
          <w:tcPr>
            <w:tcW w:w="2480" w:type="dxa"/>
          </w:tcPr>
          <w:p w14:paraId="201B3C45" w14:textId="77777777" w:rsidR="002F7B54" w:rsidRDefault="002F7B54" w:rsidP="002F7B54">
            <w:pPr>
              <w:ind w:firstLine="0"/>
            </w:pPr>
            <w:r w:rsidRPr="003E2198">
              <w:t>31+/-13</w:t>
            </w:r>
          </w:p>
        </w:tc>
        <w:tc>
          <w:tcPr>
            <w:tcW w:w="1260" w:type="dxa"/>
          </w:tcPr>
          <w:p w14:paraId="4FE3F1E4" w14:textId="77777777" w:rsidR="002F7B54" w:rsidRDefault="002F7B54" w:rsidP="002F7B54">
            <w:pPr>
              <w:ind w:firstLine="0"/>
            </w:pPr>
            <w:r w:rsidRPr="003E2198">
              <w:t>8+/-5</w:t>
            </w:r>
          </w:p>
        </w:tc>
        <w:tc>
          <w:tcPr>
            <w:tcW w:w="2515" w:type="dxa"/>
          </w:tcPr>
          <w:p w14:paraId="76C394F6" w14:textId="77777777" w:rsidR="002F7B54" w:rsidRDefault="002F7B54" w:rsidP="002F7B54">
            <w:pPr>
              <w:ind w:firstLine="0"/>
            </w:pPr>
            <w:r>
              <w:t>untreated SC1-1</w:t>
            </w:r>
          </w:p>
        </w:tc>
      </w:tr>
      <w:tr w:rsidR="002F7B54" w14:paraId="2E7DBB43" w14:textId="77777777" w:rsidTr="009A75FF">
        <w:tc>
          <w:tcPr>
            <w:tcW w:w="3095" w:type="dxa"/>
          </w:tcPr>
          <w:p w14:paraId="719C5E79" w14:textId="77777777" w:rsidR="002F7B54" w:rsidRDefault="002F7B54" w:rsidP="002F7B54">
            <w:pPr>
              <w:ind w:firstLine="0"/>
            </w:pPr>
            <w:r>
              <w:t>FTIR area E || [001] (cm</w:t>
            </w:r>
            <w:r w:rsidRPr="003E2198">
              <w:rPr>
                <w:vertAlign w:val="superscript"/>
              </w:rPr>
              <w:t>-2</w:t>
            </w:r>
            <w:r>
              <w:t>)</w:t>
            </w:r>
          </w:p>
        </w:tc>
        <w:tc>
          <w:tcPr>
            <w:tcW w:w="2480" w:type="dxa"/>
          </w:tcPr>
          <w:p w14:paraId="16E1349B" w14:textId="77777777" w:rsidR="002F7B54" w:rsidRDefault="002F7B54" w:rsidP="002F7B54">
            <w:pPr>
              <w:ind w:firstLine="0"/>
            </w:pPr>
            <w:r w:rsidRPr="003E2198">
              <w:t>18+/-9</w:t>
            </w:r>
          </w:p>
        </w:tc>
        <w:tc>
          <w:tcPr>
            <w:tcW w:w="1260" w:type="dxa"/>
          </w:tcPr>
          <w:p w14:paraId="58ABE078" w14:textId="77777777" w:rsidR="002F7B54" w:rsidRDefault="002F7B54" w:rsidP="002F7B54">
            <w:pPr>
              <w:ind w:firstLine="0"/>
            </w:pPr>
            <w:r w:rsidRPr="003E2198">
              <w:t>9+/-4</w:t>
            </w:r>
          </w:p>
        </w:tc>
        <w:tc>
          <w:tcPr>
            <w:tcW w:w="2515" w:type="dxa"/>
          </w:tcPr>
          <w:p w14:paraId="54CF4458" w14:textId="77777777" w:rsidR="002F7B54" w:rsidRDefault="002F7B54" w:rsidP="002F7B54">
            <w:pPr>
              <w:ind w:firstLine="0"/>
            </w:pPr>
            <w:r>
              <w:t>untreated SC1-1</w:t>
            </w:r>
          </w:p>
        </w:tc>
      </w:tr>
      <w:tr w:rsidR="002F7B54" w14:paraId="3345CED3" w14:textId="77777777" w:rsidTr="009A75FF">
        <w:tc>
          <w:tcPr>
            <w:tcW w:w="3095" w:type="dxa"/>
          </w:tcPr>
          <w:p w14:paraId="2885C445" w14:textId="77777777" w:rsidR="002F7B54" w:rsidRDefault="002F7B54" w:rsidP="002F7B54">
            <w:pPr>
              <w:ind w:firstLine="0"/>
            </w:pPr>
            <w:r>
              <w:t>FTIR area summed over 3 directions (cm</w:t>
            </w:r>
            <w:r w:rsidRPr="003E2198">
              <w:rPr>
                <w:vertAlign w:val="superscript"/>
              </w:rPr>
              <w:t>-2</w:t>
            </w:r>
            <w:r>
              <w:t>)</w:t>
            </w:r>
          </w:p>
        </w:tc>
        <w:tc>
          <w:tcPr>
            <w:tcW w:w="2480" w:type="dxa"/>
          </w:tcPr>
          <w:p w14:paraId="2EC7571F" w14:textId="77777777" w:rsidR="002F7B54" w:rsidRDefault="002F7B54" w:rsidP="002F7B54">
            <w:pPr>
              <w:ind w:firstLine="0"/>
            </w:pPr>
            <w:r w:rsidRPr="003E2198">
              <w:t>101+/-19</w:t>
            </w:r>
          </w:p>
        </w:tc>
        <w:tc>
          <w:tcPr>
            <w:tcW w:w="1260" w:type="dxa"/>
          </w:tcPr>
          <w:p w14:paraId="306601C0" w14:textId="77777777" w:rsidR="002F7B54" w:rsidRDefault="002F7B54" w:rsidP="002F7B54">
            <w:pPr>
              <w:ind w:firstLine="0"/>
            </w:pPr>
            <w:r w:rsidRPr="003E2198">
              <w:t>24+/-8</w:t>
            </w:r>
          </w:p>
        </w:tc>
        <w:tc>
          <w:tcPr>
            <w:tcW w:w="2515" w:type="dxa"/>
          </w:tcPr>
          <w:p w14:paraId="545DF326" w14:textId="77777777" w:rsidR="002F7B54" w:rsidRDefault="002F7B54" w:rsidP="002F7B54">
            <w:pPr>
              <w:ind w:firstLine="0"/>
            </w:pPr>
            <w:r>
              <w:t>untreated SC1-1</w:t>
            </w:r>
          </w:p>
        </w:tc>
      </w:tr>
      <w:tr w:rsidR="002F7B54" w14:paraId="4F61627B" w14:textId="77777777" w:rsidTr="009A75FF">
        <w:tc>
          <w:tcPr>
            <w:tcW w:w="3095" w:type="dxa"/>
          </w:tcPr>
          <w:p w14:paraId="181C3C36" w14:textId="77777777" w:rsidR="002F7B54" w:rsidRDefault="002F7B54" w:rsidP="002F7B54">
            <w:pPr>
              <w:ind w:firstLine="0"/>
            </w:pPr>
            <w:r>
              <w:t>Water, Bell calibration (ppm H</w:t>
            </w:r>
            <w:r w:rsidRPr="003E2198">
              <w:rPr>
                <w:vertAlign w:val="subscript"/>
              </w:rPr>
              <w:t>2</w:t>
            </w:r>
            <w:r>
              <w:t>O)</w:t>
            </w:r>
          </w:p>
        </w:tc>
        <w:tc>
          <w:tcPr>
            <w:tcW w:w="2480" w:type="dxa"/>
          </w:tcPr>
          <w:p w14:paraId="0E3EA901" w14:textId="77777777" w:rsidR="002F7B54" w:rsidRDefault="002F7B54" w:rsidP="002F7B54">
            <w:pPr>
              <w:ind w:firstLine="0"/>
            </w:pPr>
            <w:r w:rsidRPr="003E2198">
              <w:t>19+/-4</w:t>
            </w:r>
          </w:p>
        </w:tc>
        <w:tc>
          <w:tcPr>
            <w:tcW w:w="1260" w:type="dxa"/>
          </w:tcPr>
          <w:p w14:paraId="14E6467C" w14:textId="77777777" w:rsidR="002F7B54" w:rsidRDefault="002F7B54" w:rsidP="002F7B54">
            <w:pPr>
              <w:ind w:firstLine="0"/>
            </w:pPr>
            <w:r w:rsidRPr="003E2198">
              <w:t>4.5+/-1.5</w:t>
            </w:r>
          </w:p>
        </w:tc>
        <w:tc>
          <w:tcPr>
            <w:tcW w:w="2515" w:type="dxa"/>
          </w:tcPr>
          <w:p w14:paraId="612AC296" w14:textId="77777777" w:rsidR="002F7B54" w:rsidRDefault="002F7B54" w:rsidP="002F7B54">
            <w:pPr>
              <w:ind w:firstLine="0"/>
            </w:pPr>
            <w:r>
              <w:t>untreated SC1-1</w:t>
            </w:r>
          </w:p>
          <w:p w14:paraId="4077CF88" w14:textId="77777777" w:rsidR="002F7B54" w:rsidRDefault="002F7B54" w:rsidP="002F7B54">
            <w:pPr>
              <w:ind w:firstLine="0"/>
            </w:pPr>
          </w:p>
        </w:tc>
      </w:tr>
      <w:tr w:rsidR="002F7B54" w14:paraId="03318E0B" w14:textId="77777777" w:rsidTr="009A75FF">
        <w:tc>
          <w:tcPr>
            <w:tcW w:w="3095" w:type="dxa"/>
          </w:tcPr>
          <w:p w14:paraId="660BECDC" w14:textId="77777777" w:rsidR="002F7B54" w:rsidRDefault="002F7B54" w:rsidP="002F7B54">
            <w:pPr>
              <w:ind w:firstLine="0"/>
            </w:pPr>
            <w:r>
              <w:t>Water, Withers calibration (ppm H</w:t>
            </w:r>
            <w:r w:rsidRPr="003E2198">
              <w:rPr>
                <w:vertAlign w:val="subscript"/>
              </w:rPr>
              <w:t>2</w:t>
            </w:r>
            <w:r>
              <w:t>O)</w:t>
            </w:r>
          </w:p>
        </w:tc>
        <w:tc>
          <w:tcPr>
            <w:tcW w:w="2480" w:type="dxa"/>
          </w:tcPr>
          <w:p w14:paraId="728AAE80" w14:textId="77777777" w:rsidR="002F7B54" w:rsidRDefault="002F7B54" w:rsidP="002F7B54">
            <w:pPr>
              <w:ind w:firstLine="0"/>
            </w:pPr>
            <w:r>
              <w:t>12+/-2</w:t>
            </w:r>
          </w:p>
        </w:tc>
        <w:tc>
          <w:tcPr>
            <w:tcW w:w="1260" w:type="dxa"/>
          </w:tcPr>
          <w:p w14:paraId="4D556AFF" w14:textId="77777777" w:rsidR="002F7B54" w:rsidRDefault="002F7B54" w:rsidP="002F7B54">
            <w:pPr>
              <w:ind w:firstLine="0"/>
            </w:pPr>
            <w:r>
              <w:t>3+/-1</w:t>
            </w:r>
          </w:p>
        </w:tc>
        <w:tc>
          <w:tcPr>
            <w:tcW w:w="2515" w:type="dxa"/>
          </w:tcPr>
          <w:p w14:paraId="60F69446" w14:textId="77777777" w:rsidR="002F7B54" w:rsidRDefault="002F7B54" w:rsidP="002F7B54">
            <w:pPr>
              <w:ind w:firstLine="0"/>
            </w:pPr>
            <w:r>
              <w:t>untreated SC1-1</w:t>
            </w:r>
          </w:p>
          <w:p w14:paraId="6EA320E3" w14:textId="77777777" w:rsidR="002F7B54" w:rsidRDefault="002F7B54" w:rsidP="002F7B54">
            <w:pPr>
              <w:ind w:firstLine="0"/>
            </w:pPr>
          </w:p>
        </w:tc>
      </w:tr>
      <w:tr w:rsidR="002F7B54" w14:paraId="7AE7E171" w14:textId="77777777" w:rsidTr="009A75FF">
        <w:tc>
          <w:tcPr>
            <w:tcW w:w="3095" w:type="dxa"/>
          </w:tcPr>
          <w:p w14:paraId="1F22ECED" w14:textId="77777777" w:rsidR="002F7B54" w:rsidRDefault="002F7B54" w:rsidP="002F7B54">
            <w:pPr>
              <w:ind w:firstLine="0"/>
            </w:pPr>
            <w:r>
              <w:t>Water, SIMS (ppm H</w:t>
            </w:r>
            <w:r w:rsidRPr="003E2198">
              <w:rPr>
                <w:vertAlign w:val="subscript"/>
              </w:rPr>
              <w:t>2</w:t>
            </w:r>
            <w:r>
              <w:t>O)</w:t>
            </w:r>
          </w:p>
        </w:tc>
        <w:tc>
          <w:tcPr>
            <w:tcW w:w="2480" w:type="dxa"/>
          </w:tcPr>
          <w:p w14:paraId="19E80B08" w14:textId="77777777" w:rsidR="002F7B54" w:rsidRDefault="002F7B54" w:rsidP="002F7B54">
            <w:pPr>
              <w:ind w:firstLine="0"/>
            </w:pPr>
            <w:r>
              <w:t>14</w:t>
            </w:r>
            <w:r w:rsidRPr="003E2198">
              <w:t>+/-1</w:t>
            </w:r>
          </w:p>
        </w:tc>
        <w:tc>
          <w:tcPr>
            <w:tcW w:w="1260" w:type="dxa"/>
          </w:tcPr>
          <w:p w14:paraId="75FBEE98" w14:textId="77777777" w:rsidR="002F7B54" w:rsidRDefault="002F7B54" w:rsidP="002F7B54">
            <w:pPr>
              <w:ind w:firstLine="0"/>
            </w:pPr>
            <w:r w:rsidRPr="003E2198">
              <w:t>5</w:t>
            </w:r>
            <w:r>
              <w:t>+/1</w:t>
            </w:r>
          </w:p>
        </w:tc>
        <w:tc>
          <w:tcPr>
            <w:tcW w:w="2515" w:type="dxa"/>
          </w:tcPr>
          <w:p w14:paraId="5CFD425D" w14:textId="77777777" w:rsidR="002F7B54" w:rsidRDefault="002F7B54" w:rsidP="002F7B54">
            <w:pPr>
              <w:ind w:firstLine="0"/>
            </w:pPr>
            <w:r>
              <w:t>dehydrated SC1-2</w:t>
            </w:r>
          </w:p>
        </w:tc>
      </w:tr>
      <w:tr w:rsidR="002F7B54" w14:paraId="7F5754A1" w14:textId="77777777" w:rsidTr="009A75FF">
        <w:tc>
          <w:tcPr>
            <w:tcW w:w="3095" w:type="dxa"/>
          </w:tcPr>
          <w:p w14:paraId="2CC0AF54" w14:textId="77777777" w:rsidR="002F7B54" w:rsidRDefault="002F7B54" w:rsidP="002F7B54">
            <w:pPr>
              <w:ind w:firstLine="0"/>
            </w:pPr>
            <w:r>
              <w:t>Average initial water (ppm H</w:t>
            </w:r>
            <w:r w:rsidRPr="0098781A">
              <w:rPr>
                <w:vertAlign w:val="subscript"/>
              </w:rPr>
              <w:t>2</w:t>
            </w:r>
            <w:r>
              <w:t>O)</w:t>
            </w:r>
          </w:p>
        </w:tc>
        <w:tc>
          <w:tcPr>
            <w:tcW w:w="2480" w:type="dxa"/>
          </w:tcPr>
          <w:p w14:paraId="7712E5FB" w14:textId="77777777" w:rsidR="002F7B54" w:rsidRDefault="002F7B54" w:rsidP="002F7B54">
            <w:pPr>
              <w:ind w:firstLine="0"/>
            </w:pPr>
            <w:r w:rsidRPr="003E2198">
              <w:t>15</w:t>
            </w:r>
            <w:r>
              <w:t>+/-2</w:t>
            </w:r>
          </w:p>
        </w:tc>
        <w:tc>
          <w:tcPr>
            <w:tcW w:w="1260" w:type="dxa"/>
          </w:tcPr>
          <w:p w14:paraId="2B0DBE6E" w14:textId="77777777" w:rsidR="002F7B54" w:rsidRDefault="002F7B54" w:rsidP="002F7B54">
            <w:pPr>
              <w:ind w:firstLine="0"/>
            </w:pPr>
            <w:r>
              <w:t>4+/-1</w:t>
            </w:r>
          </w:p>
        </w:tc>
        <w:tc>
          <w:tcPr>
            <w:tcW w:w="2515" w:type="dxa"/>
          </w:tcPr>
          <w:p w14:paraId="494F3955" w14:textId="77777777" w:rsidR="002F7B54" w:rsidRDefault="002F7B54" w:rsidP="002F7B54">
            <w:pPr>
              <w:ind w:firstLine="0"/>
            </w:pPr>
            <w:r>
              <w:t>SC1</w:t>
            </w:r>
          </w:p>
        </w:tc>
      </w:tr>
      <w:tr w:rsidR="006535C7" w14:paraId="3D26D041" w14:textId="77777777" w:rsidTr="009A75FF">
        <w:tc>
          <w:tcPr>
            <w:tcW w:w="3095" w:type="dxa"/>
          </w:tcPr>
          <w:p w14:paraId="5456B420" w14:textId="0C500840" w:rsidR="006535C7" w:rsidRDefault="006535C7" w:rsidP="006535C7">
            <w:pPr>
              <w:ind w:firstLine="0"/>
            </w:pPr>
            <w:r>
              <w:t>R</w:t>
            </w:r>
            <w:r w:rsidRPr="00DD06A5">
              <w:t>atio of water in ppm H</w:t>
            </w:r>
            <w:r w:rsidRPr="00DD06A5">
              <w:rPr>
                <w:vertAlign w:val="subscript"/>
              </w:rPr>
              <w:t>2</w:t>
            </w:r>
            <w:r>
              <w:t>O to area in cm</w:t>
            </w:r>
            <w:r w:rsidRPr="00DD06A5">
              <w:rPr>
                <w:vertAlign w:val="superscript"/>
              </w:rPr>
              <w:t>-2</w:t>
            </w:r>
            <w:r>
              <w:t xml:space="preserve"> with E || [100]</w:t>
            </w:r>
          </w:p>
        </w:tc>
        <w:tc>
          <w:tcPr>
            <w:tcW w:w="2480" w:type="dxa"/>
          </w:tcPr>
          <w:p w14:paraId="1D491169" w14:textId="7559483A" w:rsidR="006535C7" w:rsidRPr="003E2198" w:rsidRDefault="006535C7" w:rsidP="006535C7">
            <w:pPr>
              <w:ind w:firstLine="0"/>
            </w:pPr>
            <w:r>
              <w:t>0.3</w:t>
            </w:r>
          </w:p>
        </w:tc>
        <w:tc>
          <w:tcPr>
            <w:tcW w:w="1260" w:type="dxa"/>
          </w:tcPr>
          <w:p w14:paraId="4C1AAEB8" w14:textId="7D34D61F" w:rsidR="006535C7" w:rsidRDefault="006535C7" w:rsidP="006535C7">
            <w:pPr>
              <w:ind w:firstLine="0"/>
            </w:pPr>
            <w:r>
              <w:t>0.6</w:t>
            </w:r>
          </w:p>
        </w:tc>
        <w:tc>
          <w:tcPr>
            <w:tcW w:w="2515" w:type="dxa"/>
          </w:tcPr>
          <w:p w14:paraId="3CBD16F7" w14:textId="0A6B5360" w:rsidR="006535C7" w:rsidRDefault="006535C7" w:rsidP="006535C7">
            <w:pPr>
              <w:ind w:firstLine="0"/>
            </w:pPr>
            <w:r>
              <w:t>SC1-1</w:t>
            </w:r>
          </w:p>
        </w:tc>
      </w:tr>
      <w:tr w:rsidR="003C2730" w14:paraId="4534B6C2" w14:textId="77777777" w:rsidTr="009A75FF">
        <w:tc>
          <w:tcPr>
            <w:tcW w:w="3095" w:type="dxa"/>
          </w:tcPr>
          <w:p w14:paraId="14FB6E2A" w14:textId="32605C4B" w:rsidR="003C2730" w:rsidRDefault="003C2730" w:rsidP="003C2730">
            <w:pPr>
              <w:ind w:firstLine="0"/>
            </w:pPr>
            <w:r>
              <w:t>Average water (ppm H2O) after piston cylinder experiment</w:t>
            </w:r>
          </w:p>
        </w:tc>
        <w:tc>
          <w:tcPr>
            <w:tcW w:w="2480" w:type="dxa"/>
          </w:tcPr>
          <w:p w14:paraId="0CBE01D9" w14:textId="35C17ED1" w:rsidR="003C2730" w:rsidRDefault="003C2730" w:rsidP="003C2730">
            <w:pPr>
              <w:ind w:firstLine="0"/>
            </w:pPr>
            <w:r>
              <w:t>Not treated with pressure</w:t>
            </w:r>
          </w:p>
        </w:tc>
        <w:tc>
          <w:tcPr>
            <w:tcW w:w="1260" w:type="dxa"/>
          </w:tcPr>
          <w:p w14:paraId="5B2ADC09" w14:textId="77777777" w:rsidR="003C2730" w:rsidRDefault="003C2730" w:rsidP="003C2730">
            <w:pPr>
              <w:ind w:firstLine="0"/>
            </w:pPr>
            <w:r>
              <w:t xml:space="preserve">32+/-23 </w:t>
            </w:r>
          </w:p>
          <w:p w14:paraId="7059AB56" w14:textId="16482362" w:rsidR="003C2730" w:rsidRDefault="003C2730" w:rsidP="003C2730">
            <w:pPr>
              <w:ind w:firstLine="0"/>
            </w:pPr>
            <w:r>
              <w:t xml:space="preserve">14+/-10 </w:t>
            </w:r>
          </w:p>
        </w:tc>
        <w:tc>
          <w:tcPr>
            <w:tcW w:w="2515" w:type="dxa"/>
          </w:tcPr>
          <w:p w14:paraId="68821F78" w14:textId="77777777" w:rsidR="003C2730" w:rsidRDefault="003C2730" w:rsidP="003C2730">
            <w:pPr>
              <w:ind w:firstLine="0"/>
            </w:pPr>
            <w:r>
              <w:t>partially hydrated SC1-7</w:t>
            </w:r>
          </w:p>
          <w:p w14:paraId="3B0EE35A" w14:textId="62FE39A0" w:rsidR="003C2730" w:rsidRDefault="003C2730" w:rsidP="003C2730">
            <w:pPr>
              <w:ind w:firstLine="0"/>
            </w:pPr>
            <w:r>
              <w:t>partially hydrated SC1-2</w:t>
            </w:r>
          </w:p>
        </w:tc>
      </w:tr>
    </w:tbl>
    <w:p w14:paraId="08A1C22F" w14:textId="77777777" w:rsidR="00A6289D" w:rsidRDefault="004A757A" w:rsidP="00A6289D">
      <w:pPr>
        <w:pStyle w:val="Heading2"/>
      </w:pPr>
      <w:r>
        <w:t>Hydration</w:t>
      </w:r>
    </w:p>
    <w:p w14:paraId="12BC0E1E" w14:textId="77777777" w:rsidR="00B81C76" w:rsidRDefault="00912D26" w:rsidP="00224CA4">
      <w:r>
        <w:t>Chan</w:t>
      </w:r>
      <w:r w:rsidR="0026443E">
        <w:t>ges in FTIR absorbance indicate</w:t>
      </w:r>
      <w:r>
        <w:t xml:space="preserve"> that h</w:t>
      </w:r>
      <w:r w:rsidR="00C705E9">
        <w:t xml:space="preserve">ydrogen was successfully incorporated into </w:t>
      </w:r>
      <w:r w:rsidR="003735BB">
        <w:t xml:space="preserve">San Carlos olivine samples SC1-7 and </w:t>
      </w:r>
      <w:r w:rsidR="00B60327">
        <w:t>SC1-2</w:t>
      </w:r>
      <w:r w:rsidR="00C705E9">
        <w:t xml:space="preserve"> (</w:t>
      </w:r>
      <w:r w:rsidR="00F87A38">
        <w:fldChar w:fldCharType="begin"/>
      </w:r>
      <w:r w:rsidR="00F87A38">
        <w:instrText xml:space="preserve"> REF _Ref477446399 \h </w:instrText>
      </w:r>
      <w:r w:rsidR="00F87A38">
        <w:fldChar w:fldCharType="separate"/>
      </w:r>
      <w:r w:rsidR="00B7698C">
        <w:t xml:space="preserve">Figure </w:t>
      </w:r>
      <w:r w:rsidR="00B7698C">
        <w:rPr>
          <w:noProof/>
        </w:rPr>
        <w:t>3</w:t>
      </w:r>
      <w:r w:rsidR="00F87A38">
        <w:fldChar w:fldCharType="end"/>
      </w:r>
      <w:r w:rsidR="00416202">
        <w:t>A</w:t>
      </w:r>
      <w:r w:rsidR="00F87A38">
        <w:t>)</w:t>
      </w:r>
      <w:r w:rsidR="00B60327">
        <w:t xml:space="preserve">. </w:t>
      </w:r>
      <w:r w:rsidR="00E945B5">
        <w:t xml:space="preserve">To </w:t>
      </w:r>
      <w:r w:rsidR="00164092">
        <w:t>construct</w:t>
      </w:r>
      <w:r w:rsidR="00E945B5">
        <w:t xml:space="preserve"> </w:t>
      </w:r>
      <w:r>
        <w:t xml:space="preserve">hydrogen </w:t>
      </w:r>
      <w:r w:rsidR="00E945B5">
        <w:t>profiles, q</w:t>
      </w:r>
      <w:r w:rsidR="00DF061F">
        <w:t xml:space="preserve">uadratic baselines </w:t>
      </w:r>
      <w:r w:rsidR="00063976">
        <w:t>(</w:t>
      </w:r>
      <w:r w:rsidR="00063976">
        <w:fldChar w:fldCharType="begin"/>
      </w:r>
      <w:r w:rsidR="00063976">
        <w:instrText xml:space="preserve"> REF _Ref477446399 \h </w:instrText>
      </w:r>
      <w:r w:rsidR="00063976">
        <w:fldChar w:fldCharType="separate"/>
      </w:r>
      <w:r w:rsidR="00B7698C">
        <w:t xml:space="preserve">Figure </w:t>
      </w:r>
      <w:r w:rsidR="00B7698C">
        <w:rPr>
          <w:noProof/>
        </w:rPr>
        <w:t>3</w:t>
      </w:r>
      <w:r w:rsidR="00063976">
        <w:fldChar w:fldCharType="end"/>
      </w:r>
      <w:r w:rsidR="00063976">
        <w:t xml:space="preserve">B and C) </w:t>
      </w:r>
      <w:r w:rsidR="00DF061F">
        <w:t>w</w:t>
      </w:r>
      <w:r w:rsidR="00082403">
        <w:t xml:space="preserve">ere drawn </w:t>
      </w:r>
      <w:r w:rsidR="00724D5D">
        <w:t>to</w:t>
      </w:r>
      <w:r w:rsidR="00063976">
        <w:t xml:space="preserve"> match both</w:t>
      </w:r>
      <w:r w:rsidR="00DF061F">
        <w:t xml:space="preserve"> the curve </w:t>
      </w:r>
      <w:r w:rsidR="00082403">
        <w:t>of the spectrum of</w:t>
      </w:r>
      <w:r w:rsidR="00DF061F">
        <w:t xml:space="preserve"> the untreated sample</w:t>
      </w:r>
      <w:r w:rsidR="00416202">
        <w:t xml:space="preserve"> </w:t>
      </w:r>
      <w:r w:rsidR="00063976">
        <w:t xml:space="preserve">and the middle baselines used to determine the initial water concentration in </w:t>
      </w:r>
      <w:r w:rsidR="00063976">
        <w:fldChar w:fldCharType="begin"/>
      </w:r>
      <w:r w:rsidR="00063976">
        <w:instrText xml:space="preserve"> REF _Ref477259778 \h </w:instrText>
      </w:r>
      <w:r w:rsidR="00063976">
        <w:fldChar w:fldCharType="separate"/>
      </w:r>
      <w:r w:rsidR="00B7698C">
        <w:t xml:space="preserve">Figure </w:t>
      </w:r>
      <w:r w:rsidR="00B7698C">
        <w:rPr>
          <w:noProof/>
        </w:rPr>
        <w:t>2</w:t>
      </w:r>
      <w:r w:rsidR="00063976">
        <w:fldChar w:fldCharType="end"/>
      </w:r>
      <w:r>
        <w:t>. T</w:t>
      </w:r>
      <w:r w:rsidR="00E945B5">
        <w:t>he area under each curve was determined</w:t>
      </w:r>
      <w:r>
        <w:t xml:space="preserve"> and scaled to an estimated H concentration by multiplying by 0.6, following the ratio of concentration to area with E || [100]</w:t>
      </w:r>
      <w:r w:rsidR="005D63FD">
        <w:t xml:space="preserve"> reported for San Carlos olivine </w:t>
      </w:r>
      <w:r>
        <w:t xml:space="preserve">in </w:t>
      </w:r>
      <w:r>
        <w:fldChar w:fldCharType="begin"/>
      </w:r>
      <w:r>
        <w:instrText xml:space="preserve"> REF _Ref477258465 \h </w:instrText>
      </w:r>
      <w:r>
        <w:fldChar w:fldCharType="separate"/>
      </w:r>
      <w:r w:rsidR="00B7698C">
        <w:t xml:space="preserve">Table </w:t>
      </w:r>
      <w:r w:rsidR="00B7698C">
        <w:rPr>
          <w:noProof/>
        </w:rPr>
        <w:t>1</w:t>
      </w:r>
      <w:r>
        <w:fldChar w:fldCharType="end"/>
      </w:r>
      <w:r>
        <w:t>.</w:t>
      </w:r>
      <w:r w:rsidR="00224CA4">
        <w:t xml:space="preserve"> </w:t>
      </w:r>
    </w:p>
    <w:p w14:paraId="4E538209" w14:textId="77777777" w:rsidR="00EE5B16" w:rsidRDefault="00C13F36" w:rsidP="00EE5B16">
      <w:pPr>
        <w:rPr>
          <w:rFonts w:cstheme="minorHAnsi"/>
        </w:rPr>
      </w:pPr>
      <w:r>
        <w:rPr>
          <w:rFonts w:cstheme="minorHAnsi"/>
        </w:rPr>
        <w:t>The hydrogen zonation in SC1-7 is primaril</w:t>
      </w:r>
      <w:r w:rsidR="00703148">
        <w:rPr>
          <w:rFonts w:cstheme="minorHAnsi"/>
        </w:rPr>
        <w:t>y observed || [001],</w:t>
      </w:r>
      <w:r>
        <w:rPr>
          <w:rFonts w:cstheme="minorHAnsi"/>
        </w:rPr>
        <w:t xml:space="preserve"> consistent with previously reported </w:t>
      </w:r>
      <w:r w:rsidR="007279B5">
        <w:rPr>
          <w:rFonts w:cstheme="minorHAnsi"/>
        </w:rPr>
        <w:t>work</w:t>
      </w:r>
      <w:r>
        <w:rPr>
          <w:rFonts w:cstheme="minorHAnsi"/>
        </w:rPr>
        <w:t xml:space="preserve"> </w:t>
      </w:r>
      <w:r>
        <w:rPr>
          <w:rFonts w:cstheme="minorHAnsi"/>
        </w:rPr>
        <w:fldChar w:fldCharType="begin"/>
      </w:r>
      <w:r w:rsidR="002918DE">
        <w:rPr>
          <w:rFonts w:cstheme="minorHAnsi"/>
        </w:rPr>
        <w:instrText xml:space="preserve"> ADDIN ZOTERO_ITEM CSL_CITATION {"citationID":"4SAI99Vr","properties":{"formattedCitation":"(Kohlstedt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 </w:instrText>
      </w:r>
      <w:r>
        <w:rPr>
          <w:rFonts w:cstheme="minorHAnsi"/>
        </w:rPr>
        <w:fldChar w:fldCharType="separate"/>
      </w:r>
      <w:r w:rsidR="002918DE" w:rsidRPr="002918DE">
        <w:rPr>
          <w:rFonts w:ascii="Calibri" w:hAnsi="Calibri"/>
        </w:rPr>
        <w:t>(Kohlstedt and Mackwell 1998; Demouchy and Mackwell 2006)</w:t>
      </w:r>
      <w:r>
        <w:rPr>
          <w:rFonts w:cstheme="minorHAnsi"/>
        </w:rPr>
        <w:fldChar w:fldCharType="end"/>
      </w:r>
      <w:r w:rsidR="00C574D3">
        <w:rPr>
          <w:rFonts w:cstheme="minorHAnsi"/>
        </w:rPr>
        <w:t>.</w:t>
      </w:r>
      <w:r w:rsidR="00170DC9">
        <w:rPr>
          <w:rFonts w:cstheme="minorHAnsi"/>
        </w:rPr>
        <w:t xml:space="preserve"> </w:t>
      </w:r>
      <w:r w:rsidR="0088552D">
        <w:rPr>
          <w:rFonts w:cstheme="minorHAnsi"/>
        </w:rPr>
        <w:t>The exact diffusivi</w:t>
      </w:r>
      <w:r w:rsidR="00A51905">
        <w:rPr>
          <w:rFonts w:cstheme="minorHAnsi"/>
        </w:rPr>
        <w:t>ties</w:t>
      </w:r>
      <w:r w:rsidR="0088552D">
        <w:rPr>
          <w:rFonts w:cstheme="minorHAnsi"/>
        </w:rPr>
        <w:t xml:space="preserve"> depe</w:t>
      </w:r>
      <w:r w:rsidR="00A51905">
        <w:rPr>
          <w:rFonts w:cstheme="minorHAnsi"/>
        </w:rPr>
        <w:t>nd</w:t>
      </w:r>
      <w:r w:rsidR="00001943">
        <w:rPr>
          <w:rFonts w:cstheme="minorHAnsi"/>
        </w:rPr>
        <w:t xml:space="preserve"> strongly on</w:t>
      </w:r>
      <w:r w:rsidR="00B624C2">
        <w:rPr>
          <w:rFonts w:cstheme="minorHAnsi"/>
        </w:rPr>
        <w:t xml:space="preserve"> both the choice of baselines used to determine the area under the curve and the </w:t>
      </w:r>
      <w:r w:rsidR="00A13CFD">
        <w:rPr>
          <w:rFonts w:cstheme="minorHAnsi"/>
        </w:rPr>
        <w:t xml:space="preserve">interpreted </w:t>
      </w:r>
      <w:r w:rsidR="00B624C2">
        <w:rPr>
          <w:rFonts w:cstheme="minorHAnsi"/>
        </w:rPr>
        <w:t>‘metastable equilibrium’ concentration</w:t>
      </w:r>
      <w:r w:rsidR="001B17F8">
        <w:rPr>
          <w:rFonts w:cstheme="minorHAnsi"/>
        </w:rPr>
        <w:t>, but are roughly the same order of magnitude as previously reported</w:t>
      </w:r>
      <w:r w:rsidR="00B81C76">
        <w:rPr>
          <w:rFonts w:cstheme="minorHAnsi"/>
        </w:rPr>
        <w:t>, with a fast direction || [001] of around 10</w:t>
      </w:r>
      <w:r w:rsidR="00B81C76" w:rsidRPr="00B81C76">
        <w:rPr>
          <w:rFonts w:cstheme="minorHAnsi"/>
          <w:vertAlign w:val="superscript"/>
        </w:rPr>
        <w:t>-12</w:t>
      </w:r>
      <w:r w:rsidR="00B81C76">
        <w:rPr>
          <w:rFonts w:cstheme="minorHAnsi"/>
        </w:rPr>
        <w:t xml:space="preserve"> m</w:t>
      </w:r>
      <w:r w:rsidR="00B81C76" w:rsidRPr="00B81C76">
        <w:rPr>
          <w:rFonts w:cstheme="minorHAnsi"/>
          <w:vertAlign w:val="superscript"/>
        </w:rPr>
        <w:t>2</w:t>
      </w:r>
      <w:r w:rsidR="00B81C76">
        <w:rPr>
          <w:rFonts w:cstheme="minorHAnsi"/>
        </w:rPr>
        <w:t>/s at 1000°C</w:t>
      </w:r>
      <w:r w:rsidR="00B624C2">
        <w:rPr>
          <w:rFonts w:cstheme="minorHAnsi"/>
        </w:rPr>
        <w:t>.</w:t>
      </w:r>
      <w:r w:rsidR="006C2330">
        <w:rPr>
          <w:rFonts w:cstheme="minorHAnsi"/>
        </w:rPr>
        <w:t xml:space="preserve"> </w:t>
      </w:r>
      <w:r w:rsidR="005F5BDF">
        <w:rPr>
          <w:rFonts w:cstheme="minorHAnsi"/>
        </w:rPr>
        <w:t>[Compare with expected solubilities from Yang and Mosenfelder.]</w:t>
      </w:r>
      <w:r w:rsidR="00EE5B16">
        <w:rPr>
          <w:rFonts w:cstheme="minorHAnsi"/>
        </w:rPr>
        <w:t xml:space="preserve"> </w:t>
      </w:r>
    </w:p>
    <w:p w14:paraId="51B47FC6" w14:textId="1F566521" w:rsidR="00C13F36" w:rsidRPr="00EE5B16" w:rsidRDefault="006C2330" w:rsidP="00EE5B16">
      <w:pPr>
        <w:rPr>
          <w:rFonts w:cstheme="minorHAnsi"/>
        </w:rPr>
      </w:pPr>
      <w:r>
        <w:rPr>
          <w:rFonts w:cstheme="minorHAnsi"/>
        </w:rPr>
        <w:t xml:space="preserve">Here we are concerned primarily with </w:t>
      </w:r>
      <w:r w:rsidR="00122FE2">
        <w:rPr>
          <w:rFonts w:cstheme="minorHAnsi"/>
        </w:rPr>
        <w:t xml:space="preserve">confirming </w:t>
      </w:r>
      <w:r>
        <w:rPr>
          <w:rFonts w:cstheme="minorHAnsi"/>
        </w:rPr>
        <w:t xml:space="preserve">the homogeneity of the partially hydrated sample SC1-2, which served as the starting material for subsequent dehydration experiments to explore dehydration within the relatively fast proton-polaron mechanism regime and at the very low hydrogen concentrations typical in volcanic phenocrysts. </w:t>
      </w:r>
      <w:r w:rsidR="00EE5B16">
        <w:rPr>
          <w:rFonts w:cstheme="minorHAnsi"/>
        </w:rPr>
        <w:t>Peaks were identified in both hydrated samples at</w:t>
      </w:r>
      <w:r w:rsidR="00E42FD9">
        <w:rPr>
          <w:rFonts w:cstheme="minorHAnsi"/>
        </w:rPr>
        <w:t xml:space="preserve"> wavenumbers</w:t>
      </w:r>
      <w:r w:rsidR="00EE5B16">
        <w:rPr>
          <w:rFonts w:cstheme="minorHAnsi"/>
        </w:rPr>
        <w:t xml:space="preserve"> </w:t>
      </w:r>
      <w:r w:rsidR="00EE5B16" w:rsidRPr="00EE5B16">
        <w:rPr>
          <w:rFonts w:cstheme="minorHAnsi"/>
        </w:rPr>
        <w:t>3600, 357</w:t>
      </w:r>
      <w:r w:rsidR="00EE5B16">
        <w:rPr>
          <w:rFonts w:cstheme="minorHAnsi"/>
        </w:rPr>
        <w:t>3, 3525, 3484, 3396, 3356, and 3236 cm</w:t>
      </w:r>
      <w:r w:rsidR="00EE5B16" w:rsidRPr="00E42FD9">
        <w:rPr>
          <w:rFonts w:cstheme="minorHAnsi"/>
          <w:vertAlign w:val="superscript"/>
        </w:rPr>
        <w:t>-1</w:t>
      </w:r>
      <w:r w:rsidR="00EE5B16">
        <w:rPr>
          <w:rFonts w:cstheme="minorHAnsi"/>
        </w:rPr>
        <w:t>. Profiles of the heights of these peaks show the same pattern as the bulk hydrogen: a relatively fast increase |</w:t>
      </w:r>
      <w:r w:rsidR="00277EE6">
        <w:rPr>
          <w:rFonts w:cstheme="minorHAnsi"/>
        </w:rPr>
        <w:t>| [100] in SC1-7 and homogeneity</w:t>
      </w:r>
      <w:r w:rsidR="00EE5B16">
        <w:rPr>
          <w:rFonts w:cstheme="minorHAnsi"/>
        </w:rPr>
        <w:t xml:space="preserve"> in SC1-2. </w:t>
      </w:r>
      <w:r w:rsidR="00277EE6">
        <w:rPr>
          <w:rFonts w:cstheme="minorHAnsi"/>
        </w:rPr>
        <w:t>These experiments suggest that (1) any site-specific differences in diffusion are minimal during hydration, and (2) SC1-2 is sufficiently homogeneous to serve as a reasonable starting material for dehydration experiments.</w:t>
      </w:r>
    </w:p>
    <w:p w14:paraId="14969F2E" w14:textId="0A1DC316" w:rsidR="00B75BC8" w:rsidRDefault="00145EA0" w:rsidP="00E123C0">
      <w:pPr>
        <w:keepNext/>
        <w:ind w:firstLine="0"/>
      </w:pPr>
      <w:r>
        <w:rPr>
          <w:noProof/>
        </w:rPr>
        <w:lastRenderedPageBreak/>
        <w:drawing>
          <wp:inline distT="0" distB="0" distL="0" distR="0" wp14:anchorId="30E5E67C" wp14:editId="7750EEE5">
            <wp:extent cx="5943600" cy="3406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_hydration_and_baselines.jpg"/>
                    <pic:cNvPicPr/>
                  </pic:nvPicPr>
                  <pic:blipFill rotWithShape="1">
                    <a:blip r:embed="rId10">
                      <a:extLst>
                        <a:ext uri="{28A0092B-C50C-407E-A947-70E740481C1C}">
                          <a14:useLocalDpi xmlns:a14="http://schemas.microsoft.com/office/drawing/2010/main" val="0"/>
                        </a:ext>
                      </a:extLst>
                    </a:blip>
                    <a:srcRect t="6875"/>
                    <a:stretch/>
                  </pic:blipFill>
                  <pic:spPr bwMode="auto">
                    <a:xfrm>
                      <a:off x="0" y="0"/>
                      <a:ext cx="5943600" cy="3406140"/>
                    </a:xfrm>
                    <a:prstGeom prst="rect">
                      <a:avLst/>
                    </a:prstGeom>
                    <a:ln>
                      <a:noFill/>
                    </a:ln>
                    <a:extLst>
                      <a:ext uri="{53640926-AAD7-44D8-BBD7-CCE9431645EC}">
                        <a14:shadowObscured xmlns:a14="http://schemas.microsoft.com/office/drawing/2010/main"/>
                      </a:ext>
                    </a:extLst>
                  </pic:spPr>
                </pic:pic>
              </a:graphicData>
            </a:graphic>
          </wp:inline>
        </w:drawing>
      </w:r>
    </w:p>
    <w:p w14:paraId="71656FCA" w14:textId="555BC470" w:rsidR="00A6289D" w:rsidRDefault="00E123C0" w:rsidP="00E123C0">
      <w:pPr>
        <w:pStyle w:val="Caption"/>
      </w:pPr>
      <w:bookmarkStart w:id="3" w:name="_Ref477446399"/>
      <w:r>
        <w:t xml:space="preserve">Figure </w:t>
      </w:r>
      <w:fldSimple w:instr=" SEQ Figure \* ARABIC ">
        <w:r w:rsidR="005A41FB">
          <w:rPr>
            <w:noProof/>
          </w:rPr>
          <w:t>3</w:t>
        </w:r>
      </w:fldSimple>
      <w:bookmarkEnd w:id="3"/>
      <w:r>
        <w:t xml:space="preserve">. </w:t>
      </w:r>
      <w:r w:rsidR="00885D5E">
        <w:t xml:space="preserve">(A) </w:t>
      </w:r>
      <w:r>
        <w:t>Polarized FTIR spectra with electric vector E || [100]</w:t>
      </w:r>
      <w:r w:rsidR="00AA6217">
        <w:t xml:space="preserve"> averaged across all traverses </w:t>
      </w:r>
      <w:r w:rsidR="00885D5E">
        <w:t xml:space="preserve">in three directions </w:t>
      </w:r>
      <w:r>
        <w:t>of San Carlos olivine SC1 pieces that were untreated (SC1-1, blue); hydrated in a piston cylinder for exactly the amount of time needed to reach “metastable equilibrium” by the proton-polaron mechanism (SC1-2, green) at 800</w:t>
      </w:r>
      <w:r>
        <w:rPr>
          <w:rFonts w:cstheme="minorHAnsi"/>
        </w:rPr>
        <w:t>°</w:t>
      </w:r>
      <w:r>
        <w:t>C; and hydrated long enough to enter into proton-vacancy-dominated diffusion without saturating the sample (SC1-7, orange)</w:t>
      </w:r>
      <w:r w:rsidR="00885D5E">
        <w:t xml:space="preserve"> with major peaks labeled</w:t>
      </w:r>
      <w:r>
        <w:t>.</w:t>
      </w:r>
      <w:r w:rsidR="00885D5E">
        <w:t xml:space="preserve"> </w:t>
      </w:r>
      <w:r w:rsidR="00671EC4">
        <w:t>T</w:t>
      </w:r>
      <w:r w:rsidR="00F30C43">
        <w:t>he</w:t>
      </w:r>
      <w:r w:rsidR="00885D5E">
        <w:t xml:space="preserve"> </w:t>
      </w:r>
      <w:r w:rsidR="000973A8">
        <w:t>shape</w:t>
      </w:r>
      <w:r w:rsidR="00F30C43">
        <w:t>s</w:t>
      </w:r>
      <w:r w:rsidR="000973A8">
        <w:t xml:space="preserve"> of the quadratic </w:t>
      </w:r>
      <w:r w:rsidR="00885D5E">
        <w:t>baselines used to calc</w:t>
      </w:r>
      <w:r w:rsidR="0023446E">
        <w:t xml:space="preserve">ulate the areas under each curve for spectra measured </w:t>
      </w:r>
      <w:r w:rsidR="00671EC4">
        <w:t>are shown for</w:t>
      </w:r>
      <w:r w:rsidR="0023446E">
        <w:t xml:space="preserve"> SC1-7 (B) and SC1-2 (C)</w:t>
      </w:r>
      <w:r w:rsidR="00885D5E">
        <w:t>.</w:t>
      </w:r>
      <w:r w:rsidR="00A93331">
        <w:t xml:space="preserve"> Note the differences in </w:t>
      </w:r>
      <w:r w:rsidR="00C12851">
        <w:t xml:space="preserve">the </w:t>
      </w:r>
      <w:r w:rsidR="00A93331">
        <w:t>y-</w:t>
      </w:r>
      <w:r w:rsidR="00C12851">
        <w:t xml:space="preserve">axis </w:t>
      </w:r>
      <w:r w:rsidR="00A93331">
        <w:t>scale.</w:t>
      </w:r>
    </w:p>
    <w:p w14:paraId="6B2FC213" w14:textId="77777777" w:rsidR="00667986" w:rsidRDefault="00667986" w:rsidP="0091550E">
      <w:pPr>
        <w:keepNext/>
        <w:ind w:firstLine="0"/>
      </w:pPr>
    </w:p>
    <w:p w14:paraId="212F5592" w14:textId="74741C70" w:rsidR="0091550E" w:rsidRDefault="00667986" w:rsidP="0091550E">
      <w:pPr>
        <w:keepNext/>
        <w:ind w:firstLine="0"/>
      </w:pPr>
      <w:r>
        <w:rPr>
          <w:noProof/>
        </w:rPr>
        <w:drawing>
          <wp:inline distT="0" distB="0" distL="0" distR="0" wp14:anchorId="2573F125" wp14:editId="76E9AC0B">
            <wp:extent cx="5724144" cy="2377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4_hydration_profiles.jpg"/>
                    <pic:cNvPicPr/>
                  </pic:nvPicPr>
                  <pic:blipFill>
                    <a:blip r:embed="rId11">
                      <a:extLst>
                        <a:ext uri="{28A0092B-C50C-407E-A947-70E740481C1C}">
                          <a14:useLocalDpi xmlns:a14="http://schemas.microsoft.com/office/drawing/2010/main" val="0"/>
                        </a:ext>
                      </a:extLst>
                    </a:blip>
                    <a:stretch>
                      <a:fillRect/>
                    </a:stretch>
                  </pic:blipFill>
                  <pic:spPr>
                    <a:xfrm>
                      <a:off x="0" y="0"/>
                      <a:ext cx="5724144" cy="2377440"/>
                    </a:xfrm>
                    <a:prstGeom prst="rect">
                      <a:avLst/>
                    </a:prstGeom>
                  </pic:spPr>
                </pic:pic>
              </a:graphicData>
            </a:graphic>
          </wp:inline>
        </w:drawing>
      </w:r>
    </w:p>
    <w:p w14:paraId="2FF28B2C" w14:textId="51E714B2" w:rsidR="00AB4159" w:rsidRPr="00C704FC" w:rsidRDefault="0091550E" w:rsidP="00AB4159">
      <w:pPr>
        <w:pStyle w:val="Caption"/>
      </w:pPr>
      <w:r>
        <w:t xml:space="preserve">Figure </w:t>
      </w:r>
      <w:r w:rsidR="00A104E3">
        <w:fldChar w:fldCharType="begin"/>
      </w:r>
      <w:r w:rsidR="00A104E3">
        <w:instrText xml:space="preserve"> SEQ Figure \* ARABIC </w:instrText>
      </w:r>
      <w:r w:rsidR="00A104E3">
        <w:fldChar w:fldCharType="separate"/>
      </w:r>
      <w:r w:rsidR="005A41FB">
        <w:rPr>
          <w:noProof/>
        </w:rPr>
        <w:t>4</w:t>
      </w:r>
      <w:r w:rsidR="00A104E3">
        <w:rPr>
          <w:noProof/>
        </w:rPr>
        <w:fldChar w:fldCharType="end"/>
      </w:r>
      <w:r>
        <w:t xml:space="preserve">. </w:t>
      </w:r>
      <w:r w:rsidR="00AA6A33">
        <w:t>Concentration p</w:t>
      </w:r>
      <w:r>
        <w:t>rofiles across San Carlos olivine samples SC1-2 and SC1-7 after partial hydration in a piston cylinder</w:t>
      </w:r>
      <w:r w:rsidR="00AA6A33">
        <w:t xml:space="preserve"> as measured through the uncut block by FTIR polarized || [100]</w:t>
      </w:r>
      <w:r w:rsidR="00A13CFD">
        <w:t xml:space="preserve"> and </w:t>
      </w:r>
      <w:r w:rsidR="004D4AAF">
        <w:t>using</w:t>
      </w:r>
      <w:r w:rsidR="00A13CFD">
        <w:t xml:space="preserve"> quadratic baselines like those shown in </w:t>
      </w:r>
      <w:r w:rsidR="00A13CFD">
        <w:fldChar w:fldCharType="begin"/>
      </w:r>
      <w:r w:rsidR="00A13CFD">
        <w:instrText xml:space="preserve"> REF _Ref477446399 \h </w:instrText>
      </w:r>
      <w:r w:rsidR="00A13CFD">
        <w:fldChar w:fldCharType="separate"/>
      </w:r>
      <w:r w:rsidR="00B7698C">
        <w:t xml:space="preserve">Figure </w:t>
      </w:r>
      <w:r w:rsidR="00B7698C">
        <w:rPr>
          <w:noProof/>
        </w:rPr>
        <w:t>3</w:t>
      </w:r>
      <w:r w:rsidR="00A13CFD">
        <w:fldChar w:fldCharType="end"/>
      </w:r>
      <w:r>
        <w:t>.</w:t>
      </w:r>
      <w:r w:rsidR="00AA6A33">
        <w:t xml:space="preserve"> Hydrogen concentrations</w:t>
      </w:r>
      <w:r w:rsidR="00FC166E">
        <w:t xml:space="preserve"> are estimated from </w:t>
      </w:r>
      <w:r w:rsidR="00912D26">
        <w:t xml:space="preserve">polarized </w:t>
      </w:r>
      <w:r w:rsidR="00FC166E">
        <w:t xml:space="preserve">FTIR spectra based using the areas under the baselines shown in </w:t>
      </w:r>
      <w:r w:rsidR="00FC166E">
        <w:fldChar w:fldCharType="begin"/>
      </w:r>
      <w:r w:rsidR="00FC166E">
        <w:instrText xml:space="preserve"> REF _Ref477446399 \h </w:instrText>
      </w:r>
      <w:r w:rsidR="00FC166E">
        <w:fldChar w:fldCharType="separate"/>
      </w:r>
      <w:r w:rsidR="00B7698C">
        <w:t xml:space="preserve">Figure </w:t>
      </w:r>
      <w:r w:rsidR="00B7698C">
        <w:rPr>
          <w:noProof/>
        </w:rPr>
        <w:t>3</w:t>
      </w:r>
      <w:r w:rsidR="00FC166E">
        <w:fldChar w:fldCharType="end"/>
      </w:r>
      <w:r w:rsidR="00AB4159">
        <w:t xml:space="preserve"> and initial hydrogen contents from </w:t>
      </w:r>
      <w:r w:rsidR="00AB4159">
        <w:fldChar w:fldCharType="begin"/>
      </w:r>
      <w:r w:rsidR="00AB4159">
        <w:instrText xml:space="preserve"> REF _Ref477258465 \h </w:instrText>
      </w:r>
      <w:r w:rsidR="00AB4159">
        <w:fldChar w:fldCharType="separate"/>
      </w:r>
      <w:r w:rsidR="00B7698C">
        <w:t xml:space="preserve">Table </w:t>
      </w:r>
      <w:r w:rsidR="00B7698C">
        <w:rPr>
          <w:noProof/>
        </w:rPr>
        <w:t>1</w:t>
      </w:r>
      <w:r w:rsidR="00AB4159">
        <w:fldChar w:fldCharType="end"/>
      </w:r>
      <w:r w:rsidR="00AB4159">
        <w:t xml:space="preserve">. </w:t>
      </w:r>
      <w:r w:rsidR="00B624C2">
        <w:t xml:space="preserve"> </w:t>
      </w:r>
    </w:p>
    <w:p w14:paraId="06D1D541" w14:textId="77777777" w:rsidR="003117B9" w:rsidRDefault="003117B9" w:rsidP="003117B9">
      <w:pPr>
        <w:pStyle w:val="Bibliography"/>
      </w:pPr>
    </w:p>
    <w:p w14:paraId="4FDA4CAA" w14:textId="77777777" w:rsidR="00EE5B16" w:rsidRDefault="00EE5B16" w:rsidP="00EE5B16">
      <w:pPr>
        <w:keepNext/>
        <w:ind w:firstLine="0"/>
      </w:pPr>
      <w:r>
        <w:rPr>
          <w:noProof/>
        </w:rPr>
        <w:lastRenderedPageBreak/>
        <w:drawing>
          <wp:inline distT="0" distB="0" distL="0" distR="0" wp14:anchorId="72E778E7" wp14:editId="6882EC5C">
            <wp:extent cx="5943600" cy="7315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5_peakspecific.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7315200"/>
                    </a:xfrm>
                    <a:prstGeom prst="rect">
                      <a:avLst/>
                    </a:prstGeom>
                  </pic:spPr>
                </pic:pic>
              </a:graphicData>
            </a:graphic>
          </wp:inline>
        </w:drawing>
      </w:r>
    </w:p>
    <w:p w14:paraId="6E50E297" w14:textId="3B6DE1CF" w:rsidR="00EE5B16" w:rsidRPr="00EE5B16" w:rsidRDefault="00EE5B16" w:rsidP="00EE5B16">
      <w:pPr>
        <w:pStyle w:val="Caption"/>
      </w:pPr>
      <w:r>
        <w:t xml:space="preserve">Figure </w:t>
      </w:r>
      <w:r w:rsidR="00A104E3">
        <w:fldChar w:fldCharType="begin"/>
      </w:r>
      <w:r w:rsidR="00A104E3">
        <w:instrText xml:space="preserve"> SEQ Figure \* ARABIC </w:instrText>
      </w:r>
      <w:r w:rsidR="00A104E3">
        <w:fldChar w:fldCharType="separate"/>
      </w:r>
      <w:r w:rsidR="005A41FB">
        <w:rPr>
          <w:noProof/>
        </w:rPr>
        <w:t>5</w:t>
      </w:r>
      <w:r w:rsidR="00A104E3">
        <w:rPr>
          <w:noProof/>
        </w:rPr>
        <w:fldChar w:fldCharType="end"/>
      </w:r>
      <w:r>
        <w:t xml:space="preserve">. Profiles of individual peak heights across San Carlos olivine samples SC1-2 and SC1-7 relative to the baselines shown in </w:t>
      </w:r>
      <w:r>
        <w:fldChar w:fldCharType="begin"/>
      </w:r>
      <w:r>
        <w:instrText xml:space="preserve"> REF _Ref477446399 \h </w:instrText>
      </w:r>
      <w:r>
        <w:fldChar w:fldCharType="separate"/>
      </w:r>
      <w:r w:rsidR="00B7698C">
        <w:t xml:space="preserve">Figure </w:t>
      </w:r>
      <w:r w:rsidR="00B7698C">
        <w:rPr>
          <w:noProof/>
        </w:rPr>
        <w:t>3</w:t>
      </w:r>
      <w:r>
        <w:fldChar w:fldCharType="end"/>
      </w:r>
      <w:r>
        <w:t>. Peak locations are labeled on the r</w:t>
      </w:r>
      <w:r w:rsidR="001219FD">
        <w:t>ight. Different</w:t>
      </w:r>
      <w:r>
        <w:t xml:space="preserve"> y-axis scales</w:t>
      </w:r>
      <w:r w:rsidR="001219FD">
        <w:t xml:space="preserve"> are used to emphasize the overall similarity in profile shapes among different peaks</w:t>
      </w:r>
      <w:r>
        <w:t>.</w:t>
      </w:r>
    </w:p>
    <w:p w14:paraId="3AEECFEB" w14:textId="77777777" w:rsidR="003117B9" w:rsidRDefault="003117B9" w:rsidP="003117B9">
      <w:pPr>
        <w:pStyle w:val="Bibliography"/>
      </w:pPr>
    </w:p>
    <w:p w14:paraId="76AB31C6" w14:textId="3C8A315D" w:rsidR="003117B9" w:rsidRDefault="003117B9" w:rsidP="003117B9">
      <w:pPr>
        <w:pStyle w:val="Bibliography"/>
      </w:pPr>
    </w:p>
    <w:p w14:paraId="13B84763" w14:textId="190288AC" w:rsidR="00AC3C8D" w:rsidRDefault="00B7698C" w:rsidP="00AC3C8D">
      <w:pPr>
        <w:pStyle w:val="Heading2"/>
      </w:pPr>
      <w:r>
        <w:br w:type="column"/>
      </w:r>
      <w:r w:rsidR="00AC3C8D">
        <w:lastRenderedPageBreak/>
        <w:t>Dehydration</w:t>
      </w:r>
      <w:bookmarkStart w:id="4" w:name="_GoBack"/>
      <w:bookmarkEnd w:id="4"/>
    </w:p>
    <w:p w14:paraId="73877CD8" w14:textId="7DDCDDFF" w:rsidR="006C1D09" w:rsidRDefault="00E721C2" w:rsidP="006C1D09">
      <w:r>
        <w:t>SC1-2 and Kiki, t</w:t>
      </w:r>
      <w:r w:rsidR="006C1D09">
        <w:t xml:space="preserve">wo homogeneous blocks of olivine with similar initial starting hydrogen concentrations but </w:t>
      </w:r>
      <w:r w:rsidR="005A41FB">
        <w:t xml:space="preserve">very </w:t>
      </w:r>
      <w:r w:rsidR="006C1D09">
        <w:t>different histories and compositions</w:t>
      </w:r>
      <w:r w:rsidR="00697B41">
        <w:t xml:space="preserve"> and distributions of hydrogen (</w:t>
      </w:r>
      <w:r w:rsidR="00697B41">
        <w:fldChar w:fldCharType="begin"/>
      </w:r>
      <w:r w:rsidR="00697B41">
        <w:instrText xml:space="preserve"> REF _Ref480967392 \h </w:instrText>
      </w:r>
      <w:r w:rsidR="00697B41">
        <w:fldChar w:fldCharType="separate"/>
      </w:r>
      <w:r w:rsidR="00697B41">
        <w:t xml:space="preserve">Figure </w:t>
      </w:r>
      <w:r w:rsidR="00697B41">
        <w:rPr>
          <w:noProof/>
        </w:rPr>
        <w:t>6</w:t>
      </w:r>
      <w:r w:rsidR="00697B41">
        <w:fldChar w:fldCharType="end"/>
      </w:r>
      <w:r w:rsidR="00697B41">
        <w:t>)</w:t>
      </w:r>
      <w:r w:rsidR="006C1D09">
        <w:t>, were sequentially dehydrated</w:t>
      </w:r>
      <w:r w:rsidR="00FB2E95">
        <w:t xml:space="preserve"> in a gas-mixing furnace at 800°C</w:t>
      </w:r>
      <w:r w:rsidR="006C1D09">
        <w:t>.</w:t>
      </w:r>
      <w:r w:rsidR="00FE570E">
        <w:t xml:space="preserve"> </w:t>
      </w:r>
    </w:p>
    <w:p w14:paraId="05A47120" w14:textId="77777777" w:rsidR="0083348F" w:rsidRDefault="0083348F" w:rsidP="006C1D09"/>
    <w:p w14:paraId="4074A92C" w14:textId="54D92777" w:rsidR="005A41FB" w:rsidRDefault="00C91663" w:rsidP="005A41FB">
      <w:pPr>
        <w:keepNext/>
      </w:pPr>
      <w:r>
        <w:rPr>
          <w:noProof/>
        </w:rPr>
        <w:drawing>
          <wp:inline distT="0" distB="0" distL="0" distR="0" wp14:anchorId="29CBDBA5" wp14:editId="56AFD0E4">
            <wp:extent cx="4770120" cy="2964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6_SC_vs_Kiki.jpg"/>
                    <pic:cNvPicPr/>
                  </pic:nvPicPr>
                  <pic:blipFill rotWithShape="1">
                    <a:blip r:embed="rId13">
                      <a:extLst>
                        <a:ext uri="{28A0092B-C50C-407E-A947-70E740481C1C}">
                          <a14:useLocalDpi xmlns:a14="http://schemas.microsoft.com/office/drawing/2010/main" val="0"/>
                        </a:ext>
                      </a:extLst>
                    </a:blip>
                    <a:srcRect l="13462" t="7912" r="6282" b="6594"/>
                    <a:stretch/>
                  </pic:blipFill>
                  <pic:spPr bwMode="auto">
                    <a:xfrm>
                      <a:off x="0" y="0"/>
                      <a:ext cx="4770120" cy="2964180"/>
                    </a:xfrm>
                    <a:prstGeom prst="rect">
                      <a:avLst/>
                    </a:prstGeom>
                    <a:ln>
                      <a:noFill/>
                    </a:ln>
                    <a:extLst>
                      <a:ext uri="{53640926-AAD7-44D8-BBD7-CCE9431645EC}">
                        <a14:shadowObscured xmlns:a14="http://schemas.microsoft.com/office/drawing/2010/main"/>
                      </a:ext>
                    </a:extLst>
                  </pic:spPr>
                </pic:pic>
              </a:graphicData>
            </a:graphic>
          </wp:inline>
        </w:drawing>
      </w:r>
    </w:p>
    <w:p w14:paraId="10948596" w14:textId="145A33CA" w:rsidR="0083348F" w:rsidRPr="006C1D09" w:rsidRDefault="005A41FB" w:rsidP="005A41FB">
      <w:pPr>
        <w:pStyle w:val="Caption"/>
      </w:pPr>
      <w:bookmarkStart w:id="5" w:name="_Ref480967392"/>
      <w:r>
        <w:t xml:space="preserve">Figure </w:t>
      </w:r>
      <w:fldSimple w:instr=" SEQ Figure \* ARABIC ">
        <w:r>
          <w:rPr>
            <w:noProof/>
          </w:rPr>
          <w:t>6</w:t>
        </w:r>
      </w:fldSimple>
      <w:bookmarkEnd w:id="5"/>
      <w:r w:rsidR="009A365B">
        <w:t>. Average</w:t>
      </w:r>
      <w:r w:rsidR="009E3C83">
        <w:t>d</w:t>
      </w:r>
      <w:r w:rsidR="009A365B">
        <w:t xml:space="preserve"> p</w:t>
      </w:r>
      <w:r>
        <w:t>olarized FTIR spectra with electric vector E || [100] of untreated Kilauea Iki olivine Kiki and partially hydrated San Carlos olivine SC1-2. Both samples contain around 15 ppm H</w:t>
      </w:r>
      <w:r w:rsidRPr="005A41FB">
        <w:rPr>
          <w:vertAlign w:val="subscript"/>
        </w:rPr>
        <w:t>2</w:t>
      </w:r>
      <w:r>
        <w:t>O (</w:t>
      </w:r>
      <w:r>
        <w:fldChar w:fldCharType="begin"/>
      </w:r>
      <w:r>
        <w:instrText xml:space="preserve"> REF _Ref477258465 \h </w:instrText>
      </w:r>
      <w:r>
        <w:fldChar w:fldCharType="separate"/>
      </w:r>
      <w:r>
        <w:t xml:space="preserve">Table </w:t>
      </w:r>
      <w:r>
        <w:rPr>
          <w:noProof/>
        </w:rPr>
        <w:t>1</w:t>
      </w:r>
      <w:r>
        <w:fldChar w:fldCharType="end"/>
      </w:r>
      <w:r>
        <w:t>)</w:t>
      </w:r>
      <w:r w:rsidR="00C53FE9">
        <w:t>, but the h</w:t>
      </w:r>
      <w:r>
        <w:t xml:space="preserve">ydrogen is incorporated into the structures in different ways, resulting in different peak locations and heights. </w:t>
      </w:r>
    </w:p>
    <w:p w14:paraId="20A17D1B" w14:textId="77777777" w:rsidR="003117B9" w:rsidRDefault="003117B9" w:rsidP="003117B9">
      <w:pPr>
        <w:pStyle w:val="Heading1"/>
      </w:pPr>
      <w:r>
        <w:br w:type="column"/>
      </w:r>
      <w:r>
        <w:lastRenderedPageBreak/>
        <w:t>Bibliography</w:t>
      </w:r>
    </w:p>
    <w:p w14:paraId="601F5E1F" w14:textId="77777777" w:rsidR="002918DE" w:rsidRPr="002918DE" w:rsidRDefault="003117B9" w:rsidP="002918DE">
      <w:pPr>
        <w:pStyle w:val="Bibliography"/>
        <w:rPr>
          <w:rFonts w:ascii="Calibri" w:hAnsi="Calibri"/>
        </w:rPr>
      </w:pPr>
      <w:r>
        <w:fldChar w:fldCharType="begin"/>
      </w:r>
      <w:r w:rsidR="002918DE">
        <w:instrText xml:space="preserve"> ADDIN ZOTERO_BIBL {"custom":[]} CSL_BIBLIOGRAPHY </w:instrText>
      </w:r>
      <w:r>
        <w:fldChar w:fldCharType="separate"/>
      </w:r>
      <w:r w:rsidR="002918DE" w:rsidRPr="002918DE">
        <w:rPr>
          <w:rFonts w:ascii="Calibri" w:hAnsi="Calibri"/>
        </w:rPr>
        <w:br/>
        <w:t>Bell, D. R., and G. R. Rossman</w:t>
      </w:r>
      <w:r w:rsidR="002918DE" w:rsidRPr="002918DE">
        <w:rPr>
          <w:rFonts w:ascii="Calibri" w:hAnsi="Calibri"/>
        </w:rPr>
        <w:br/>
        <w:t xml:space="preserve"> 1992</w:t>
      </w:r>
      <w:r w:rsidR="002918DE" w:rsidRPr="002918DE">
        <w:rPr>
          <w:rFonts w:ascii="Calibri" w:hAnsi="Calibri"/>
        </w:rPr>
        <w:tab/>
        <w:t>Water in Earth’s Mantle: The Role of Nominally Anhydrous Minerals. Science 255(5050). WOS:A1992HH74400043: 1391–1397.</w:t>
      </w:r>
    </w:p>
    <w:p w14:paraId="2E6ABAAE" w14:textId="77777777" w:rsidR="002918DE" w:rsidRPr="002918DE" w:rsidRDefault="002918DE" w:rsidP="002918DE">
      <w:pPr>
        <w:pStyle w:val="Bibliography"/>
        <w:rPr>
          <w:rFonts w:ascii="Calibri" w:hAnsi="Calibri"/>
        </w:rPr>
      </w:pPr>
      <w:r w:rsidRPr="002918DE">
        <w:rPr>
          <w:rFonts w:ascii="Calibri" w:hAnsi="Calibri"/>
        </w:rPr>
        <w:br/>
        <w:t>Bell, D. R., G. R. Rossman, J. Maldener, D. Endisch, and F. Rauch</w:t>
      </w:r>
      <w:r w:rsidRPr="002918DE">
        <w:rPr>
          <w:rFonts w:ascii="Calibri" w:hAnsi="Calibri"/>
        </w:rPr>
        <w:br/>
        <w:t xml:space="preserve"> 2003</w:t>
      </w:r>
      <w:r w:rsidRPr="002918DE">
        <w:rPr>
          <w:rFonts w:ascii="Calibri" w:hAnsi="Calibri"/>
        </w:rPr>
        <w:tab/>
        <w:t>Hydroxide in Olivine: A Quantitative Determination of the Absolute Amount and Calibration of the IR Spectrum. Journal of Geophysical Research-Solid Earth 108(B2). WOS:000181985400002. ://WOS:000181985400002.</w:t>
      </w:r>
    </w:p>
    <w:p w14:paraId="4F8882DF" w14:textId="77777777" w:rsidR="002918DE" w:rsidRPr="002918DE" w:rsidRDefault="002918DE" w:rsidP="002918DE">
      <w:pPr>
        <w:pStyle w:val="Bibliography"/>
        <w:rPr>
          <w:rFonts w:ascii="Calibri" w:hAnsi="Calibri"/>
        </w:rPr>
      </w:pPr>
      <w:r w:rsidRPr="002918DE">
        <w:rPr>
          <w:rFonts w:ascii="Calibri" w:hAnsi="Calibri"/>
        </w:rPr>
        <w:br/>
        <w:t>Demouchy, S., and S. Mackwell</w:t>
      </w:r>
      <w:r w:rsidRPr="002918DE">
        <w:rPr>
          <w:rFonts w:ascii="Calibri" w:hAnsi="Calibri"/>
        </w:rPr>
        <w:br/>
        <w:t xml:space="preserve"> 2006</w:t>
      </w:r>
      <w:r w:rsidRPr="002918DE">
        <w:rPr>
          <w:rFonts w:ascii="Calibri" w:hAnsi="Calibri"/>
        </w:rPr>
        <w:tab/>
        <w:t>Mechanisms of Hydrogen Incorporation and Diffusion in Iron-Bearing Olivine. Physics and Chemistry of Minerals 33(5). WOS:000240439000005: 347–355.</w:t>
      </w:r>
    </w:p>
    <w:p w14:paraId="431180CD" w14:textId="77777777" w:rsidR="002918DE" w:rsidRPr="002918DE" w:rsidRDefault="002918DE" w:rsidP="002918DE">
      <w:pPr>
        <w:pStyle w:val="Bibliography"/>
        <w:rPr>
          <w:rFonts w:ascii="Calibri" w:hAnsi="Calibri"/>
        </w:rPr>
      </w:pPr>
      <w:r w:rsidRPr="002918DE">
        <w:rPr>
          <w:rFonts w:ascii="Calibri" w:hAnsi="Calibri"/>
        </w:rPr>
        <w:br/>
        <w:t>Ferguson, David J., Helge M. Gonnermann, Philipp Ruprecht, et al.</w:t>
      </w:r>
      <w:r w:rsidRPr="002918DE">
        <w:rPr>
          <w:rFonts w:ascii="Calibri" w:hAnsi="Calibri"/>
        </w:rPr>
        <w:br/>
        <w:t xml:space="preserve"> 2016</w:t>
      </w:r>
      <w:r w:rsidRPr="002918DE">
        <w:rPr>
          <w:rFonts w:ascii="Calibri" w:hAnsi="Calibri"/>
        </w:rPr>
        <w:tab/>
        <w:t>Magma Decompression Rates during Explosive Eruptions of Kīlauea Volcano, Hawaii, Recorded by Melt Embayments. Bulletin of Volcanology 78(10): 71.</w:t>
      </w:r>
    </w:p>
    <w:p w14:paraId="1186FF82" w14:textId="77777777" w:rsidR="002918DE" w:rsidRPr="002918DE" w:rsidRDefault="002918DE" w:rsidP="002918DE">
      <w:pPr>
        <w:pStyle w:val="Bibliography"/>
        <w:rPr>
          <w:rFonts w:ascii="Calibri" w:hAnsi="Calibri"/>
        </w:rPr>
      </w:pPr>
      <w:r w:rsidRPr="002918DE">
        <w:rPr>
          <w:rFonts w:ascii="Calibri" w:hAnsi="Calibri"/>
        </w:rPr>
        <w:br/>
        <w:t>Ferriss, E.</w:t>
      </w:r>
      <w:r w:rsidRPr="002918DE">
        <w:rPr>
          <w:rFonts w:ascii="Calibri" w:hAnsi="Calibri"/>
        </w:rPr>
        <w:br/>
        <w:t xml:space="preserve"> 2015</w:t>
      </w:r>
      <w:r w:rsidRPr="002918DE">
        <w:rPr>
          <w:rFonts w:ascii="Calibri" w:hAnsi="Calibri"/>
        </w:rPr>
        <w:tab/>
        <w:t>Pynams: A Python Package for Interpreting FTIR Spectra of Nominally Anhydrous Minerals (NAMs). New York. https://github.com/EFerriss/pynams.</w:t>
      </w:r>
    </w:p>
    <w:p w14:paraId="0304D933" w14:textId="77777777" w:rsidR="002918DE" w:rsidRPr="002918DE" w:rsidRDefault="002918DE" w:rsidP="002918DE">
      <w:pPr>
        <w:pStyle w:val="Bibliography"/>
        <w:rPr>
          <w:rFonts w:ascii="Calibri" w:hAnsi="Calibri"/>
        </w:rPr>
      </w:pPr>
      <w:r w:rsidRPr="002918DE">
        <w:rPr>
          <w:rFonts w:ascii="Calibri" w:hAnsi="Calibri"/>
        </w:rPr>
        <w:br/>
        <w:t>Ferriss, E., T. Plank, D. Walker, and M. Nettles</w:t>
      </w:r>
      <w:r w:rsidRPr="002918DE">
        <w:rPr>
          <w:rFonts w:ascii="Calibri" w:hAnsi="Calibri"/>
        </w:rPr>
        <w:br/>
        <w:t xml:space="preserve"> 2015</w:t>
      </w:r>
      <w:r w:rsidRPr="002918DE">
        <w:rPr>
          <w:rFonts w:ascii="Calibri" w:hAnsi="Calibri"/>
        </w:rPr>
        <w:tab/>
        <w:t>The Whole-Block Approach to Measuring Hydrogen Diffusivity in Nominally Anhydrous Minerals. American Mineralogist 100(4). WOS:000352175700017: 837–851.</w:t>
      </w:r>
    </w:p>
    <w:p w14:paraId="6C0D2B21" w14:textId="77777777" w:rsidR="002918DE" w:rsidRPr="002918DE" w:rsidRDefault="002918DE" w:rsidP="002918DE">
      <w:pPr>
        <w:pStyle w:val="Bibliography"/>
        <w:rPr>
          <w:rFonts w:ascii="Calibri" w:hAnsi="Calibri"/>
        </w:rPr>
      </w:pPr>
      <w:r w:rsidRPr="002918DE">
        <w:rPr>
          <w:rFonts w:ascii="Calibri" w:hAnsi="Calibri"/>
        </w:rPr>
        <w:br/>
        <w:t>Ferriss, Elizabeth, Terry Plank, and David Walker</w:t>
      </w:r>
      <w:r w:rsidRPr="002918DE">
        <w:rPr>
          <w:rFonts w:ascii="Calibri" w:hAnsi="Calibri"/>
        </w:rPr>
        <w:br/>
        <w:t xml:space="preserve"> 2016</w:t>
      </w:r>
      <w:r w:rsidRPr="002918DE">
        <w:rPr>
          <w:rFonts w:ascii="Calibri" w:hAnsi="Calibri"/>
        </w:rPr>
        <w:tab/>
        <w:t>Site-Specific Hydrogen Diffusion Rates during Clinopyroxene Dehydration. Contributions to Mineralogy and Petrology 171(6): 1–24.</w:t>
      </w:r>
    </w:p>
    <w:p w14:paraId="503C7445" w14:textId="77777777" w:rsidR="002918DE" w:rsidRPr="002918DE" w:rsidRDefault="002918DE" w:rsidP="002918DE">
      <w:pPr>
        <w:pStyle w:val="Bibliography"/>
        <w:rPr>
          <w:rFonts w:ascii="Calibri" w:hAnsi="Calibri"/>
        </w:rPr>
      </w:pPr>
      <w:r w:rsidRPr="002918DE">
        <w:rPr>
          <w:rFonts w:ascii="Calibri" w:hAnsi="Calibri"/>
        </w:rPr>
        <w:br/>
        <w:t>Jollands, Michael C., José Alberto Padrón-Navarta, Jörg Hermann, and Hugh St.C. O’Neill</w:t>
      </w:r>
      <w:r w:rsidRPr="002918DE">
        <w:rPr>
          <w:rFonts w:ascii="Calibri" w:hAnsi="Calibri"/>
        </w:rPr>
        <w:br/>
        <w:t xml:space="preserve"> 2016</w:t>
      </w:r>
      <w:r w:rsidRPr="002918DE">
        <w:rPr>
          <w:rFonts w:ascii="Calibri" w:hAnsi="Calibri"/>
        </w:rPr>
        <w:tab/>
        <w:t>Hydrogen Diffusion in Ti-Doped Forsterite and the Preservation of Metastable Point Defects. American Mineralogist 101(7): 1560–1570.</w:t>
      </w:r>
    </w:p>
    <w:p w14:paraId="3A455F65" w14:textId="77777777" w:rsidR="002918DE" w:rsidRPr="002918DE" w:rsidRDefault="002918DE" w:rsidP="002918DE">
      <w:pPr>
        <w:pStyle w:val="Bibliography"/>
        <w:rPr>
          <w:rFonts w:ascii="Calibri" w:hAnsi="Calibri"/>
        </w:rPr>
      </w:pPr>
      <w:r w:rsidRPr="002918DE">
        <w:rPr>
          <w:rFonts w:ascii="Calibri" w:hAnsi="Calibri"/>
        </w:rPr>
        <w:br/>
        <w:t>Keppler, Hans, and Joseph R. Smyth</w:t>
      </w:r>
      <w:r w:rsidRPr="002918DE">
        <w:rPr>
          <w:rFonts w:ascii="Calibri" w:hAnsi="Calibri"/>
        </w:rPr>
        <w:br/>
        <w:t xml:space="preserve"> 2006</w:t>
      </w:r>
      <w:r w:rsidRPr="002918DE">
        <w:rPr>
          <w:rFonts w:ascii="Calibri" w:hAnsi="Calibri"/>
        </w:rPr>
        <w:tab/>
        <w:t>Water in Nominally Anhydrous Minerals, vol.62. Reviews in Mineralogy and Geochemistry. Mineralogical Society of America.</w:t>
      </w:r>
    </w:p>
    <w:p w14:paraId="126987DA" w14:textId="77777777" w:rsidR="002918DE" w:rsidRPr="002918DE" w:rsidRDefault="002918DE" w:rsidP="002918DE">
      <w:pPr>
        <w:pStyle w:val="Bibliography"/>
        <w:rPr>
          <w:rFonts w:ascii="Calibri" w:hAnsi="Calibri"/>
        </w:rPr>
      </w:pPr>
      <w:r w:rsidRPr="002918DE">
        <w:rPr>
          <w:rFonts w:ascii="Calibri" w:hAnsi="Calibri"/>
        </w:rPr>
        <w:br/>
        <w:t>Kohlstedt, D. L., and S. J. Mackwell</w:t>
      </w:r>
      <w:r w:rsidRPr="002918DE">
        <w:rPr>
          <w:rFonts w:ascii="Calibri" w:hAnsi="Calibri"/>
        </w:rPr>
        <w:br/>
        <w:t xml:space="preserve"> 1998</w:t>
      </w:r>
      <w:r w:rsidRPr="002918DE">
        <w:rPr>
          <w:rFonts w:ascii="Calibri" w:hAnsi="Calibri"/>
        </w:rPr>
        <w:tab/>
        <w:t>Diffusion of Hydrogen and Intrinsic Point Defects in Olivine. Zeitschrift Fur Physikalische Chemie-International Journal of Research in Physical Chemistry &amp; Chemical Physics 207. WOS:000076569300010: 147–162.</w:t>
      </w:r>
    </w:p>
    <w:p w14:paraId="758D67B8" w14:textId="77777777" w:rsidR="002918DE" w:rsidRPr="002918DE" w:rsidRDefault="002918DE" w:rsidP="002918DE">
      <w:pPr>
        <w:pStyle w:val="Bibliography"/>
        <w:rPr>
          <w:rFonts w:ascii="Calibri" w:hAnsi="Calibri"/>
        </w:rPr>
      </w:pPr>
      <w:r w:rsidRPr="002918DE">
        <w:rPr>
          <w:rFonts w:ascii="Calibri" w:hAnsi="Calibri"/>
        </w:rPr>
        <w:br/>
        <w:t>Kurosawa, M., H. Yurimoto, and S. Sueno</w:t>
      </w:r>
      <w:r w:rsidRPr="002918DE">
        <w:rPr>
          <w:rFonts w:ascii="Calibri" w:hAnsi="Calibri"/>
        </w:rPr>
        <w:br/>
        <w:t xml:space="preserve"> 1997</w:t>
      </w:r>
      <w:r w:rsidRPr="002918DE">
        <w:rPr>
          <w:rFonts w:ascii="Calibri" w:hAnsi="Calibri"/>
        </w:rPr>
        <w:tab/>
        <w:t>Patterns in the Hydrogen and Trace Element Compositions of Mantle Olivines. Physics and Chemistry of Glasses 24: 385–395.</w:t>
      </w:r>
    </w:p>
    <w:p w14:paraId="4CD10085" w14:textId="77777777" w:rsidR="002918DE" w:rsidRPr="002918DE" w:rsidRDefault="002918DE" w:rsidP="002918DE">
      <w:pPr>
        <w:pStyle w:val="Bibliography"/>
        <w:rPr>
          <w:rFonts w:ascii="Calibri" w:hAnsi="Calibri"/>
        </w:rPr>
      </w:pPr>
      <w:r w:rsidRPr="002918DE">
        <w:rPr>
          <w:rFonts w:ascii="Calibri" w:hAnsi="Calibri"/>
        </w:rPr>
        <w:lastRenderedPageBreak/>
        <w:br/>
        <w:t>Libowitzky, E., and G. R. Rossman</w:t>
      </w:r>
      <w:r w:rsidRPr="002918DE">
        <w:rPr>
          <w:rFonts w:ascii="Calibri" w:hAnsi="Calibri"/>
        </w:rPr>
        <w:br/>
        <w:t xml:space="preserve"> 1996</w:t>
      </w:r>
      <w:r w:rsidRPr="002918DE">
        <w:rPr>
          <w:rFonts w:ascii="Calibri" w:hAnsi="Calibri"/>
        </w:rPr>
        <w:tab/>
        <w:t>Principles of Quantitative Absorbance Measurements in Anisotropic Crystals. Physics and Chemistry of Minerals 23(6). WOS:A1996VD85000001: 319–327.</w:t>
      </w:r>
    </w:p>
    <w:p w14:paraId="090DBFC4" w14:textId="77777777" w:rsidR="002918DE" w:rsidRPr="002918DE" w:rsidRDefault="002918DE" w:rsidP="002918DE">
      <w:pPr>
        <w:pStyle w:val="Bibliography"/>
        <w:rPr>
          <w:rFonts w:ascii="Calibri" w:hAnsi="Calibri"/>
        </w:rPr>
      </w:pPr>
      <w:r w:rsidRPr="002918DE">
        <w:rPr>
          <w:rFonts w:ascii="Calibri" w:hAnsi="Calibri"/>
        </w:rPr>
        <w:br/>
        <w:t>Mackwell, S. J., and D. L. Kohlstedt</w:t>
      </w:r>
      <w:r w:rsidRPr="002918DE">
        <w:rPr>
          <w:rFonts w:ascii="Calibri" w:hAnsi="Calibri"/>
        </w:rPr>
        <w:br/>
        <w:t xml:space="preserve"> 1990</w:t>
      </w:r>
      <w:r w:rsidRPr="002918DE">
        <w:rPr>
          <w:rFonts w:ascii="Calibri" w:hAnsi="Calibri"/>
        </w:rPr>
        <w:tab/>
        <w:t>Diffusion of Hydrogen in Olivine - Implications for Water in the Mantle. Journal of Geophysical Research-Solid Earth and Planets 95(B4). WOS:A1990CZ37500052: 5079–5088.</w:t>
      </w:r>
    </w:p>
    <w:p w14:paraId="6F8286AF" w14:textId="77777777" w:rsidR="002918DE" w:rsidRPr="002918DE" w:rsidRDefault="002918DE" w:rsidP="002918DE">
      <w:pPr>
        <w:pStyle w:val="Bibliography"/>
        <w:rPr>
          <w:rFonts w:ascii="Calibri" w:hAnsi="Calibri"/>
        </w:rPr>
      </w:pPr>
      <w:r w:rsidRPr="002918DE">
        <w:rPr>
          <w:rFonts w:ascii="Calibri" w:hAnsi="Calibri"/>
        </w:rPr>
        <w:br/>
        <w:t>Peslier, A. H., and J. F. Luhr</w:t>
      </w:r>
      <w:r w:rsidRPr="002918DE">
        <w:rPr>
          <w:rFonts w:ascii="Calibri" w:hAnsi="Calibri"/>
        </w:rPr>
        <w:br/>
        <w:t xml:space="preserve"> 2006</w:t>
      </w:r>
      <w:r w:rsidRPr="002918DE">
        <w:rPr>
          <w:rFonts w:ascii="Calibri" w:hAnsi="Calibri"/>
        </w:rPr>
        <w:tab/>
        <w:t>Hydrogen Loss from Olivines in Mantle Xenoliths from Simcoe (USA) and Mexico: Mafic Alkalic Magma Ascent Rates and Water Budget of the Sub-Continental Lithosphere. Earth and Planetary Science Letters 242(3–4). WOS:000235855100006: 302–319.</w:t>
      </w:r>
    </w:p>
    <w:p w14:paraId="7D75E886" w14:textId="77777777" w:rsidR="002918DE" w:rsidRPr="002918DE" w:rsidRDefault="002918DE" w:rsidP="002918DE">
      <w:pPr>
        <w:pStyle w:val="Bibliography"/>
        <w:rPr>
          <w:rFonts w:ascii="Calibri" w:hAnsi="Calibri"/>
        </w:rPr>
      </w:pPr>
      <w:r w:rsidRPr="002918DE">
        <w:rPr>
          <w:rFonts w:ascii="Calibri" w:hAnsi="Calibri"/>
        </w:rPr>
        <w:br/>
        <w:t>Ruprecht, Philipp, and Terry Plank</w:t>
      </w:r>
      <w:r w:rsidRPr="002918DE">
        <w:rPr>
          <w:rFonts w:ascii="Calibri" w:hAnsi="Calibri"/>
        </w:rPr>
        <w:br/>
        <w:t xml:space="preserve"> 2013</w:t>
      </w:r>
      <w:r w:rsidRPr="002918DE">
        <w:rPr>
          <w:rFonts w:ascii="Calibri" w:hAnsi="Calibri"/>
        </w:rPr>
        <w:tab/>
        <w:t>Feeding Andesitic Eruptions with a High-Speed Connection from the Mantle. Nature 500(7460): 68–72.</w:t>
      </w:r>
    </w:p>
    <w:p w14:paraId="2F664DBF" w14:textId="77777777" w:rsidR="002918DE" w:rsidRPr="002918DE" w:rsidRDefault="002918DE" w:rsidP="002918DE">
      <w:pPr>
        <w:pStyle w:val="Bibliography"/>
        <w:rPr>
          <w:rFonts w:ascii="Calibri" w:hAnsi="Calibri"/>
        </w:rPr>
      </w:pPr>
      <w:r w:rsidRPr="002918DE">
        <w:rPr>
          <w:rFonts w:ascii="Calibri" w:hAnsi="Calibri"/>
        </w:rPr>
        <w:br/>
        <w:t>Shuai, Kang, and Xiaozhi Yang</w:t>
      </w:r>
      <w:r w:rsidRPr="002918DE">
        <w:rPr>
          <w:rFonts w:ascii="Calibri" w:hAnsi="Calibri"/>
        </w:rPr>
        <w:br/>
        <w:t xml:space="preserve"> 2017</w:t>
      </w:r>
      <w:r w:rsidRPr="002918DE">
        <w:rPr>
          <w:rFonts w:ascii="Calibri" w:hAnsi="Calibri"/>
        </w:rPr>
        <w:tab/>
        <w:t>Quantitative Analysis of H-Species in Anisotropic Minerals by Polarized Infrared Spectroscopy along Three Orthogonal Directions. Contributions to Mineralogy and Petrology 172(2–3): 14.</w:t>
      </w:r>
    </w:p>
    <w:p w14:paraId="02C175FA" w14:textId="77777777" w:rsidR="002918DE" w:rsidRPr="002918DE" w:rsidRDefault="002918DE" w:rsidP="002918DE">
      <w:pPr>
        <w:pStyle w:val="Bibliography"/>
        <w:rPr>
          <w:rFonts w:ascii="Calibri" w:hAnsi="Calibri"/>
        </w:rPr>
      </w:pPr>
      <w:r w:rsidRPr="002918DE">
        <w:rPr>
          <w:rFonts w:ascii="Calibri" w:hAnsi="Calibri"/>
        </w:rPr>
        <w:br/>
        <w:t>Withers, A. C.</w:t>
      </w:r>
      <w:r w:rsidRPr="002918DE">
        <w:rPr>
          <w:rFonts w:ascii="Calibri" w:hAnsi="Calibri"/>
        </w:rPr>
        <w:br/>
        <w:t xml:space="preserve"> 2013</w:t>
      </w:r>
      <w:r w:rsidRPr="002918DE">
        <w:rPr>
          <w:rFonts w:ascii="Calibri" w:hAnsi="Calibri"/>
        </w:rPr>
        <w:tab/>
        <w:t>The Pitzer and Sterner Equation of State for Water. http://www.geo.umn.edu/people/researchers/withe012/fugacity.htm, accessed August 6, 2013.</w:t>
      </w:r>
    </w:p>
    <w:p w14:paraId="52D7A646" w14:textId="77777777" w:rsidR="002918DE" w:rsidRPr="002918DE" w:rsidRDefault="002918DE" w:rsidP="002918DE">
      <w:pPr>
        <w:pStyle w:val="Bibliography"/>
        <w:rPr>
          <w:rFonts w:ascii="Calibri" w:hAnsi="Calibri"/>
        </w:rPr>
      </w:pPr>
      <w:r w:rsidRPr="002918DE">
        <w:rPr>
          <w:rFonts w:ascii="Calibri" w:hAnsi="Calibri"/>
        </w:rPr>
        <w:br/>
        <w:t>Withers, Anthony C, Hélène Bureau, Caroline Raepsaet, and Marc M Hirschmann</w:t>
      </w:r>
      <w:r w:rsidRPr="002918DE">
        <w:rPr>
          <w:rFonts w:ascii="Calibri" w:hAnsi="Calibri"/>
        </w:rPr>
        <w:br/>
        <w:t xml:space="preserve"> 2012</w:t>
      </w:r>
      <w:r w:rsidRPr="002918DE">
        <w:rPr>
          <w:rFonts w:ascii="Calibri" w:hAnsi="Calibri"/>
        </w:rPr>
        <w:tab/>
        <w:t>Calibration of Infrared Spectroscopy by Elastic Recoil Detection Analysis of H in Synthetic Olivine. Chemical Geology 334: 92–98.</w:t>
      </w:r>
    </w:p>
    <w:p w14:paraId="5C51B2C2" w14:textId="3612BCF3" w:rsidR="0091550E" w:rsidRPr="00C704FC" w:rsidRDefault="003117B9" w:rsidP="0091550E">
      <w:pPr>
        <w:pStyle w:val="Caption"/>
      </w:pPr>
      <w:r>
        <w:fldChar w:fldCharType="end"/>
      </w:r>
      <w:r w:rsidR="00FC166E">
        <w:t xml:space="preserve"> </w:t>
      </w:r>
    </w:p>
    <w:p w14:paraId="4543A334" w14:textId="77777777" w:rsidR="003B32EE" w:rsidRPr="003B32EE" w:rsidRDefault="003B32EE" w:rsidP="003B32EE">
      <w:r>
        <w:t xml:space="preserve"> </w:t>
      </w:r>
    </w:p>
    <w:sectPr w:rsidR="003B32EE" w:rsidRPr="003B32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4F07D" w14:textId="77777777" w:rsidR="00A104E3" w:rsidRDefault="00A104E3" w:rsidP="007C03D1">
      <w:r>
        <w:separator/>
      </w:r>
    </w:p>
  </w:endnote>
  <w:endnote w:type="continuationSeparator" w:id="0">
    <w:p w14:paraId="4BAD7764" w14:textId="77777777" w:rsidR="00A104E3" w:rsidRDefault="00A104E3" w:rsidP="007C0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2CF57" w14:textId="77777777" w:rsidR="00A104E3" w:rsidRDefault="00A104E3" w:rsidP="007C03D1">
      <w:r>
        <w:separator/>
      </w:r>
    </w:p>
  </w:footnote>
  <w:footnote w:type="continuationSeparator" w:id="0">
    <w:p w14:paraId="20B1021D" w14:textId="77777777" w:rsidR="00A104E3" w:rsidRDefault="00A104E3" w:rsidP="007C03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D22B9A"/>
    <w:multiLevelType w:val="hybridMultilevel"/>
    <w:tmpl w:val="DCE48F78"/>
    <w:lvl w:ilvl="0" w:tplc="2B443D0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B6"/>
    <w:rsid w:val="00001943"/>
    <w:rsid w:val="00001D0E"/>
    <w:rsid w:val="0000605A"/>
    <w:rsid w:val="00007165"/>
    <w:rsid w:val="00014D59"/>
    <w:rsid w:val="000326FE"/>
    <w:rsid w:val="00032F36"/>
    <w:rsid w:val="000423AF"/>
    <w:rsid w:val="000438A8"/>
    <w:rsid w:val="00044503"/>
    <w:rsid w:val="00052DE0"/>
    <w:rsid w:val="0005396B"/>
    <w:rsid w:val="00054D3F"/>
    <w:rsid w:val="00055099"/>
    <w:rsid w:val="0005680A"/>
    <w:rsid w:val="00057C21"/>
    <w:rsid w:val="00063976"/>
    <w:rsid w:val="00080FDE"/>
    <w:rsid w:val="000819F9"/>
    <w:rsid w:val="00082254"/>
    <w:rsid w:val="00082403"/>
    <w:rsid w:val="000847E2"/>
    <w:rsid w:val="00085A73"/>
    <w:rsid w:val="000942A9"/>
    <w:rsid w:val="000973A8"/>
    <w:rsid w:val="000A0E2B"/>
    <w:rsid w:val="000A7D9D"/>
    <w:rsid w:val="000B42F3"/>
    <w:rsid w:val="000C06EE"/>
    <w:rsid w:val="000C3A62"/>
    <w:rsid w:val="000C4572"/>
    <w:rsid w:val="000E0604"/>
    <w:rsid w:val="000E6BE1"/>
    <w:rsid w:val="00106712"/>
    <w:rsid w:val="00110215"/>
    <w:rsid w:val="001103C7"/>
    <w:rsid w:val="001175A5"/>
    <w:rsid w:val="001219FD"/>
    <w:rsid w:val="00122FE2"/>
    <w:rsid w:val="00131FED"/>
    <w:rsid w:val="001332C4"/>
    <w:rsid w:val="0013410E"/>
    <w:rsid w:val="001354B7"/>
    <w:rsid w:val="0013726D"/>
    <w:rsid w:val="00137C33"/>
    <w:rsid w:val="00137E7D"/>
    <w:rsid w:val="001418E5"/>
    <w:rsid w:val="001421A0"/>
    <w:rsid w:val="001455F5"/>
    <w:rsid w:val="00145EA0"/>
    <w:rsid w:val="00162F27"/>
    <w:rsid w:val="00164092"/>
    <w:rsid w:val="00170DC9"/>
    <w:rsid w:val="00171F9C"/>
    <w:rsid w:val="00180B3F"/>
    <w:rsid w:val="0018296A"/>
    <w:rsid w:val="0019683C"/>
    <w:rsid w:val="00197820"/>
    <w:rsid w:val="001A1C2D"/>
    <w:rsid w:val="001B0C86"/>
    <w:rsid w:val="001B17F8"/>
    <w:rsid w:val="001B2C73"/>
    <w:rsid w:val="001B2D3A"/>
    <w:rsid w:val="001C1C53"/>
    <w:rsid w:val="001D2A84"/>
    <w:rsid w:val="001D5722"/>
    <w:rsid w:val="001D611B"/>
    <w:rsid w:val="001E31F7"/>
    <w:rsid w:val="001E47FD"/>
    <w:rsid w:val="001E5475"/>
    <w:rsid w:val="002066F0"/>
    <w:rsid w:val="00207411"/>
    <w:rsid w:val="002075E8"/>
    <w:rsid w:val="00215C52"/>
    <w:rsid w:val="00224CA4"/>
    <w:rsid w:val="0022793E"/>
    <w:rsid w:val="0023446E"/>
    <w:rsid w:val="00237ADC"/>
    <w:rsid w:val="002627ED"/>
    <w:rsid w:val="0026443E"/>
    <w:rsid w:val="00265166"/>
    <w:rsid w:val="00271A64"/>
    <w:rsid w:val="00277EE6"/>
    <w:rsid w:val="002918DE"/>
    <w:rsid w:val="002B06B3"/>
    <w:rsid w:val="002B0C29"/>
    <w:rsid w:val="002B106D"/>
    <w:rsid w:val="002B1AB6"/>
    <w:rsid w:val="002B6894"/>
    <w:rsid w:val="002D3608"/>
    <w:rsid w:val="002D66EC"/>
    <w:rsid w:val="002E02FF"/>
    <w:rsid w:val="002E12A5"/>
    <w:rsid w:val="002E15B5"/>
    <w:rsid w:val="002E59C5"/>
    <w:rsid w:val="002E748B"/>
    <w:rsid w:val="002F2ACF"/>
    <w:rsid w:val="002F312F"/>
    <w:rsid w:val="002F5551"/>
    <w:rsid w:val="002F75E0"/>
    <w:rsid w:val="002F7B54"/>
    <w:rsid w:val="003117B9"/>
    <w:rsid w:val="00312F6E"/>
    <w:rsid w:val="00315AF0"/>
    <w:rsid w:val="00325C14"/>
    <w:rsid w:val="0033411F"/>
    <w:rsid w:val="00336649"/>
    <w:rsid w:val="00341279"/>
    <w:rsid w:val="00346067"/>
    <w:rsid w:val="003472AF"/>
    <w:rsid w:val="0035738C"/>
    <w:rsid w:val="00364AEB"/>
    <w:rsid w:val="003735BB"/>
    <w:rsid w:val="00382A75"/>
    <w:rsid w:val="00382E8B"/>
    <w:rsid w:val="00393A0F"/>
    <w:rsid w:val="003A6159"/>
    <w:rsid w:val="003B32EE"/>
    <w:rsid w:val="003B3D0B"/>
    <w:rsid w:val="003B55CB"/>
    <w:rsid w:val="003B7CD9"/>
    <w:rsid w:val="003C2730"/>
    <w:rsid w:val="003D48FF"/>
    <w:rsid w:val="003D6E42"/>
    <w:rsid w:val="003D731E"/>
    <w:rsid w:val="003E1968"/>
    <w:rsid w:val="003E2198"/>
    <w:rsid w:val="003E3B57"/>
    <w:rsid w:val="003F73FB"/>
    <w:rsid w:val="003F7B03"/>
    <w:rsid w:val="00416202"/>
    <w:rsid w:val="004226F8"/>
    <w:rsid w:val="0044090F"/>
    <w:rsid w:val="004450FE"/>
    <w:rsid w:val="0044623A"/>
    <w:rsid w:val="004535E9"/>
    <w:rsid w:val="00464E9B"/>
    <w:rsid w:val="00471200"/>
    <w:rsid w:val="004819A8"/>
    <w:rsid w:val="0048587E"/>
    <w:rsid w:val="004859D9"/>
    <w:rsid w:val="0048623D"/>
    <w:rsid w:val="00492E98"/>
    <w:rsid w:val="00493114"/>
    <w:rsid w:val="004A757A"/>
    <w:rsid w:val="004B03B7"/>
    <w:rsid w:val="004B77CB"/>
    <w:rsid w:val="004C7B24"/>
    <w:rsid w:val="004D4AAF"/>
    <w:rsid w:val="004E2F98"/>
    <w:rsid w:val="00503DA5"/>
    <w:rsid w:val="00507ED5"/>
    <w:rsid w:val="00514CCE"/>
    <w:rsid w:val="005215D7"/>
    <w:rsid w:val="0052387D"/>
    <w:rsid w:val="0052422E"/>
    <w:rsid w:val="0052578C"/>
    <w:rsid w:val="005270EB"/>
    <w:rsid w:val="00535290"/>
    <w:rsid w:val="00540881"/>
    <w:rsid w:val="00540C75"/>
    <w:rsid w:val="00540CDB"/>
    <w:rsid w:val="00551BB9"/>
    <w:rsid w:val="005526AB"/>
    <w:rsid w:val="00554D68"/>
    <w:rsid w:val="005571CA"/>
    <w:rsid w:val="00557CDE"/>
    <w:rsid w:val="0057046E"/>
    <w:rsid w:val="00571DB2"/>
    <w:rsid w:val="00575ED2"/>
    <w:rsid w:val="00581EB0"/>
    <w:rsid w:val="00591D1F"/>
    <w:rsid w:val="00592A37"/>
    <w:rsid w:val="00595597"/>
    <w:rsid w:val="005A26E9"/>
    <w:rsid w:val="005A374F"/>
    <w:rsid w:val="005A41DB"/>
    <w:rsid w:val="005A41FB"/>
    <w:rsid w:val="005A5A26"/>
    <w:rsid w:val="005B3D0A"/>
    <w:rsid w:val="005C5150"/>
    <w:rsid w:val="005D53C0"/>
    <w:rsid w:val="005D63FD"/>
    <w:rsid w:val="005E2EBE"/>
    <w:rsid w:val="005F11E6"/>
    <w:rsid w:val="005F147E"/>
    <w:rsid w:val="005F2D14"/>
    <w:rsid w:val="005F5BDF"/>
    <w:rsid w:val="006022E4"/>
    <w:rsid w:val="006135C8"/>
    <w:rsid w:val="00614103"/>
    <w:rsid w:val="00615291"/>
    <w:rsid w:val="00615D54"/>
    <w:rsid w:val="00625F51"/>
    <w:rsid w:val="00631D9F"/>
    <w:rsid w:val="00634590"/>
    <w:rsid w:val="0063461F"/>
    <w:rsid w:val="00637722"/>
    <w:rsid w:val="00637DBE"/>
    <w:rsid w:val="0064154A"/>
    <w:rsid w:val="0065002E"/>
    <w:rsid w:val="006535C7"/>
    <w:rsid w:val="0066027D"/>
    <w:rsid w:val="00667986"/>
    <w:rsid w:val="006715EC"/>
    <w:rsid w:val="00671EC4"/>
    <w:rsid w:val="00681178"/>
    <w:rsid w:val="006932D9"/>
    <w:rsid w:val="00693BA1"/>
    <w:rsid w:val="00693DDD"/>
    <w:rsid w:val="00697706"/>
    <w:rsid w:val="00697B41"/>
    <w:rsid w:val="006A013A"/>
    <w:rsid w:val="006B5E83"/>
    <w:rsid w:val="006C01CC"/>
    <w:rsid w:val="006C1D09"/>
    <w:rsid w:val="006C2330"/>
    <w:rsid w:val="006C4753"/>
    <w:rsid w:val="006D1F53"/>
    <w:rsid w:val="00700433"/>
    <w:rsid w:val="00703148"/>
    <w:rsid w:val="00706BAA"/>
    <w:rsid w:val="00721801"/>
    <w:rsid w:val="00721DEB"/>
    <w:rsid w:val="00724D5D"/>
    <w:rsid w:val="007279B5"/>
    <w:rsid w:val="00744593"/>
    <w:rsid w:val="00755891"/>
    <w:rsid w:val="00761C49"/>
    <w:rsid w:val="0076309C"/>
    <w:rsid w:val="00773176"/>
    <w:rsid w:val="007762E9"/>
    <w:rsid w:val="00780776"/>
    <w:rsid w:val="0078659E"/>
    <w:rsid w:val="00790B8D"/>
    <w:rsid w:val="007A0724"/>
    <w:rsid w:val="007A3DF4"/>
    <w:rsid w:val="007A7D7A"/>
    <w:rsid w:val="007C03D1"/>
    <w:rsid w:val="007C06F1"/>
    <w:rsid w:val="007C5F25"/>
    <w:rsid w:val="007E14D1"/>
    <w:rsid w:val="00807E9E"/>
    <w:rsid w:val="00811444"/>
    <w:rsid w:val="0081615A"/>
    <w:rsid w:val="008300CD"/>
    <w:rsid w:val="00831C4F"/>
    <w:rsid w:val="0083348F"/>
    <w:rsid w:val="00835DAA"/>
    <w:rsid w:val="0084596D"/>
    <w:rsid w:val="008619BC"/>
    <w:rsid w:val="0086637B"/>
    <w:rsid w:val="0087125C"/>
    <w:rsid w:val="0087599E"/>
    <w:rsid w:val="0088552D"/>
    <w:rsid w:val="00885D5E"/>
    <w:rsid w:val="00892100"/>
    <w:rsid w:val="00892122"/>
    <w:rsid w:val="00893785"/>
    <w:rsid w:val="008A6CD0"/>
    <w:rsid w:val="008A7701"/>
    <w:rsid w:val="008B106F"/>
    <w:rsid w:val="008B1E98"/>
    <w:rsid w:val="008D0371"/>
    <w:rsid w:val="008D0B2A"/>
    <w:rsid w:val="008E06AA"/>
    <w:rsid w:val="008E50C1"/>
    <w:rsid w:val="008F4CF2"/>
    <w:rsid w:val="00903CFC"/>
    <w:rsid w:val="00904F99"/>
    <w:rsid w:val="009063A6"/>
    <w:rsid w:val="00911061"/>
    <w:rsid w:val="00912D26"/>
    <w:rsid w:val="0091550E"/>
    <w:rsid w:val="0093064F"/>
    <w:rsid w:val="00931BD3"/>
    <w:rsid w:val="00932939"/>
    <w:rsid w:val="0093699B"/>
    <w:rsid w:val="00946083"/>
    <w:rsid w:val="00950ED3"/>
    <w:rsid w:val="00957864"/>
    <w:rsid w:val="0096500E"/>
    <w:rsid w:val="0097079F"/>
    <w:rsid w:val="00983004"/>
    <w:rsid w:val="00986680"/>
    <w:rsid w:val="0098781A"/>
    <w:rsid w:val="009A166D"/>
    <w:rsid w:val="009A365B"/>
    <w:rsid w:val="009A4D05"/>
    <w:rsid w:val="009A75FF"/>
    <w:rsid w:val="009B3BBA"/>
    <w:rsid w:val="009C22DE"/>
    <w:rsid w:val="009D6602"/>
    <w:rsid w:val="009E3C83"/>
    <w:rsid w:val="009E42DE"/>
    <w:rsid w:val="00A104E3"/>
    <w:rsid w:val="00A10E10"/>
    <w:rsid w:val="00A13CFD"/>
    <w:rsid w:val="00A323B3"/>
    <w:rsid w:val="00A32F4D"/>
    <w:rsid w:val="00A40F70"/>
    <w:rsid w:val="00A51905"/>
    <w:rsid w:val="00A55C4E"/>
    <w:rsid w:val="00A6289D"/>
    <w:rsid w:val="00A63E44"/>
    <w:rsid w:val="00A63EB2"/>
    <w:rsid w:val="00A706C6"/>
    <w:rsid w:val="00A7362D"/>
    <w:rsid w:val="00A75CC5"/>
    <w:rsid w:val="00A832DA"/>
    <w:rsid w:val="00A87B9A"/>
    <w:rsid w:val="00A93331"/>
    <w:rsid w:val="00A9672E"/>
    <w:rsid w:val="00A9765F"/>
    <w:rsid w:val="00AA0994"/>
    <w:rsid w:val="00AA6217"/>
    <w:rsid w:val="00AA6A33"/>
    <w:rsid w:val="00AB4159"/>
    <w:rsid w:val="00AC3C8D"/>
    <w:rsid w:val="00AD22F0"/>
    <w:rsid w:val="00AD25E1"/>
    <w:rsid w:val="00AD389F"/>
    <w:rsid w:val="00AE51AD"/>
    <w:rsid w:val="00AF0F3A"/>
    <w:rsid w:val="00AF5DCF"/>
    <w:rsid w:val="00B034FD"/>
    <w:rsid w:val="00B05B84"/>
    <w:rsid w:val="00B05E3A"/>
    <w:rsid w:val="00B0765E"/>
    <w:rsid w:val="00B07C88"/>
    <w:rsid w:val="00B40A71"/>
    <w:rsid w:val="00B52006"/>
    <w:rsid w:val="00B56EE3"/>
    <w:rsid w:val="00B60327"/>
    <w:rsid w:val="00B624C2"/>
    <w:rsid w:val="00B75BC8"/>
    <w:rsid w:val="00B7698C"/>
    <w:rsid w:val="00B808F7"/>
    <w:rsid w:val="00B81C76"/>
    <w:rsid w:val="00B86B61"/>
    <w:rsid w:val="00B914BA"/>
    <w:rsid w:val="00B955F5"/>
    <w:rsid w:val="00BA06E8"/>
    <w:rsid w:val="00BA1070"/>
    <w:rsid w:val="00BB276B"/>
    <w:rsid w:val="00BB6728"/>
    <w:rsid w:val="00BB7F69"/>
    <w:rsid w:val="00BC6A5E"/>
    <w:rsid w:val="00BE0AB5"/>
    <w:rsid w:val="00BE7778"/>
    <w:rsid w:val="00BF05A4"/>
    <w:rsid w:val="00BF0E62"/>
    <w:rsid w:val="00C00024"/>
    <w:rsid w:val="00C12851"/>
    <w:rsid w:val="00C13F36"/>
    <w:rsid w:val="00C14F97"/>
    <w:rsid w:val="00C216A3"/>
    <w:rsid w:val="00C264E6"/>
    <w:rsid w:val="00C4280F"/>
    <w:rsid w:val="00C45F2D"/>
    <w:rsid w:val="00C53FE9"/>
    <w:rsid w:val="00C574D3"/>
    <w:rsid w:val="00C57AFD"/>
    <w:rsid w:val="00C620E1"/>
    <w:rsid w:val="00C67EF4"/>
    <w:rsid w:val="00C704FC"/>
    <w:rsid w:val="00C705E9"/>
    <w:rsid w:val="00C91663"/>
    <w:rsid w:val="00CA37AA"/>
    <w:rsid w:val="00CA3B81"/>
    <w:rsid w:val="00CB6762"/>
    <w:rsid w:val="00CC17F9"/>
    <w:rsid w:val="00CC3CD1"/>
    <w:rsid w:val="00CD393F"/>
    <w:rsid w:val="00CD5997"/>
    <w:rsid w:val="00CD7985"/>
    <w:rsid w:val="00D01503"/>
    <w:rsid w:val="00D018C6"/>
    <w:rsid w:val="00D1375F"/>
    <w:rsid w:val="00D23E87"/>
    <w:rsid w:val="00D25A33"/>
    <w:rsid w:val="00D309DF"/>
    <w:rsid w:val="00D31A0F"/>
    <w:rsid w:val="00D34CE5"/>
    <w:rsid w:val="00D40AD4"/>
    <w:rsid w:val="00D500A7"/>
    <w:rsid w:val="00D56630"/>
    <w:rsid w:val="00D92176"/>
    <w:rsid w:val="00D928D9"/>
    <w:rsid w:val="00DA0B0E"/>
    <w:rsid w:val="00DB4EC6"/>
    <w:rsid w:val="00DC055B"/>
    <w:rsid w:val="00DC0D65"/>
    <w:rsid w:val="00DC603D"/>
    <w:rsid w:val="00DD06A5"/>
    <w:rsid w:val="00DD171E"/>
    <w:rsid w:val="00DD21B2"/>
    <w:rsid w:val="00DD26B1"/>
    <w:rsid w:val="00DE6A66"/>
    <w:rsid w:val="00DF061F"/>
    <w:rsid w:val="00DF3D0C"/>
    <w:rsid w:val="00DF4CCA"/>
    <w:rsid w:val="00DF7C33"/>
    <w:rsid w:val="00DF7F53"/>
    <w:rsid w:val="00E123C0"/>
    <w:rsid w:val="00E25B72"/>
    <w:rsid w:val="00E35667"/>
    <w:rsid w:val="00E36EE4"/>
    <w:rsid w:val="00E41645"/>
    <w:rsid w:val="00E42FD9"/>
    <w:rsid w:val="00E569E0"/>
    <w:rsid w:val="00E721C2"/>
    <w:rsid w:val="00E7389F"/>
    <w:rsid w:val="00E73D3F"/>
    <w:rsid w:val="00E76AFD"/>
    <w:rsid w:val="00E80B91"/>
    <w:rsid w:val="00E83A4E"/>
    <w:rsid w:val="00E8794C"/>
    <w:rsid w:val="00E945B5"/>
    <w:rsid w:val="00EA5D46"/>
    <w:rsid w:val="00EB2F68"/>
    <w:rsid w:val="00EC6448"/>
    <w:rsid w:val="00ED47FC"/>
    <w:rsid w:val="00EE2D04"/>
    <w:rsid w:val="00EE5665"/>
    <w:rsid w:val="00EE5B16"/>
    <w:rsid w:val="00EF08E6"/>
    <w:rsid w:val="00EF5E67"/>
    <w:rsid w:val="00F00688"/>
    <w:rsid w:val="00F05D72"/>
    <w:rsid w:val="00F125DC"/>
    <w:rsid w:val="00F13810"/>
    <w:rsid w:val="00F20FE9"/>
    <w:rsid w:val="00F24A91"/>
    <w:rsid w:val="00F271DB"/>
    <w:rsid w:val="00F27640"/>
    <w:rsid w:val="00F27BAE"/>
    <w:rsid w:val="00F30C43"/>
    <w:rsid w:val="00F32A7F"/>
    <w:rsid w:val="00F415BE"/>
    <w:rsid w:val="00F43FBD"/>
    <w:rsid w:val="00F51AD9"/>
    <w:rsid w:val="00F52455"/>
    <w:rsid w:val="00F76606"/>
    <w:rsid w:val="00F8518C"/>
    <w:rsid w:val="00F87A38"/>
    <w:rsid w:val="00F94254"/>
    <w:rsid w:val="00FA2740"/>
    <w:rsid w:val="00FB2E95"/>
    <w:rsid w:val="00FC166E"/>
    <w:rsid w:val="00FD055B"/>
    <w:rsid w:val="00FD0667"/>
    <w:rsid w:val="00FD0D7E"/>
    <w:rsid w:val="00FE570E"/>
    <w:rsid w:val="00FE78B8"/>
    <w:rsid w:val="00FF18A8"/>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BDF8"/>
  <w15:chartTrackingRefBased/>
  <w15:docId w15:val="{469DF0FF-5F01-4F3D-844E-A26363B2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B54"/>
    <w:pPr>
      <w:spacing w:after="0" w:line="240" w:lineRule="auto"/>
      <w:ind w:firstLine="432"/>
    </w:pPr>
  </w:style>
  <w:style w:type="paragraph" w:styleId="Heading1">
    <w:name w:val="heading 1"/>
    <w:basedOn w:val="Normal"/>
    <w:next w:val="Normal"/>
    <w:link w:val="Heading1Char"/>
    <w:autoRedefine/>
    <w:uiPriority w:val="5"/>
    <w:qFormat/>
    <w:rsid w:val="005C5150"/>
    <w:pPr>
      <w:keepNext/>
      <w:keepLines/>
      <w:spacing w:before="320" w:after="120"/>
      <w:ind w:firstLine="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5"/>
    <w:unhideWhenUsed/>
    <w:qFormat/>
    <w:rsid w:val="00312F6E"/>
    <w:pPr>
      <w:keepNext/>
      <w:keepLines/>
      <w:spacing w:before="200"/>
      <w:ind w:firstLine="0"/>
      <w:outlineLvl w:val="1"/>
    </w:pPr>
    <w:rPr>
      <w:rFonts w:asciiTheme="majorHAnsi" w:eastAsiaTheme="majorEastAsia" w:hAnsiTheme="majorHAnsi" w:cstheme="majorBid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ind w:left="864"/>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semiHidden/>
    <w:unhideWhenUsed/>
    <w:qFormat/>
    <w:rsid w:val="005C5150"/>
    <w:pPr>
      <w:keepNext/>
      <w:keepLines/>
      <w:spacing w:before="200"/>
      <w:ind w:left="288"/>
      <w:outlineLvl w:val="3"/>
    </w:pPr>
    <w:rPr>
      <w:rFonts w:asciiTheme="majorHAnsi" w:eastAsiaTheme="majorEastAsia" w:hAnsiTheme="majorHAns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Normal"/>
    <w:autoRedefine/>
    <w:uiPriority w:val="7"/>
    <w:qFormat/>
    <w:rsid w:val="005C5150"/>
    <w:pPr>
      <w:keepNext/>
      <w:spacing w:before="240"/>
      <w:jc w:val="center"/>
    </w:pPr>
    <w:rPr>
      <w:noProof/>
    </w:rPr>
  </w:style>
  <w:style w:type="character" w:customStyle="1" w:styleId="Heading1Char">
    <w:name w:val="Heading 1 Char"/>
    <w:basedOn w:val="DefaultParagraphFont"/>
    <w:link w:val="Heading1"/>
    <w:uiPriority w:val="5"/>
    <w:rsid w:val="005C5150"/>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5"/>
    <w:rsid w:val="00312F6E"/>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5C51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5150"/>
    <w:rPr>
      <w:rFonts w:asciiTheme="majorHAnsi" w:eastAsiaTheme="majorEastAsia" w:hAnsiTheme="majorHAnsi" w:cstheme="majorBidi"/>
      <w:b/>
      <w:bCs/>
      <w:iCs/>
    </w:rPr>
  </w:style>
  <w:style w:type="paragraph" w:styleId="Caption">
    <w:name w:val="caption"/>
    <w:basedOn w:val="Normal"/>
    <w:next w:val="Normal"/>
    <w:autoRedefine/>
    <w:uiPriority w:val="35"/>
    <w:unhideWhenUsed/>
    <w:qFormat/>
    <w:rsid w:val="00D018C6"/>
    <w:pPr>
      <w:keepNext/>
      <w:ind w:firstLine="0"/>
    </w:pPr>
    <w:rPr>
      <w:bCs/>
      <w:szCs w:val="18"/>
    </w:rPr>
  </w:style>
  <w:style w:type="paragraph" w:styleId="Title">
    <w:name w:val="Title"/>
    <w:basedOn w:val="Normal"/>
    <w:next w:val="Normal"/>
    <w:link w:val="TitleChar"/>
    <w:autoRedefine/>
    <w:qFormat/>
    <w:rsid w:val="005C5150"/>
    <w:pPr>
      <w:spacing w:before="240" w:after="24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C5150"/>
    <w:rPr>
      <w:rFonts w:asciiTheme="majorHAnsi" w:eastAsiaTheme="majorEastAsia" w:hAnsiTheme="majorHAnsi" w:cstheme="majorBidi"/>
      <w:b/>
      <w:bCs/>
      <w:kern w:val="28"/>
      <w:sz w:val="32"/>
      <w:szCs w:val="32"/>
    </w:rPr>
  </w:style>
  <w:style w:type="paragraph" w:styleId="NoSpacing">
    <w:name w:val="No Spacing"/>
    <w:uiPriority w:val="1"/>
    <w:qFormat/>
    <w:rsid w:val="005C5150"/>
    <w:pPr>
      <w:spacing w:after="0" w:line="240" w:lineRule="auto"/>
    </w:pPr>
  </w:style>
  <w:style w:type="paragraph" w:styleId="ListParagraph">
    <w:name w:val="List Paragraph"/>
    <w:basedOn w:val="Normal"/>
    <w:uiPriority w:val="34"/>
    <w:qFormat/>
    <w:rsid w:val="005C5150"/>
    <w:pPr>
      <w:ind w:left="720"/>
      <w:contextualSpacing/>
    </w:pPr>
  </w:style>
  <w:style w:type="paragraph" w:styleId="FootnoteText">
    <w:name w:val="footnote text"/>
    <w:basedOn w:val="Normal"/>
    <w:link w:val="FootnoteTextChar"/>
    <w:uiPriority w:val="99"/>
    <w:semiHidden/>
    <w:unhideWhenUsed/>
    <w:rsid w:val="007C03D1"/>
    <w:rPr>
      <w:sz w:val="20"/>
      <w:szCs w:val="20"/>
    </w:rPr>
  </w:style>
  <w:style w:type="character" w:customStyle="1" w:styleId="FootnoteTextChar">
    <w:name w:val="Footnote Text Char"/>
    <w:basedOn w:val="DefaultParagraphFont"/>
    <w:link w:val="FootnoteText"/>
    <w:uiPriority w:val="99"/>
    <w:semiHidden/>
    <w:rsid w:val="007C03D1"/>
    <w:rPr>
      <w:sz w:val="20"/>
      <w:szCs w:val="20"/>
    </w:rPr>
  </w:style>
  <w:style w:type="character" w:styleId="FootnoteReference">
    <w:name w:val="footnote reference"/>
    <w:basedOn w:val="DefaultParagraphFont"/>
    <w:uiPriority w:val="99"/>
    <w:semiHidden/>
    <w:unhideWhenUsed/>
    <w:rsid w:val="007C03D1"/>
    <w:rPr>
      <w:vertAlign w:val="superscript"/>
    </w:rPr>
  </w:style>
  <w:style w:type="table" w:styleId="TableGrid">
    <w:name w:val="Table Grid"/>
    <w:basedOn w:val="TableNormal"/>
    <w:uiPriority w:val="39"/>
    <w:rsid w:val="00906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69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9E0"/>
    <w:rPr>
      <w:rFonts w:ascii="Segoe UI" w:hAnsi="Segoe UI" w:cs="Segoe UI"/>
      <w:sz w:val="18"/>
      <w:szCs w:val="18"/>
    </w:rPr>
  </w:style>
  <w:style w:type="character" w:styleId="Hyperlink">
    <w:name w:val="Hyperlink"/>
    <w:basedOn w:val="DefaultParagraphFont"/>
    <w:uiPriority w:val="99"/>
    <w:unhideWhenUsed/>
    <w:rsid w:val="00634590"/>
    <w:rPr>
      <w:color w:val="0563C1" w:themeColor="hyperlink"/>
      <w:u w:val="single"/>
    </w:rPr>
  </w:style>
  <w:style w:type="paragraph" w:styleId="Bibliography">
    <w:name w:val="Bibliography"/>
    <w:basedOn w:val="Normal"/>
    <w:next w:val="Normal"/>
    <w:uiPriority w:val="37"/>
    <w:unhideWhenUsed/>
    <w:rsid w:val="003117B9"/>
    <w:pPr>
      <w:ind w:firstLine="0"/>
    </w:pPr>
  </w:style>
  <w:style w:type="character" w:styleId="CommentReference">
    <w:name w:val="annotation reference"/>
    <w:basedOn w:val="DefaultParagraphFont"/>
    <w:uiPriority w:val="99"/>
    <w:semiHidden/>
    <w:unhideWhenUsed/>
    <w:rsid w:val="005215D7"/>
    <w:rPr>
      <w:sz w:val="16"/>
      <w:szCs w:val="16"/>
    </w:rPr>
  </w:style>
  <w:style w:type="paragraph" w:styleId="CommentText">
    <w:name w:val="annotation text"/>
    <w:basedOn w:val="Normal"/>
    <w:link w:val="CommentTextChar"/>
    <w:uiPriority w:val="99"/>
    <w:semiHidden/>
    <w:unhideWhenUsed/>
    <w:rsid w:val="005215D7"/>
    <w:rPr>
      <w:sz w:val="20"/>
      <w:szCs w:val="20"/>
    </w:rPr>
  </w:style>
  <w:style w:type="character" w:customStyle="1" w:styleId="CommentTextChar">
    <w:name w:val="Comment Text Char"/>
    <w:basedOn w:val="DefaultParagraphFont"/>
    <w:link w:val="CommentText"/>
    <w:uiPriority w:val="99"/>
    <w:semiHidden/>
    <w:rsid w:val="005215D7"/>
    <w:rPr>
      <w:sz w:val="20"/>
      <w:szCs w:val="20"/>
    </w:rPr>
  </w:style>
  <w:style w:type="paragraph" w:styleId="CommentSubject">
    <w:name w:val="annotation subject"/>
    <w:basedOn w:val="CommentText"/>
    <w:next w:val="CommentText"/>
    <w:link w:val="CommentSubjectChar"/>
    <w:uiPriority w:val="99"/>
    <w:semiHidden/>
    <w:unhideWhenUsed/>
    <w:rsid w:val="005215D7"/>
    <w:rPr>
      <w:b/>
      <w:bCs/>
    </w:rPr>
  </w:style>
  <w:style w:type="character" w:customStyle="1" w:styleId="CommentSubjectChar">
    <w:name w:val="Comment Subject Char"/>
    <w:basedOn w:val="CommentTextChar"/>
    <w:link w:val="CommentSubject"/>
    <w:uiPriority w:val="99"/>
    <w:semiHidden/>
    <w:rsid w:val="005215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98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CF309-5004-4760-AB96-E8C4A2D1A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10</Pages>
  <Words>9031</Words>
  <Characters>51481</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Ferriss</cp:lastModifiedBy>
  <cp:revision>72</cp:revision>
  <cp:lastPrinted>2017-04-26T14:04:00Z</cp:lastPrinted>
  <dcterms:created xsi:type="dcterms:W3CDTF">2017-03-30T22:54:00Z</dcterms:created>
  <dcterms:modified xsi:type="dcterms:W3CDTF">2017-04-26T15:10:00Z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id="V4uSixRb"/&gt;&lt;style id="http://www.zotero.org/styles/american-anthropological-association" hasBibliography="1" bibliographyStyleHasBeenSet="1"/&gt;&lt;prefs&gt;&lt;pref name="fieldType" value="Field"/&gt;&lt;pref</vt:lpwstr>
  </property>
  <property fmtid="{D5CDD505-2E9C-101B-9397-08002B2CF9AE}" pid="3" name="ZOTERO_PREF_2">
    <vt:lpwstr> name="storeReferences" value="true"/&gt;&lt;pref name="automaticJournalAbbreviations" value="true"/&gt;&lt;pref name="noteType" value=""/&gt;&lt;/prefs&gt;&lt;/data&gt;</vt:lpwstr>
  </property>
</Properties>
</file>