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3395A0"/>
          <w:sz w:val="22"/>
          <w:szCs w:val="22"/>
        </w:rPr>
        <w:t xml:space="preserve">DOCUMENTO DE ESPECIFICACIÓN FUNCIONAL Y TÉCNICA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2B3210"/>
          <w:sz w:val="52"/>
          <w:szCs w:val="52"/>
        </w:rPr>
        <w:t xml:space="preserve">Sistema Web para la Gestión de Membresías, Facturación y Control de Clientes en Gimnasios</w:t>
      </w:r>
    </w:p>
    <w:p>
      <w:pPr>
        <w:pBdr>
          <w:top w:val="single" w:color="3395A0" w:sz="12" w:space="8"/>
        </w:pBdr>
        <w:spacing w:after="120"/>
      </w:pPr>
      <w:r>
        <w:rPr>
          <w:color w:val="2B3210"/>
          <w:sz w:val="26"/>
          <w:szCs w:val="26"/>
        </w:rPr>
        <w:t xml:space="preserve">Caso de estudio: Totem Climb Gym (gimnasio de escalada)</w:t>
      </w:r>
    </w:p>
    <w:p>
      <w:pPr>
        <w:spacing w:after="120" w:line="276"/>
      </w:pPr>
      <w:r>
        <w:t xml:space="preserve">Octubre 2026 · Versión 2.0</w:t>
      </w:r>
    </w:p>
    <w:p>
      <w:pPr>
        <w:spacing w:after="120" w:line="276"/>
      </w:pPr>
      <w:r>
        <w:t xml:space="preserve">Autor: Evans Alejandro Gaibor Encalada</w:t>
      </w:r>
    </w:p>
    <w:p>
      <w:r>
        <w:br w:type="page"/>
      </w:r>
    </w:p>
    <w:p>
      <w:pPr>
        <w:pStyle w:val="Heading1"/>
      </w:pPr>
      <w: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Planteamiento del problema</w:t>
      </w:r>
    </w:p>
    <w:p>
      <w:pPr>
        <w:spacing w:after="120" w:line="276"/>
      </w:pPr>
      <w:r>
        <w:t xml:space="preserve">Los gimnasios pequeños, en especial los de escalada, suelen gestionar clientes, membresías y ventas de forma manual (hojas de cálculo, cuadernos o mensajería). Esto provoca falta de control sobre la vigencia de las membresías, contratos de deslinde de responsabilidad sin trazabilidad, facturación sin respaldo contable confiable, y ausencia de alertas para gestionar renovaciones a tiempo. El resultado es un proceso administrativo propenso a errores que no escala conforme crece el número de clientes.</w:t>
      </w:r>
    </w:p>
    <w:p>
      <w:pPr>
        <w:spacing w:after="120" w:line="276"/>
      </w:pPr>
      <w:r>
        <w:rPr>
          <w:b/>
          <w:bCs/>
        </w:rPr>
        <w:t xml:space="preserve">Pregunta de investigación: </w:t>
      </w:r>
      <w:r>
        <w:t xml:space="preserve">¿Cómo diseñar un sistema web que centralice la gestión de clientes, automatice el control de vigencia de membresías y gestione la facturación y el control contable de un gimnasio de escalada?</w:t>
      </w:r>
    </w:p>
    <w:p>
      <w:pPr>
        <w:pStyle w:val="Heading1"/>
      </w:pPr>
      <w:r>
        <w:t xml:space="preserve">2. Objetivos</w:t>
      </w:r>
    </w:p>
    <w:p>
      <w:pPr>
        <w:pStyle w:val="Heading2"/>
      </w:pPr>
      <w:r>
        <w:t xml:space="preserve">2.1 Objetivo general</w:t>
      </w:r>
    </w:p>
    <w:p>
      <w:pPr>
        <w:spacing w:after="120" w:line="276"/>
      </w:pPr>
      <w:r>
        <w:t xml:space="preserve">Diseñar e implementar un sistema web para la gestión de clientes, control de membresías y facturación de un gimnasio de escalada, que automatice el cálculo de vigencias y centralice el control administrativo y contable del negocio.</w:t>
      </w:r>
    </w:p>
    <w:p>
      <w:pPr>
        <w:pStyle w:val="Heading2"/>
      </w:pPr>
      <w:r>
        <w:t xml:space="preserve">2.2 Objetivos específicos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Diseñar un modelo de datos y una arquitectura por capas (modelos, repositorios, servicios e interfaz) que soporte la gestión de clientes, productos, membresías y facturación con múltiples ítems por transacción.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Implementar un módulo de control automático de vigencia de membresías, que actualice la fecha de vencimiento a partir de cada pago registrado y avise de próximos vencimientos.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Desarrollar un módulo de facturación y contabilidad que genere comprobantes internos, calcule impuestos y descuentos, soporte ventas fiadas y mantenga un historial auditable de ingresos por cliente y por período.</w:t>
      </w:r>
    </w:p>
    <w:p>
      <w:pPr>
        <w:pStyle w:val="Heading1"/>
      </w:pPr>
      <w:r>
        <w:t xml:space="preserve">3. Justificación</w:t>
      </w:r>
    </w:p>
    <w:p>
      <w:pPr>
        <w:spacing w:after="120" w:line="276"/>
      </w:pPr>
      <w:r>
        <w:t xml:space="preserve">El proyecto se justifica por la necesidad de reemplazar procesos administrativos manuales, propensos a errores y sin capacidad de crecer junto al negocio, por una solución tecnológica propia. Automatizar el control de membresías y la facturación reduce el riesgo de errores humanos, mejora la trazabilidad de pagos y clientes, y facilita la toma de decisiones al contar con datos confiables y centralizados. Además, sienta una base técnica escalable (arquitectura por capas, base de datos relacional) que permite incorporar a futuro funcionalidades como la facturación electrónica.</w:t>
      </w:r>
    </w:p>
    <w:p>
      <w:pPr>
        <w:pStyle w:val="Heading1"/>
      </w:pPr>
      <w:r>
        <w:t xml:space="preserve">4. Stakeholders</w:t>
      </w:r>
    </w:p>
    <w:p>
      <w:pPr>
        <w:pStyle w:val="Heading2"/>
      </w:pPr>
      <w:r>
        <w:t xml:space="preserve">4.1 Internos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321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321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 frente al sistema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Dueño / administrador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Decide planes, precios y promociones; consulta Contabilidad para decisiones financieras.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Personal de recepción / vendedores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Usuarios del día a día: registran clientes, cobran y gestionan membresías (rol VENDEDOR).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Instructores / entrenadores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Consultan el Calendario de clases grupales, clases de prueba y eventos.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Encargado de contabilidad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Consume reportes y exportaciones para la gestión contable.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4.2 Externos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321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321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 frente al sistema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Clientes del gimnasio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Beneficiarios indirectos: su información (membresía, facturas) se gestiona en el sistema, sin interactuar con la interfaz.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SRI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Entidad regulatoria; relevante para el roadmap de facturación electrónica.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Backblaze B2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Proveedor de respaldo en la nube del que depende la continuidad de los datos.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Ministerio del Deporte (informativo)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Otorga becas a deportistas medallistas; el sistema no gestiona ni reporta nada al respecto.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4.3 Contexto académico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321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321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 frente al proyecto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Estudiante desarrollador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Diseña e implementa el sistema.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Docente / tutor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Evalúa cumplimiento de objetivos y calidad técnica.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Institución académica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Marco en el que se presenta el proyecto como caso de estudio.</w:t>
            </w:r>
          </w:p>
        </w:tc>
      </w:tr>
    </w:tbl>
    <w:p>
      <w:pPr>
        <w:pStyle w:val="Heading1"/>
      </w:pPr>
      <w:r>
        <w:t xml:space="preserve">5. Tecnología a utilizar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321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321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Lenguaje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Python 3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Framework web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Flask (backend local, accedido desde el navegador)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Documentos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Generación de PDFs (facturas y recibos)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Correo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smtplib (recordatorios de vencimiento)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Arquitectura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Por capas: modelos, repositorios, servicios e interfaz, con principios SOLID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Respaldo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Backblaze B2 (compatible S3), diario automatizado; retención 7 diarios / 4 semanales / 12 mensuales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Despliegue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Local, en un equipo del gimnasio</w:t>
            </w:r>
          </w:p>
        </w:tc>
      </w:tr>
    </w:tbl>
    <w:p>
      <w:pPr>
        <w:pStyle w:val="Heading1"/>
      </w:pPr>
      <w:r>
        <w:t xml:space="preserve">6. Alcance</w:t>
      </w:r>
    </w:p>
    <w:p>
      <w:pPr>
        <w:pStyle w:val="Heading2"/>
      </w:pPr>
      <w:r>
        <w:t xml:space="preserve">6.1 Incluido en esta fase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Gestión de clientes: registro, edición, seguro médico, contacto de emergencia y menores a cargo.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Catálogo de productos (nombre y precio) y planes de membresía (Junior, Senior, Pases y Promo pareja).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Cobro con múltiples ítems, descuento porcentual variable, IVA 15%, pago en Efectivo o Transferencia y ventas fiadas con abonos.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Control automático de vigencia de membresía a partir de los pagos.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Panel de Avisos: membresías por vencer, menores que cumplen 18 años y facturas fiadas.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Reporte de Contabilidad por período (día, mes, personalizado).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Calendario de eventos y cumpleaños, con inscripción de clientes (incluida la clase de prueba).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Respaldo diario de la base de datos en la nube.</w:t>
      </w:r>
    </w:p>
    <w:p>
      <w:pPr>
        <w:pStyle w:val="Heading2"/>
      </w:pPr>
      <w:r>
        <w:t xml:space="preserve">6.2 Fuera del alcance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Facturación electrónica con validez tributaria ante el SRI.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Firma digital del contrato de deslinde (el contrato se firma en físico y se archiva fuera del sistema).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Integración automática con el biométrico de acceso (modelo por confirmar).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Reservas de clases hechas por el propio cliente.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Control de inventario / stock.</w:t>
      </w:r>
    </w:p>
    <w:p>
      <w:pPr>
        <w:pStyle w:val="Heading2"/>
      </w:pPr>
      <w:r>
        <w:t xml:space="preserve">6.3 Definición del alcance</w:t>
      </w:r>
    </w:p>
    <w:p>
      <w:pPr>
        <w:spacing w:after="120" w:line="276"/>
      </w:pPr>
      <w:r>
        <w:t xml:space="preserve">El alcance y las limitaciones se definieron en dos reuniones con la administración del gimnasio, donde se acordó excluir la facturación electrónica y la firma digital por dos razones: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Legales: </w:t>
      </w:r>
      <w:r>
        <w:t xml:space="preserve">la facturación electrónica exige firma electrónica certificada y cumplimiento del esquema XML del SRI, un proceso de habilitación que excede un proyecto académico inicial.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Presupuestarias: </w:t>
      </w:r>
      <w:r>
        <w:t xml:space="preserve">el certificado de firma electrónica o un proveedor intermediario representa un costo que el negocio no puede asumir en esta etapa.</w:t>
      </w:r>
    </w:p>
    <w:p>
      <w:pPr>
        <w:pStyle w:val="Heading1"/>
      </w:pPr>
      <w:r>
        <w:t xml:space="preserve">7. Entregables</w:t>
      </w:r>
    </w:p>
    <w:p>
      <w:pPr>
        <w:spacing w:after="120" w:line="276"/>
      </w:pPr>
      <w:r>
        <w:t xml:space="preserve">En la fase actual el entregable principal son maquetas de interfaz (HTML/CSS/JS) sin backend, que sirven como especificación visual y funcional previa a la implementación, junto con el modelo de datos y este documento.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4926"/>
      </w:tblGrid>
      <w:tr>
        <w:trPr>
          <w:tblHeader/>
        </w:trP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321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N.º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321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Maqueta</w:t>
            </w:r>
          </w:p>
        </w:tc>
        <w:tc>
          <w:tcPr>
            <w:tcW w:type="dxa" w:w="4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321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Inicio</w:t>
            </w:r>
          </w:p>
        </w:tc>
        <w:tc>
          <w:tcPr>
            <w:tcW w:type="dxa" w:w="4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Accesos rápidos, estadísticas, Avisos y calendario con ingreso diario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Clientes</w:t>
            </w:r>
          </w:p>
        </w:tc>
        <w:tc>
          <w:tcPr>
            <w:tcW w:type="dxa" w:w="4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Listado con plan, estado, menores y filtros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Nuevo cliente</w:t>
            </w:r>
          </w:p>
        </w:tc>
        <w:tc>
          <w:tcPr>
            <w:tcW w:type="dxa" w:w="4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Datos, emergencia, seguro, menores a cargo y clase de prueba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Editar cliente / Editar menor</w:t>
            </w:r>
          </w:p>
        </w:tc>
        <w:tc>
          <w:tcPr>
            <w:tcW w:type="dxa" w:w="4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Perfil del representante y del menor, alerta de 18 años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Productos</w:t>
            </w:r>
          </w:p>
        </w:tc>
        <w:tc>
          <w:tcPr>
            <w:tcW w:type="dxa" w:w="4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Catálogo (nombre y precio) y planes de membresía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Nuevo ítem</w:t>
            </w:r>
          </w:p>
        </w:tc>
        <w:tc>
          <w:tcPr>
            <w:tcW w:type="dxa" w:w="4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Formulario único con toggle Producto / Membresía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Facturas</w:t>
            </w:r>
          </w:p>
        </w:tc>
        <w:tc>
          <w:tcPr>
            <w:tcW w:type="dxa" w:w="4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Historial, filtros, estado Pendiente y abonos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Cobrar</w:t>
            </w:r>
          </w:p>
        </w:tc>
        <w:tc>
          <w:tcPr>
            <w:tcW w:type="dxa" w:w="4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Lista única de ítems, descuento, pareja y fiado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Contabilidad</w:t>
            </w:r>
          </w:p>
        </w:tc>
        <w:tc>
          <w:tcPr>
            <w:tcW w:type="dxa" w:w="4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Reporte por período, método de pago y descuentos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Calendario</w:t>
            </w:r>
          </w:p>
        </w:tc>
        <w:tc>
          <w:tcPr>
            <w:tcW w:type="dxa" w:w="4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Vistas Semana / Mes / Año y nuevo evento con inscritos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t xml:space="preserve">Como respaldo se entregan además el script SQL consolidado (11 tablas) y esta documentación.</w:t>
      </w:r>
    </w:p>
    <w:p>
      <w:pPr>
        <w:pStyle w:val="Heading1"/>
      </w:pPr>
      <w:r>
        <w:t xml:space="preserve">8. Funcionalidades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Registro, edición y consulta de clientes, incluidos menores de edad vinculados a su representante.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Control de vigencia de membresías Junior, Senior y Pases, con la promoción de pareja.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Catálogo de productos y planes de membresía.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Facturación con múltiples ítems, descuento variable, IVA y método de pago.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Ventas fiadas con pagos parciales e historial de abonos.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Anulación de facturas con motivo obligatorio (nunca se eliminan).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Contabilidad por período con desglose por método de pago y total de descuentos.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Calendario con cumpleaños automáticos, categorías de evento e inscripción de clientes.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Avisos operativos en el panel de inicio.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Recordatorios manuales de vencimiento por correo, con vista previa.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Respaldo diario automatizado en la nube.</w:t>
      </w:r>
    </w:p>
    <w:p>
      <w:pPr>
        <w:pStyle w:val="Heading1"/>
      </w:pPr>
      <w:r>
        <w:t xml:space="preserve">9. Trabajo a realizar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Diseño de maquetas de interfaz (completado).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Diseño del modelo de datos (completado, script SQL consolidado).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Documentación técnica y funcional (esta versión).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Implementación del backend en Flask por capas.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Creación de la base de datos en PostgreSQL.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Módulos funcionales: clientes, membresías, productos, facturación, contabilidad y calendario.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Generación de PDFs y envío de correos.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Configuración del respaldo automatizado.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Pruebas funcionales completas.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Despliegue local en el equipo del gimnasio.</w:t>
      </w:r>
    </w:p>
    <w:p>
      <w:pPr>
        <w:pStyle w:val="Heading1"/>
      </w:pPr>
      <w:r>
        <w:t xml:space="preserve">10. Recursos</w:t>
      </w:r>
    </w:p>
    <w:p>
      <w:pPr>
        <w:pStyle w:val="Heading3"/>
      </w:pPr>
      <w:r>
        <w:t xml:space="preserve">Técnicos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Python 3, Flask y PostgreSQL.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Equipo local del gimnasio como servidor.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Cuenta de Backblaze B2 para respaldos.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Cuenta de correo para notificaciones (smtplib).</w:t>
      </w:r>
    </w:p>
    <w:p>
      <w:pPr>
        <w:pStyle w:val="Heading3"/>
      </w:pPr>
      <w:r>
        <w:t xml:space="preserve">Humanos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Desarrollador del sistema (estudiante).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Administración del gimnasio, como fuente de requerimientos y validación.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Docente / tutor, como evaluador.</w:t>
      </w:r>
    </w:p>
    <w:p>
      <w:pPr>
        <w:pStyle w:val="Heading3"/>
      </w:pPr>
      <w:r>
        <w:t xml:space="preserve">Infraestructura existente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Biométrico de control de acceso ya instalado (marca ZKT, gestionado con Hik-Connect 6); integración pendiente.</w:t>
      </w:r>
    </w:p>
    <w:p>
      <w:pPr>
        <w:pStyle w:val="Heading1"/>
      </w:pPr>
      <w:r>
        <w:t xml:space="preserve">11. Restricciones y riesgos</w:t>
      </w:r>
    </w:p>
    <w:p>
      <w:pPr>
        <w:pStyle w:val="Heading3"/>
      </w:pPr>
      <w:r>
        <w:t xml:space="preserve">Restricciones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Presupuestarias: </w:t>
      </w:r>
      <w:r>
        <w:t xml:space="preserve">no se adquiere certificado de firma electrónica ni proveedor de facturación electrónica.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Legales: </w:t>
      </w:r>
      <w:r>
        <w:t xml:space="preserve">los comprobantes son recibos internos de control, sin validez tributaria.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Técnicas: </w:t>
      </w:r>
      <w:r>
        <w:t xml:space="preserve">el sistema opera en un equipo local; su disponibilidad depende del hardware del gimnasio.</w:t>
      </w:r>
    </w:p>
    <w:p>
      <w:pPr>
        <w:pStyle w:val="Heading3"/>
      </w:pPr>
      <w:r>
        <w:t xml:space="preserve">Riesgos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321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5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321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Mitigación / comentario</w:t>
            </w:r>
          </w:p>
        </w:tc>
      </w:tr>
      <w:t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Pérdida de datos por falla del equipo local</w:t>
            </w:r>
          </w:p>
        </w:tc>
        <w:tc>
          <w:tcPr>
            <w:tcW w:type="dxa" w:w="5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Respaldo diario en la nube con retención escalonada.</w:t>
            </w:r>
          </w:p>
        </w:tc>
      </w:tr>
      <w:t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Incertidumbre en la integración con el biométrico</w:t>
            </w:r>
          </w:p>
        </w:tc>
        <w:tc>
          <w:tcPr>
            <w:tcW w:type="dxa" w:w="5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Confirmar el modelo; opciones: pyzk (puerto 4370) o ISAPI/Push SDK de Hikvision.</w:t>
            </w:r>
          </w:p>
        </w:tc>
      </w:tr>
      <w:t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Cambios regulatorios del SRI</w:t>
            </w:r>
          </w:p>
        </w:tc>
        <w:tc>
          <w:tcPr>
            <w:tcW w:type="dxa" w:w="5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La facturación electrónica queda como roadmap futuro.</w:t>
            </w:r>
          </w:p>
        </w:tc>
      </w:tr>
      <w:t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Crecimiento del alcance (scope creep)</w:t>
            </w:r>
          </w:p>
        </w:tc>
        <w:tc>
          <w:tcPr>
            <w:tcW w:type="dxa" w:w="5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Funcionalidades se incorporaron durante la definición; se prioriza por fases.</w:t>
            </w:r>
          </w:p>
        </w:tc>
      </w:tr>
      <w:t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Credenciales de empleados</w:t>
            </w:r>
          </w:p>
        </w:tc>
        <w:tc>
          <w:tcPr>
            <w:tcW w:type="dxa" w:w="5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Almacenar contraseñas con hash (bcrypt) en la implementación.</w:t>
            </w:r>
          </w:p>
        </w:tc>
      </w:tr>
    </w:tbl>
    <w:p>
      <w:pPr>
        <w:pStyle w:val="Heading1"/>
      </w:pPr>
      <w:r>
        <w:t xml:space="preserve">12. Complejidad y calidad</w:t>
      </w:r>
    </w:p>
    <w:p>
      <w:pPr>
        <w:pStyle w:val="Heading3"/>
      </w:pPr>
      <w:r>
        <w:t xml:space="preserve">Complejidad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Reglas de negocio interdependientes: vigencia, promoción de pareja, descuentos que dependen del plan, facturas multi-ítem, fiado con abonos y menores con representante.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integración con hardware externo (biométrico) añade una capa fuera del control directo del desarrollador.</w:t>
      </w:r>
    </w:p>
    <w:p>
      <w:pPr>
        <w:pStyle w:val="Heading3"/>
      </w:pPr>
      <w:r>
        <w:t xml:space="preserve">Calidad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Principios SOLID y arquitectura por capas para facilitar mantenimiento y pruebas.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Integridad en la base de datos: claves foráneas y restricciones CHECK.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Trazabilidad total: ninguna factura se elimina, solo se anula con motivo; los abonos del fiado quedan en un historial.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Sistema visual consistente validado mediante maquetas antes de programar.</w:t>
      </w:r>
    </w:p>
    <w:p>
      <w:pPr>
        <w:pStyle w:val="Heading1"/>
      </w:pPr>
      <w:r>
        <w:t xml:space="preserve">13. Identidad visual</w:t>
      </w:r>
    </w:p>
    <w:p>
      <w:pPr>
        <w:spacing w:after="120" w:line="276"/>
      </w:pPr>
      <w:r>
        <w:t xml:space="preserve">El sistema sigue la identidad de marca del gimnasio con las tipografías Bebas Neue (títulos), Shadows Into Light Two (acento de marca) y Clear Sans (texto, con Work Sans como reemplazo mientras no se cargue el archivo de la fuente).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5026"/>
      </w:tblGrid>
      <w:tr>
        <w:trPr>
          <w:tblHeader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321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321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321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Aplicación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#2B3210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Ink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Sidebar y texto principal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#3395A0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Turquesa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Acento principal: botones y estados activos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#C2DD58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Lima fuerte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Toques de marca y estado pendiente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#DEFA73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Lima suave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Resaltados y fondos suaves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#6A6A67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Gris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Estados neutros y vencidos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#CCCCCC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Gris claro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Bordes y divisiones</w:t>
            </w:r>
          </w:p>
        </w:tc>
      </w:tr>
    </w:tbl>
    <w:p>
      <w:pPr>
        <w:pStyle w:val="Heading1"/>
      </w:pPr>
      <w:r>
        <w:t xml:space="preserve">14. Pantallas y funcionalidad</w:t>
      </w:r>
    </w:p>
    <w:p>
      <w:pPr>
        <w:pStyle w:val="Heading3"/>
      </w:pPr>
      <w:r>
        <w:t xml:space="preserve">1. Panel general (Inicio)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Tarjetas de acceso rápido: Cobrar y Nuevo cliente.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Estadísticas: membresías activas, vencen esta semana e ingreso diario (monto oculto con botón de ojo).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Panel de Avisos con filtros: membresías por vencer o vencidas, menores que cumplieron 18 años y facturas fiadas, con acciones propias.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Calendario con vista Mes / Semana y marcas de color por día.</w:t>
      </w:r>
    </w:p>
    <w:p>
      <w:pPr>
        <w:pStyle w:val="Heading3"/>
      </w:pPr>
      <w:r>
        <w:t xml:space="preserve">2. Clientes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Buscador por nombre, CI o correo; orden configurable; paginación.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Columna Plan con etiqueta (Junior, Senior, Pase) y nota de pareja o días usados.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Menores con fila propia, etiqueta "Menor" y su representante; filtro Menores.</w:t>
      </w:r>
    </w:p>
    <w:p>
      <w:pPr>
        <w:pStyle w:val="Heading3"/>
      </w:pPr>
      <w:r>
        <w:t xml:space="preserve">3. Nuevo cliente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Nombre, apellido, fecha de nacimiento, cédula (opcional), correo, celular y género (opcional).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Contacto de emergencia (celular y referencia) y seguro médico opcional.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Menores a cargo (sección repetible) y agendado opcional de clase de prueba mediante mini-calendario.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Botón "Guardar y cobrar ahora".</w:t>
      </w:r>
    </w:p>
    <w:p>
      <w:pPr>
        <w:pStyle w:val="Heading3"/>
      </w:pPr>
      <w:r>
        <w:t xml:space="preserve">4. Editar cliente y Editar menor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representante ve a sus menores en solo lectura, con Renovar y Ver perfil.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menor se edita desde su propio perfil; al cumplir 18 aparece una alerta para marcar contrato firmado y la acción poco frecuente "Quitar representante".</w:t>
      </w:r>
    </w:p>
    <w:p>
      <w:pPr>
        <w:pStyle w:val="Heading3"/>
      </w:pPr>
      <w:r>
        <w:t xml:space="preserve">5. Productos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Pestaña Catálogo (nombre y precio) y pestaña Planes de membresía (tipo, precio, duración, pareja, descuento).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Formulario único "Nuevo ítem" con toggle Producto / Membresía.</w:t>
      </w:r>
    </w:p>
    <w:p>
      <w:pPr>
        <w:pStyle w:val="Heading3"/>
      </w:pPr>
      <w:r>
        <w:t xml:space="preserve">6. Cobrar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Lista única de ítems (productos y planes) con cantidad.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Descuento porcentual opcional, bloqueado si algún ítem no permite descuento.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Campo del segundo cliente para la promo pareja.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Subtotal, descuento, IVA 15% y total en vivo.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Forma de cobro: Pagar completo (Efectivo o Transferencia) o Fiar, con monto recibido, método del abono y saldo pendiente.</w:t>
      </w:r>
    </w:p>
    <w:p>
      <w:pPr>
        <w:pStyle w:val="Heading3"/>
      </w:pPr>
      <w:r>
        <w:t xml:space="preserve">7. Facturas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Filtros por cliente, fechas, tipo, método de pago y estado (Pagadas, Pendientes, Anuladas).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Vista por factura o agrupada por cliente; tarjeta Por cobrar.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Facturas fiadas con historial de abonos desplegable y botón Cobrar saldo.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Anulación con motivo obligatorio y exportación a CSV.</w:t>
      </w:r>
    </w:p>
    <w:p>
      <w:pPr>
        <w:pStyle w:val="Heading3"/>
      </w:pPr>
      <w:r>
        <w:t xml:space="preserve">8. Contabilidad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Período Día, Mes o Personalizado; filtro por cliente.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Ingresos, número de facturas, ticket promedio, descuentos y anuladas.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Desglose por método de pago y por categoría; botón para mostrar u ocultar montos.</w:t>
      </w:r>
    </w:p>
    <w:p>
      <w:pPr>
        <w:pStyle w:val="Heading3"/>
      </w:pPr>
      <w:r>
        <w:t xml:space="preserve">9. Calendario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Vistas Semana, Mes y Año, con panel del día seleccionado.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Cumpleaños calculados al vuelo desde la fecha de nacimiento.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Nuevo evento: título, categoría, fecha, horas o todo el día, cupo, descripción y clientes inscritos.</w:t>
      </w:r>
    </w:p>
    <w:p>
      <w:pPr>
        <w:pStyle w:val="Heading1"/>
      </w:pPr>
      <w:r>
        <w:t xml:space="preserve">15. Reglas de negocio clave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321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  <w:tc>
          <w:tcPr>
            <w:tcW w:type="dxa" w:w="6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321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Planes</w:t>
            </w:r>
          </w:p>
        </w:tc>
        <w:tc>
          <w:tcPr>
            <w:tcW w:type="dxa" w:w="6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Junior $30, Senior $35, Pase 10 días $49 (vence a los 30 días como máximo) y Promo pareja $111.</w:t>
            </w:r>
          </w:p>
        </w:tc>
      </w:tr>
      <w:tr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Vigencia</w:t>
            </w:r>
          </w:p>
        </w:tc>
        <w:tc>
          <w:tcPr>
            <w:tcW w:type="dxa" w:w="6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 calcula desde el pago; la fecha de la factura es el inicio de la membresía.</w:t>
            </w:r>
          </w:p>
        </w:tc>
      </w:tr>
      <w:tr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Promo pareja</w:t>
            </w:r>
          </w:p>
        </w:tc>
        <w:tc>
          <w:tcPr>
            <w:tcW w:type="dxa" w:w="6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Genera dos membresías enlazadas entre sí (id_membresia_pareja); se enlaza la membresía, no el cliente.</w:t>
            </w:r>
          </w:p>
        </w:tc>
      </w:tr>
      <w:tr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Pago</w:t>
            </w:r>
          </w:p>
        </w:tc>
        <w:tc>
          <w:tcPr>
            <w:tcW w:type="dxa" w:w="6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Solo Efectivo o Transferencia.</w:t>
            </w:r>
          </w:p>
        </w:tc>
      </w:tr>
      <w:tr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Descuento</w:t>
            </w:r>
          </w:p>
        </w:tc>
        <w:tc>
          <w:tcPr>
            <w:tcW w:type="dxa" w:w="6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Porcentaje variable por factura; si algún ítem no lo permite, se bloquea para toda la factura.</w:t>
            </w:r>
          </w:p>
        </w:tc>
      </w:tr>
      <w:tr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IVA</w:t>
            </w:r>
          </w:p>
        </w:tc>
        <w:tc>
          <w:tcPr>
            <w:tcW w:type="dxa" w:w="6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15% sobre el subtotal con descuento.</w:t>
            </w:r>
          </w:p>
        </w:tc>
      </w:tr>
      <w:tr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Anulación</w:t>
            </w:r>
          </w:p>
        </w:tc>
        <w:tc>
          <w:tcPr>
            <w:tcW w:type="dxa" w:w="6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Las facturas nunca se borran; se anulan con motivo obligatorio.</w:t>
            </w:r>
          </w:p>
        </w:tc>
      </w:tr>
      <w:tr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Fiado</w:t>
            </w:r>
          </w:p>
        </w:tc>
        <w:tc>
          <w:tcPr>
            <w:tcW w:type="dxa" w:w="6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Estado PENDIENTE con abonos parciales; no cuenta como ingreso hasta pagarse y no tiene fecha límite.</w:t>
            </w:r>
          </w:p>
        </w:tc>
      </w:tr>
      <w:tr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Menores</w:t>
            </w:r>
          </w:p>
        </w:tc>
        <w:tc>
          <w:tcPr>
            <w:tcW w:type="dxa" w:w="6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Son clientes con id_representante; a los 18 años aparece un aviso para que firmen su propio contrato.</w:t>
            </w:r>
          </w:p>
        </w:tc>
      </w:tr>
      <w:tr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Contrato</w:t>
            </w:r>
          </w:p>
        </w:tc>
        <w:tc>
          <w:tcPr>
            <w:tcW w:type="dxa" w:w="6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 firma en físico; el sistema solo guarda la fecha de registro.</w:t>
            </w:r>
          </w:p>
        </w:tc>
      </w:tr>
      <w:tr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Cumpleaños</w:t>
            </w:r>
          </w:p>
        </w:tc>
        <w:tc>
          <w:tcPr>
            <w:tcW w:type="dxa" w:w="6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 calculan al vuelo, no se almacenan como eventos.</w:t>
            </w:r>
          </w:p>
        </w:tc>
      </w:tr>
      <w:tr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Facturación</w:t>
            </w:r>
          </w:p>
        </w:tc>
        <w:tc>
          <w:tcPr>
            <w:tcW w:type="dxa" w:w="6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Los comprobantes son recibos internos; la facturación electrónica del SRI es roadmap.</w:t>
            </w:r>
          </w:p>
        </w:tc>
      </w:tr>
    </w:tbl>
    <w:p>
      <w:pPr>
        <w:pStyle w:val="Heading1"/>
      </w:pPr>
      <w:r>
        <w:t xml:space="preserve">16. Modelo de datos</w:t>
      </w:r>
    </w:p>
    <w:p>
      <w:pPr>
        <w:spacing w:after="120" w:line="276"/>
      </w:pPr>
      <w:r>
        <w:t xml:space="preserve">El modelo consta de 11 tablas en PostgreSQL, definidas en un único script consolidado.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321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6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321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Propósito y campos clave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clientes</w:t>
            </w:r>
          </w:p>
        </w:tc>
        <w:tc>
          <w:tcPr>
            <w:tcW w:type="dxa" w:w="6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Datos personales, cédula única opcional, contacto de emergencia con referencia, seguro, género y id_representante (auto-referencia) para menores.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empleados</w:t>
            </w:r>
          </w:p>
        </w:tc>
        <w:tc>
          <w:tcPr>
            <w:tcW w:type="dxa" w:w="6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Usuarios del sistema con rol ADMIN, SUPERVISOR o VENDEDOR; cada factura queda ligada a quien la emitió.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productos</w:t>
            </w:r>
          </w:p>
        </w:tc>
        <w:tc>
          <w:tcPr>
            <w:tcW w:type="dxa" w:w="6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Catálogo con nombre y precio.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planes_membresia</w:t>
            </w:r>
          </w:p>
        </w:tc>
        <w:tc>
          <w:tcPr>
            <w:tcW w:type="dxa" w:w="6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Tipo (Junior, Senior, Pases), precio, duración con unidad Día o Mes, y banderas permite_pareja y permite_descuento.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facturas</w:t>
            </w:r>
          </w:p>
        </w:tc>
        <w:tc>
          <w:tcPr>
            <w:tcW w:type="dxa" w:w="6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Número único, cliente, empleado, método de pago (opcional), descuento, subtotal, IVA, total, estado (EMITIDA, PENDIENTE, ANULADA), saldo pendiente y motivo de anulación.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detalle_factura</w:t>
            </w:r>
          </w:p>
        </w:tc>
        <w:tc>
          <w:tcPr>
            <w:tcW w:type="dxa" w:w="6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Líneas de cada factura con cantidad, precio unitario y subtotal.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membresias</w:t>
            </w:r>
          </w:p>
        </w:tc>
        <w:tc>
          <w:tcPr>
            <w:tcW w:type="dxa" w:w="6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Fuente de verdad de la vigencia: cliente, plan, factura, fechas, días del pase, estado y enlace de pareja.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pagos_fiado</w:t>
            </w:r>
          </w:p>
        </w:tc>
        <w:tc>
          <w:tcPr>
            <w:tcW w:type="dxa" w:w="6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Historial de abonos de facturas fiadas: monto, método, empleado y fecha.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categorias_evento</w:t>
            </w:r>
          </w:p>
        </w:tc>
        <w:tc>
          <w:tcPr>
            <w:tcW w:type="dxa" w:w="6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Categorías del calendario con su color.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eventos</w:t>
            </w:r>
          </w:p>
        </w:tc>
        <w:tc>
          <w:tcPr>
            <w:tcW w:type="dxa" w:w="6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Título, categoría, fecha, horas, descripción y cupo máximo opcional.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evento_inscritos</w:t>
            </w:r>
          </w:p>
        </w:tc>
        <w:tc>
          <w:tcPr>
            <w:tcW w:type="dxa" w:w="6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Relación muchos a muchos entre eventos y clientes, con restricción de unicidad.</w:t>
            </w:r>
          </w:p>
        </w:tc>
      </w:tr>
    </w:tbl>
    <w:p>
      <w:pPr>
        <w:pStyle w:val="Heading1"/>
      </w:pPr>
      <w:r>
        <w:t xml:space="preserve">17. Respaldo y seguridad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Base de datos local con respaldo diario automatizado en Backblaze B2.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Retención escalonada: 7 diarios, 4 semanales y 12 mensuales.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Acceso por usuario y rol; contraseñas con hash (bcrypt) en la implementación.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Trazabilidad: sin borrado de facturas y con historial de abonos.</w:t>
      </w:r>
    </w:p>
    <w:p>
      <w:pPr>
        <w:pStyle w:val="Heading1"/>
      </w:pPr>
      <w:r>
        <w:t xml:space="preserve">18. Pendientes y roadmap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321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5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321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Integración con el biométrico</w:t>
            </w:r>
          </w:p>
        </w:tc>
        <w:tc>
          <w:tcPr>
            <w:tcW w:type="dxa" w:w="5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Pendiente de confirmar el modelo exacto (pyzk o ISAPI/Push SDK).</w:t>
            </w:r>
          </w:p>
        </w:tc>
      </w:tr>
      <w:t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Hash de contraseñas</w:t>
            </w:r>
          </w:p>
        </w:tc>
        <w:tc>
          <w:tcPr>
            <w:tcW w:type="dxa" w:w="5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 asume bcrypt; se define en la implementación.</w:t>
            </w:r>
          </w:p>
        </w:tc>
      </w:tr>
      <w:t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Flujo "Cobrar saldo" del fiado</w:t>
            </w:r>
          </w:p>
        </w:tc>
        <w:tc>
          <w:tcPr>
            <w:tcW w:type="dxa" w:w="5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Opcional; el historial de abonos ya está modelado.</w:t>
            </w:r>
          </w:p>
        </w:tc>
      </w:tr>
      <w:t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Facturación electrónica SRI</w:t>
            </w:r>
          </w:p>
        </w:tc>
        <w:tc>
          <w:tcPr>
            <w:tcW w:type="dxa" w:w="5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Roadmap futuro, sujeto a presupuesto y habilitación.</w:t>
            </w:r>
          </w:p>
        </w:tc>
      </w:tr>
      <w:t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Gráficas de contabilidad</w:t>
            </w:r>
          </w:p>
        </w:tc>
        <w:tc>
          <w:tcPr>
            <w:tcW w:type="dxa" w:w="5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Mejora posterior a la fase inicial.</w:t>
            </w:r>
          </w:p>
        </w:tc>
      </w:tr>
      <w:t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Creación de categorías de evento desde la interfaz</w:t>
            </w:r>
          </w:p>
        </w:tc>
        <w:tc>
          <w:tcPr>
            <w:tcW w:type="dxa" w:w="5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Posterior; por ahora son fijas.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A6A67"/>
        <w:sz w:val="18"/>
        <w:szCs w:val="18"/>
      </w:rPr>
      <w:t xml:space="preserve">Sistema de gestión de membresías y facturación · v2.0 · Página </w:t>
    </w:r>
    <w:r>
      <w:rPr>
        <w:color w:val="6A6A6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321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3395A0" w:sz="8" w:space="4"/>
      </w:pBdr>
      <w:spacing w:after="160" w:before="360"/>
      <w:outlineLvl w:val="0"/>
    </w:pPr>
    <w:rPr>
      <w:rFonts w:ascii="Calibri" w:cs="Calibri" w:eastAsia="Calibri" w:hAnsi="Calibri"/>
      <w:b/>
      <w:bCs/>
      <w:color w:val="2B321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3395A0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2B321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2026-10-10T02:52:15.830Z</dcterms:created>
  <dcterms:modified xsi:type="dcterms:W3CDTF">2026-10-10T02:52:15.838Z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