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CIVIL EMPRESA SOCIAL DEL ESTADO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800084362</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N.°270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2026-03-02</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solicitud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solicitud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solicitud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solicitud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solicitud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solicitud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solicitud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solicitud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reumatología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I.C.71</w:t>
            </w:r>
          </w:p>
        </w:tc>
      </w:tr>
      <w:tr>
        <w:tc>
          <w:tcPr>
            <w:tcW w:type="dxa" w:w="4607"/>
          </w:tcPr>
          <w:p>
            <w:r>
              <w:t>Descripción</w:t>
            </w:r>
          </w:p>
        </w:tc>
        <w:tc>
          <w:tcPr>
            <w:tcW w:type="dxa" w:w="4607"/>
          </w:tcPr>
          <w:p>
            <w:r>
              <w:t>Expresa el tiempo de espera en días calendario que transcurren entre la fecha de solicitud de la cita para la consulta por reumatología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reumatología de primera vez y la fecha en la cual el usuario la solicitó / número total de citas de reumatología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reumatología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reumatología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solicitud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solicitud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solicitud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solicitud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neumonías asociadas a ventilador nuevas en la UCI/Número de días ventilador mecánico en UCI)*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los casos nuevos de infección del tracto urinario asociada a catéter (ISTU-AC) en UCI (adulto y pediátrica)/Número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urinario en UCI (adulto y pediátrica)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(BITS-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(Sumatoria de casos nuevos de Infección del Torrente Sanguíneo Asociada a Catéter (BITS- aC) en UCI (Adulto y Pediátrica y Neonatal) /Número de días catéter central UCI (Adulto y Pediátrica y Neonatal) *1000</w:t>
            </w:r>
          </w:p>
        </w:tc>
      </w:tr>
      <w:tr>
        <w:tc>
          <w:tcPr>
            <w:tcW w:type="dxa" w:w="4607"/>
          </w:tcPr>
          <w:p>
            <w:r>
              <w:t>Numerador</w:t>
            </w:r>
          </w:p>
        </w:tc>
        <w:tc>
          <w:tcPr>
            <w:tcW w:type="dxa" w:w="4607"/>
          </w:tcPr>
          <w:p>
            <w:r>
              <w:t xml:space="preserve">Sumatoria de casos nuevos de Infección del Torrente Sanguíneo Asociada a Catéter (BITS- aC) en UCI (Adulto y Pediátrica y Neonatal)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días catéter central UCI (Adulto y Pediátrica y Neonatal)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7" name="Picture 4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I.C.41, I.C.43, I.C.44,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203, 205, 207, 208, 209, 213, 215, 231, 233, 235, 245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