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DE LA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2025-08-13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Oportunidad en la asignación de cita de terapias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OAD24</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CUPO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CUPO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GIRA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I.C.33, I.C.34, I.C.35, I.C.36, I.C.38,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CUPO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202, 205, 207, 208, 209, 211, 213, 215, 231, 245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