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RAFAEL NIVEL II</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892115010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N.°591 y año: 2019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