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NOEL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890901825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 I.C.36, I.C.38,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205, 207, 209, 211, 213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