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CENTRO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802021332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I.C.39, I.C.40, I.C.41, I.C.42,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202, 203, 205, 207, 213, 214, 215, 218, 234, 235, 245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