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Bogota</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HOSPITAL DE CASTILLA LA NUEVA ESE</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900004059</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N.°nan y año: 2025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2027-02-11</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IPS-BAJA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5C098085" w14:textId="462D53EF" w:rsidR="00362589" w:rsidRPr="00321C2A" w:rsidRDefault="00362589" w:rsidP="00A417F8">
      <w:pPr>
        <w:rPr>
          <w:rFonts w:ascii="Arial" w:eastAsia="Calibri" w:hAnsi="Arial" w:cs="Arial"/>
          <w:b/>
          <w:lang w:val="es-419"/>
        </w:rPr>
      </w:pPr>
    </w:p>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w:t>
            </w:r>
          </w:p>
        </w:tc>
      </w:tr>
      <w:tr>
        <w:tc>
          <w:tcPr>
            <w:tcW w:type="dxa" w:w="4607"/>
          </w:tcPr>
          <w:p>
            <w:r>
              <w:t>Código Propio</w:t>
            </w:r>
          </w:p>
        </w:tc>
        <w:tc>
          <w:tcPr>
            <w:tcW w:type="dxa" w:w="4607"/>
          </w:tcPr>
          <w:p>
            <w:r>
              <w:t>I.C.48</w:t>
            </w:r>
          </w:p>
        </w:tc>
      </w:tr>
      <w:tr>
        <w:tc>
          <w:tcPr>
            <w:tcW w:type="dxa" w:w="4607"/>
          </w:tcPr>
          <w:p>
            <w:r>
              <w:t>Descripción</w:t>
            </w:r>
          </w:p>
        </w:tc>
        <w:tc>
          <w:tcPr>
            <w:tcW w:type="dxa" w:w="4607"/>
          </w:tcPr>
          <w:p>
            <w:r>
              <w:t>Expresa el tiempo de espera en días calendario que transcurren entre la fecha de solicitud de la cita para la consulta de Medicina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Medicina general de primera vez y la fecha en la cual el usuario la solicitó/Número total de citas de Medicina General de primera vez asignadas</w:t>
            </w:r>
          </w:p>
        </w:tc>
      </w:tr>
      <w:tr>
        <w:tc>
          <w:tcPr>
            <w:tcW w:type="dxa" w:w="4607"/>
          </w:tcPr>
          <w:p>
            <w:r>
              <w:t>Numerador</w:t>
            </w:r>
          </w:p>
        </w:tc>
        <w:tc>
          <w:tcPr>
            <w:tcW w:type="dxa" w:w="4607"/>
          </w:tcPr>
          <w:p>
            <w:r>
              <w:t>Sumatoria de la diferencia de días calendario entre la fecha en la que se asignó la cita de Medicina general de primera vez y la fecha en la cual el usuario la solicitó</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citas de Medicina General de primera vez asignadas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La consulta de primera vez, hace referencia a la primera consulta del paciente que se registra por primera vez en el año razón por la cual se excluye la consulta de control. Aplica para IPS y no aplica para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Odontología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P.3.2</w:t>
            </w:r>
          </w:p>
        </w:tc>
      </w:tr>
      <w:tr>
        <w:tc>
          <w:tcPr>
            <w:tcW w:type="dxa" w:w="4607"/>
          </w:tcPr>
          <w:p>
            <w:r>
              <w:t>Código Propio</w:t>
            </w:r>
          </w:p>
        </w:tc>
        <w:tc>
          <w:tcPr>
            <w:tcW w:type="dxa" w:w="4607"/>
          </w:tcPr>
          <w:p>
            <w:r>
              <w:t>I.C.49</w:t>
            </w:r>
          </w:p>
        </w:tc>
      </w:tr>
      <w:tr>
        <w:tc>
          <w:tcPr>
            <w:tcW w:type="dxa" w:w="4607"/>
          </w:tcPr>
          <w:p>
            <w:r>
              <w:t>Descripción</w:t>
            </w:r>
          </w:p>
        </w:tc>
        <w:tc>
          <w:tcPr>
            <w:tcW w:type="dxa" w:w="4607"/>
          </w:tcPr>
          <w:p>
            <w:r>
              <w:t xml:space="preserve">Expresa el tiempo de espera en días calendario que transcurren entre la fecha de la solicitud y la cita para consulta por Odontología General de primera vez por parte del paciente/ usuario a la IPS y la fecha en que es asignada </w:t>
            </w:r>
          </w:p>
        </w:tc>
      </w:tr>
      <w:tr>
        <w:tc>
          <w:tcPr>
            <w:tcW w:type="dxa" w:w="4607"/>
          </w:tcPr>
          <w:p>
            <w:r>
              <w:t>Fórmula</w:t>
            </w:r>
          </w:p>
        </w:tc>
        <w:tc>
          <w:tcPr>
            <w:tcW w:type="dxa" w:w="4607"/>
          </w:tcPr>
          <w:p>
            <w:r>
              <w:t>Sumatoria de la diferencia de días calendario entre la fecha en la que se asignó la cita de Odontología general de primera vez y la fecha en la cual el usuario la solicitó/Número total de citas de Odontología General de primera vez asignadas</w:t>
            </w:r>
          </w:p>
        </w:tc>
      </w:tr>
      <w:tr>
        <w:tc>
          <w:tcPr>
            <w:tcW w:type="dxa" w:w="4607"/>
          </w:tcPr>
          <w:p>
            <w:r>
              <w:t>Numerador</w:t>
            </w:r>
          </w:p>
        </w:tc>
        <w:tc>
          <w:tcPr>
            <w:tcW w:type="dxa" w:w="4607"/>
          </w:tcPr>
          <w:p>
            <w:r>
              <w:t>Sumatoria de la diferencia de días calendario entre la fecha en la que se asignó la cita de Odontología general de primera vez y la fecha en la cual el usuario la solicitó</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citas de Odontología General de primera vez asignadas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interna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P.3.3</w:t>
            </w:r>
          </w:p>
        </w:tc>
      </w:tr>
      <w:tr>
        <w:tc>
          <w:tcPr>
            <w:tcW w:type="dxa" w:w="4607"/>
          </w:tcPr>
          <w:p>
            <w:r>
              <w:t>Código Propio</w:t>
            </w:r>
          </w:p>
        </w:tc>
        <w:tc>
          <w:tcPr>
            <w:tcW w:type="dxa" w:w="4607"/>
          </w:tcPr>
          <w:p>
            <w:r>
              <w:t>I.C.50</w:t>
            </w:r>
          </w:p>
        </w:tc>
      </w:tr>
      <w:tr>
        <w:tc>
          <w:tcPr>
            <w:tcW w:type="dxa" w:w="4607"/>
          </w:tcPr>
          <w:p>
            <w:r>
              <w:t>Descripción</w:t>
            </w:r>
          </w:p>
        </w:tc>
        <w:tc>
          <w:tcPr>
            <w:tcW w:type="dxa" w:w="4607"/>
          </w:tcPr>
          <w:p>
            <w:r>
              <w:t xml:space="preserve">Expresa el tiempo de espera en días calendario que transcurren entre la fecha de solicitud de la cita para la consulta por Medicina Interna de primera vez y la fecha en la cual el usuario lo solicitó </w:t>
            </w:r>
          </w:p>
        </w:tc>
      </w:tr>
      <w:tr>
        <w:tc>
          <w:tcPr>
            <w:tcW w:type="dxa" w:w="4607"/>
          </w:tcPr>
          <w:p>
            <w:r>
              <w:t>Fórmula</w:t>
            </w:r>
          </w:p>
        </w:tc>
        <w:tc>
          <w:tcPr>
            <w:tcW w:type="dxa" w:w="4607"/>
          </w:tcPr>
          <w:p>
            <w:r>
              <w:t>Sumatoria de la diferencia de los días calendario entre la fecha en la que se asignó la cita de Medicina Interna de primera vez y la fecha en la cual el usuario la solicitó / número total de citas de medicina interna de primera vez asignadas</w:t>
            </w:r>
          </w:p>
        </w:tc>
      </w:tr>
      <w:tr>
        <w:tc>
          <w:tcPr>
            <w:tcW w:type="dxa" w:w="4607"/>
          </w:tcPr>
          <w:p>
            <w:r>
              <w:t>Numerador</w:t>
            </w:r>
          </w:p>
        </w:tc>
        <w:tc>
          <w:tcPr>
            <w:tcW w:type="dxa" w:w="4607"/>
          </w:tcPr>
          <w:p>
            <w:r>
              <w:t xml:space="preserve">Sumatoria de la diferencia de días calendario entre la fecha en la que se asignó la cita de medicina interna de primera vez y la fecha en la cual el usuario la solicitó </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total de citas de medicina interna de primera vez asignadas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psicología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I.C.55</w:t>
            </w:r>
          </w:p>
        </w:tc>
      </w:tr>
      <w:tr>
        <w:tc>
          <w:tcPr>
            <w:tcW w:type="dxa" w:w="4607"/>
          </w:tcPr>
          <w:p>
            <w:r>
              <w:t>Descripción</w:t>
            </w:r>
          </w:p>
        </w:tc>
        <w:tc>
          <w:tcPr>
            <w:tcW w:type="dxa" w:w="4607"/>
          </w:tcPr>
          <w:p>
            <w:r>
              <w:t>Expresa el tiempo de espera en días calendario que transcurren entre la fecha de solicitud de la cita para la consulta por psicología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psicología de primera vez y la fecha en la cual el usuario la solicitó / número total de citas de psicología de primera vez asignadas </w:t>
            </w:r>
          </w:p>
        </w:tc>
      </w:tr>
      <w:tr>
        <w:tc>
          <w:tcPr>
            <w:tcW w:type="dxa" w:w="4607"/>
          </w:tcPr>
          <w:p>
            <w:r>
              <w:t>Numerador</w:t>
            </w:r>
          </w:p>
        </w:tc>
        <w:tc>
          <w:tcPr>
            <w:tcW w:type="dxa" w:w="4607"/>
          </w:tcPr>
          <w:p>
            <w:r>
              <w:t xml:space="preserve">Sumatoria de la diferencia de días calendario entre la fecha en la que se asignó la cita de psicología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psicología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toma de Ecografía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P.3.8</w:t>
            </w:r>
          </w:p>
        </w:tc>
      </w:tr>
      <w:tr>
        <w:tc>
          <w:tcPr>
            <w:tcW w:type="dxa" w:w="4607"/>
          </w:tcPr>
          <w:p>
            <w:r>
              <w:t>Código Propio</w:t>
            </w:r>
          </w:p>
        </w:tc>
        <w:tc>
          <w:tcPr>
            <w:tcW w:type="dxa" w:w="4607"/>
          </w:tcPr>
          <w:p>
            <w:r>
              <w:t>I.C.106</w:t>
            </w:r>
          </w:p>
        </w:tc>
      </w:tr>
      <w:tr>
        <w:tc>
          <w:tcPr>
            <w:tcW w:type="dxa" w:w="4607"/>
          </w:tcPr>
          <w:p>
            <w:r>
              <w:t>Descripción</w:t>
            </w:r>
          </w:p>
        </w:tc>
        <w:tc>
          <w:tcPr>
            <w:tcW w:type="dxa" w:w="4607"/>
          </w:tcPr>
          <w:p>
            <w:r>
              <w:t xml:space="preserve">Expresa el tiempo de espera en días calendario que transcurren entre la fecha de la solicitud para la toma de una Ecografía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Ecografía y la fecha en la que se solicita/Número total de Ecografías realizadas</w:t>
            </w:r>
          </w:p>
        </w:tc>
      </w:tr>
      <w:tr>
        <w:tc>
          <w:tcPr>
            <w:tcW w:type="dxa" w:w="4607"/>
          </w:tcPr>
          <w:p>
            <w:r>
              <w:t>Numerador</w:t>
            </w:r>
          </w:p>
        </w:tc>
        <w:tc>
          <w:tcPr>
            <w:tcW w:type="dxa" w:w="4607"/>
          </w:tcPr>
          <w:p>
            <w:r>
              <w:t>Sumatoria de la diferencia de días calendario entre la fecha en la que se realiza la toma de la Ecografía y la fecha en la que se solicita</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Ecografías realizadas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las ecografías de acuerdo a la Clasificación Única de procedimientos CUPS del código 88.1.1.12 al 88.2.8.41.</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para la toma de Resonancia Magnética Nuclear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P.3.9</w:t>
            </w:r>
          </w:p>
        </w:tc>
      </w:tr>
      <w:tr>
        <w:tc>
          <w:tcPr>
            <w:tcW w:type="dxa" w:w="4607"/>
          </w:tcPr>
          <w:p>
            <w:r>
              <w:t>Código Propio</w:t>
            </w:r>
          </w:p>
        </w:tc>
        <w:tc>
          <w:tcPr>
            <w:tcW w:type="dxa" w:w="4607"/>
          </w:tcPr>
          <w:p>
            <w:r>
              <w:t>I.C.107</w:t>
            </w:r>
          </w:p>
        </w:tc>
      </w:tr>
      <w:tr>
        <w:tc>
          <w:tcPr>
            <w:tcW w:type="dxa" w:w="4607"/>
          </w:tcPr>
          <w:p>
            <w:r>
              <w:t>Descripción</w:t>
            </w:r>
          </w:p>
        </w:tc>
        <w:tc>
          <w:tcPr>
            <w:tcW w:type="dxa" w:w="4607"/>
          </w:tcPr>
          <w:p>
            <w:r>
              <w:t xml:space="preserve">Expresa el tiempo de espera en días calendario que transcurre entre la fecha de solicitud para la toma de una resonancia magnética nuclear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de Resonancia Magnética Nuclear y la fecha en la que se solicita/Número total de Resonancia Magnética Nuclear realizado</w:t>
            </w:r>
          </w:p>
        </w:tc>
      </w:tr>
      <w:tr>
        <w:tc>
          <w:tcPr>
            <w:tcW w:type="dxa" w:w="4607"/>
          </w:tcPr>
          <w:p>
            <w:r>
              <w:t>Numerador</w:t>
            </w:r>
          </w:p>
        </w:tc>
        <w:tc>
          <w:tcPr>
            <w:tcW w:type="dxa" w:w="4607"/>
          </w:tcPr>
          <w:p>
            <w:r>
              <w:t>Sumatoria de la diferencia de días calendario entre la fecha en la que se realiza la toma de la de Resonancia Magnética Nuclear y la fecha en la que se solicita</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Resonancia Magnética Nuclear realizado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 resonancia magnética nuclear de acuerdo a Clasificación Única de procedimientos CUPS 88.3.1.01 al 88.3.9.10</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atención del paciente clasificado como Triaje 2 en servicio de urgencias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P.3.10</w:t>
            </w:r>
          </w:p>
        </w:tc>
      </w:tr>
      <w:tr>
        <w:tc>
          <w:tcPr>
            <w:tcW w:type="dxa" w:w="4607"/>
          </w:tcPr>
          <w:p>
            <w:r>
              <w:t>Código Propio</w:t>
            </w:r>
          </w:p>
        </w:tc>
        <w:tc>
          <w:tcPr>
            <w:tcW w:type="dxa" w:w="4607"/>
          </w:tcPr>
          <w:p>
            <w:r>
              <w:t>I.C.108</w:t>
            </w:r>
          </w:p>
        </w:tc>
      </w:tr>
      <w:tr>
        <w:tc>
          <w:tcPr>
            <w:tcW w:type="dxa" w:w="4607"/>
          </w:tcPr>
          <w:p>
            <w:r>
              <w:t>Descripción</w:t>
            </w:r>
          </w:p>
        </w:tc>
        <w:tc>
          <w:tcPr>
            <w:tcW w:type="dxa" w:w="4607"/>
          </w:tcPr>
          <w:p>
            <w:r>
              <w:t xml:space="preserve">Expresa el tiempo de espera en minutos para el paciente clasificado como Triaje 2 en el servicio de urgencias hasta que se inicia la atención en consulta de urgencias por médico </w:t>
            </w:r>
          </w:p>
        </w:tc>
      </w:tr>
      <w:tr>
        <w:tc>
          <w:tcPr>
            <w:tcW w:type="dxa" w:w="4607"/>
          </w:tcPr>
          <w:p>
            <w:r>
              <w:t>Fórmula</w:t>
            </w:r>
          </w:p>
        </w:tc>
        <w:tc>
          <w:tcPr>
            <w:tcW w:type="dxa" w:w="4607"/>
          </w:tcPr>
          <w:p>
            <w:r>
              <w:t>Sumatoria del número de minutos transcurridos a partir de que el paciente es clasificado como Triaje 2 y el momento en el cual es atendido en consulta de Urgencias por médico/Número total de pacientes clasificados como Triaje 2</w:t>
            </w:r>
          </w:p>
        </w:tc>
      </w:tr>
      <w:tr>
        <w:tc>
          <w:tcPr>
            <w:tcW w:type="dxa" w:w="4607"/>
          </w:tcPr>
          <w:p>
            <w:r>
              <w:t>Numerador</w:t>
            </w:r>
          </w:p>
        </w:tc>
        <w:tc>
          <w:tcPr>
            <w:tcW w:type="dxa" w:w="4607"/>
          </w:tcPr>
          <w:p>
            <w:r>
              <w:t>Sumatoria del número de minutos transcurridos a partir de que el paciente es clasificado como Triaje 2 y el momento en el cual es atendido en consulta de Urgencias por médico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pacientes clasificados como Triaje 2</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 xml:space="preserve">Minutos </w:t>
            </w:r>
          </w:p>
        </w:tc>
      </w:tr>
      <w:tr>
        <w:tc>
          <w:tcPr>
            <w:tcW w:type="dxa" w:w="4607"/>
          </w:tcPr>
          <w:p>
            <w:r>
              <w:t>Meta</w:t>
            </w:r>
          </w:p>
        </w:tc>
        <w:tc>
          <w:tcPr>
            <w:tcW w:type="dxa" w:w="4607"/>
          </w:tcPr>
          <w:p>
            <w:r>
              <w:t xml:space="preserve">30 mínutos </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Solo se tiene en cuenta el triaje 2, es decir se excluyen los demás Triaje.</w:t>
              <w:br/>
              <w:t xml:space="preserve">Aplica para IPS y no aplica para los servicios de transporte especial de pacientes </w:t>
            </w:r>
          </w:p>
        </w:tc>
      </w:tr>
      <w:tr>
        <w:tc>
          <w:tcPr>
            <w:tcW w:type="dxa" w:w="4607"/>
          </w:tcPr>
          <w:p>
            <w:r>
              <w:t>Metodología</w:t>
            </w:r>
          </w:p>
        </w:tc>
        <w:tc>
          <w:tcPr>
            <w:tcW w:type="dxa" w:w="4607"/>
          </w:tcPr>
          <w:p>
            <w:r>
              <w:t>La firma de interventoría solicita a los proveedores de prestaciones de servicios de salud con los cuales se tiene contrato vigente, copia del reporte de indicadores de calidad de acuerdo a la Resolución 256 de 2016</w:t>
            </w:r>
          </w:p>
        </w:tc>
      </w:tr>
      <w:tr>
        <w:tc>
          <w:tcPr>
            <w:tcW w:type="dxa" w:w="4607"/>
          </w:tcPr>
          <w:p>
            <w:r>
              <w:t>Exclusiones</w:t>
            </w:r>
          </w:p>
        </w:tc>
        <w:tc>
          <w:tcPr>
            <w:tcW w:type="dxa" w:w="4607"/>
          </w:tcPr>
          <w:p>
            <w:r>
              <w:t xml:space="preserve"> Se excluyen los Triaje I, III, IV y V.</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expresados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P.2.6</w:t>
            </w:r>
          </w:p>
        </w:tc>
      </w:tr>
      <w:tr>
        <w:tc>
          <w:tcPr>
            <w:tcW w:type="dxa" w:w="4607"/>
          </w:tcPr>
          <w:p>
            <w:r>
              <w:t>Código Propio</w:t>
            </w:r>
          </w:p>
        </w:tc>
        <w:tc>
          <w:tcPr>
            <w:tcW w:type="dxa" w:w="4607"/>
          </w:tcPr>
          <w:p>
            <w:r>
              <w:t>I.C.09</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hospitalizados que sufren caídas/Sumatoria de días de estancia de los pacientes en los servicios de hospitalización)*1000</w:t>
            </w:r>
          </w:p>
        </w:tc>
      </w:tr>
      <w:tr>
        <w:tc>
          <w:tcPr>
            <w:tcW w:type="dxa" w:w="4607"/>
          </w:tcPr>
          <w:p>
            <w:r>
              <w:t>Numerador</w:t>
            </w:r>
          </w:p>
        </w:tc>
        <w:tc>
          <w:tcPr>
            <w:tcW w:type="dxa" w:w="4607"/>
          </w:tcPr>
          <w:p>
            <w:r>
              <w:t>Número total de pacientes hospitalizados que sufren caídas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de estancia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hospitalización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5" name="Picture 1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P.2.7</w:t>
            </w:r>
          </w:p>
        </w:tc>
      </w:tr>
      <w:tr>
        <w:tc>
          <w:tcPr>
            <w:tcW w:type="dxa" w:w="4607"/>
          </w:tcPr>
          <w:p>
            <w:r>
              <w:t>Código Propio</w:t>
            </w:r>
          </w:p>
        </w:tc>
        <w:tc>
          <w:tcPr>
            <w:tcW w:type="dxa" w:w="4607"/>
          </w:tcPr>
          <w:p>
            <w:r>
              <w:t>I.C.11</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urgencias que sufren caídas en el período/Total de personas atendidas en urgencias en el periodo)*1000</w:t>
            </w:r>
          </w:p>
        </w:tc>
      </w:tr>
      <w:tr>
        <w:tc>
          <w:tcPr>
            <w:tcW w:type="dxa" w:w="4607"/>
          </w:tcPr>
          <w:p>
            <w:r>
              <w:t>Numerador</w:t>
            </w:r>
          </w:p>
        </w:tc>
        <w:tc>
          <w:tcPr>
            <w:tcW w:type="dxa" w:w="4607"/>
          </w:tcPr>
          <w:p>
            <w:r>
              <w:t>Número total de pacientes atendidos en urgencias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urgencias en el periodo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urgencias</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 Caída de pacientes en el servicio de urgencias “Aplica para IPS,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6" name="Picture 1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consulta externa que sufren caídas en el período/Total de personas atendidas en consulta externa)*1000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7" name="Picture 1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Apoyo Diagnóstico y Complementación Terapéutica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P.2.9</w:t>
            </w:r>
          </w:p>
        </w:tc>
      </w:tr>
      <w:tr>
        <w:tc>
          <w:tcPr>
            <w:tcW w:type="dxa" w:w="4607"/>
          </w:tcPr>
          <w:p>
            <w:r>
              <w:t>Código Propio</w:t>
            </w:r>
          </w:p>
        </w:tc>
        <w:tc>
          <w:tcPr>
            <w:tcW w:type="dxa" w:w="4607"/>
          </w:tcPr>
          <w:p>
            <w:r>
              <w:t>I.C.13</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el servicio de apoyo diagnóstico y complementación terapéutica que sufren caídas/Total de personas atendidas en el servicio de apoyo diagnóstico y complementación terapéutica)*1000</w:t>
            </w:r>
          </w:p>
        </w:tc>
      </w:tr>
      <w:tr>
        <w:tc>
          <w:tcPr>
            <w:tcW w:type="dxa" w:w="4607"/>
          </w:tcPr>
          <w:p>
            <w:r>
              <w:t>Numerador</w:t>
            </w:r>
          </w:p>
        </w:tc>
        <w:tc>
          <w:tcPr>
            <w:tcW w:type="dxa" w:w="4607"/>
          </w:tcPr>
          <w:p>
            <w:r>
              <w:t>Número total de pacientes atendidos en el servicio de apoyo diagnóstico y complementación terapéutica que sufren caídas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el servicio de apoyo diagnóstico y complementación terapéutica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Apoyo Diagnóstico y Complementación Terapéutica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apoyo diagnóstico y complementación terapéutica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8" name="Picture 1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hospitalización y/o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P.2.10- P.2.11</w:t>
            </w:r>
          </w:p>
        </w:tc>
      </w:tr>
      <w:tr>
        <w:tc>
          <w:tcPr>
            <w:tcW w:type="dxa" w:w="4607"/>
          </w:tcPr>
          <w:p>
            <w:r>
              <w:t>Código Propio</w:t>
            </w:r>
          </w:p>
        </w:tc>
        <w:tc>
          <w:tcPr>
            <w:tcW w:type="dxa" w:w="4607"/>
          </w:tcPr>
          <w:p>
            <w:r>
              <w:t>I.C.15, I.C.16</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de eventos adversos relacionados con la administración de medicamentos en hospitalización – urgencias/Sumatoria de egresos de hospitalización y personas atendidas en urgencias)* 100</w:t>
            </w:r>
          </w:p>
        </w:tc>
      </w:tr>
      <w:tr>
        <w:tc>
          <w:tcPr>
            <w:tcW w:type="dxa" w:w="4607"/>
          </w:tcPr>
          <w:p>
            <w:r>
              <w:t>Numerador</w:t>
            </w:r>
          </w:p>
        </w:tc>
        <w:tc>
          <w:tcPr>
            <w:tcW w:type="dxa" w:w="4607"/>
          </w:tcPr>
          <w:p>
            <w:r>
              <w:t>Número de eventos adversos relacionados con la administración de medicamentos en hospitalización – urgencias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egresos de hospitalización y personas atendidas en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hospitalización – urgencias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9" name="Picture 1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úlceras por presión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P.2.12</w:t>
            </w:r>
          </w:p>
        </w:tc>
      </w:tr>
      <w:tr>
        <w:tc>
          <w:tcPr>
            <w:tcW w:type="dxa" w:w="4607"/>
          </w:tcPr>
          <w:p>
            <w:r>
              <w:t>Código Propio</w:t>
            </w:r>
          </w:p>
        </w:tc>
        <w:tc>
          <w:tcPr>
            <w:tcW w:type="dxa" w:w="4607"/>
          </w:tcPr>
          <w:p>
            <w:r>
              <w:t>I.C.20</w:t>
            </w:r>
          </w:p>
        </w:tc>
      </w:tr>
      <w:tr>
        <w:tc>
          <w:tcPr>
            <w:tcW w:type="dxa" w:w="4607"/>
          </w:tcPr>
          <w:p>
            <w:r>
              <w:t>Descripción</w:t>
            </w:r>
          </w:p>
        </w:tc>
        <w:tc>
          <w:tcPr>
            <w:tcW w:type="dxa" w:w="4607"/>
          </w:tcPr>
          <w:p>
            <w:r>
              <w:t>Es un estimador del riesgo de materialización de eventos adversos asociados a la estancia y atención intrahospitalaria</w:t>
            </w:r>
          </w:p>
        </w:tc>
      </w:tr>
      <w:tr>
        <w:tc>
          <w:tcPr>
            <w:tcW w:type="dxa" w:w="4607"/>
          </w:tcPr>
          <w:p>
            <w:r>
              <w:t>Fórmula</w:t>
            </w:r>
          </w:p>
        </w:tc>
        <w:tc>
          <w:tcPr>
            <w:tcW w:type="dxa" w:w="4607"/>
          </w:tcPr>
          <w:p>
            <w:r>
              <w:t>(Número de pacientes que desarrollan úlceras por presión en hospitalización/Sumatoria de días de estancia de los pacientes en los servicios de hospitalización)*1000</w:t>
            </w:r>
          </w:p>
        </w:tc>
      </w:tr>
      <w:tr>
        <w:tc>
          <w:tcPr>
            <w:tcW w:type="dxa" w:w="4607"/>
          </w:tcPr>
          <w:p>
            <w:r>
              <w:t>Numerador</w:t>
            </w:r>
          </w:p>
        </w:tc>
        <w:tc>
          <w:tcPr>
            <w:tcW w:type="dxa" w:w="4607"/>
          </w:tcPr>
          <w:p>
            <w:r>
              <w:t>Número de pacientes que desarrollan úlceras por presión en hospitalización</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paciente</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Tasa de úlceras por presión “”No aplica con diagnóstico principal de úlcera por presión o diagnóstico secundario presente al ingreso- Pacientes con diagnóstico de hemiplejia, paraplejia y tetraplejia o con diagnóstico de espina bífida o daño cerebral por anoxia. 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0" name="Picture 2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reingreso de pacientes hospitalizados en menos de 15 días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P.2.14</w:t>
            </w:r>
          </w:p>
        </w:tc>
      </w:tr>
      <w:tr>
        <w:tc>
          <w:tcPr>
            <w:tcW w:type="dxa" w:w="4607"/>
          </w:tcPr>
          <w:p>
            <w:r>
              <w:t>Código Propio</w:t>
            </w:r>
          </w:p>
        </w:tc>
        <w:tc>
          <w:tcPr>
            <w:tcW w:type="dxa" w:w="4607"/>
          </w:tcPr>
          <w:p>
            <w:r>
              <w:t>I.C.26</w:t>
            </w:r>
          </w:p>
        </w:tc>
      </w:tr>
      <w:tr>
        <w:tc>
          <w:tcPr>
            <w:tcW w:type="dxa" w:w="4607"/>
          </w:tcPr>
          <w:p>
            <w:r>
              <w:t>Descripción</w:t>
            </w:r>
          </w:p>
        </w:tc>
        <w:tc>
          <w:tcPr>
            <w:tcW w:type="dxa" w:w="4607"/>
          </w:tcPr>
          <w:p>
            <w:r>
              <w:t>Expresa la tasa de reingresos de pacientes hospitalizados en menos de 15 días, en un periodo determinado.</w:t>
            </w:r>
          </w:p>
        </w:tc>
      </w:tr>
      <w:tr>
        <w:tc>
          <w:tcPr>
            <w:tcW w:type="dxa" w:w="4607"/>
          </w:tcPr>
          <w:p>
            <w:r>
              <w:t>Fórmula</w:t>
            </w:r>
          </w:p>
        </w:tc>
        <w:tc>
          <w:tcPr>
            <w:tcW w:type="dxa" w:w="4607"/>
          </w:tcPr>
          <w:p>
            <w:r>
              <w:t>(Número de pacientes que reingresan al servicio de hospitalización, en la misma institución antes de 15 días por el mismo diagnóstico de egreso/Número total de egresos vivos atendidos en el servicio de hospitalización)*1000</w:t>
            </w:r>
          </w:p>
        </w:tc>
      </w:tr>
      <w:tr>
        <w:tc>
          <w:tcPr>
            <w:tcW w:type="dxa" w:w="4607"/>
          </w:tcPr>
          <w:p>
            <w:r>
              <w:t>Numerador</w:t>
            </w:r>
          </w:p>
        </w:tc>
        <w:tc>
          <w:tcPr>
            <w:tcW w:type="dxa" w:w="4607"/>
          </w:tcPr>
          <w:p>
            <w:r>
              <w:t>Número de pacientes que reingresan al servicio de hospitalización, en la misma institución antes de 15 días por el mismo diagnóstico de egreso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egresos vivos atendidos en el servicio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egresos</w:t>
            </w:r>
          </w:p>
        </w:tc>
      </w:tr>
      <w:tr>
        <w:tc>
          <w:tcPr>
            <w:tcW w:type="dxa" w:w="4607"/>
          </w:tcPr>
          <w:p>
            <w:r>
              <w:t>Meta</w:t>
            </w:r>
          </w:p>
        </w:tc>
        <w:tc>
          <w:tcPr>
            <w:tcW w:type="dxa" w:w="4607"/>
          </w:tcPr>
          <w:p>
            <w:r>
              <w:t xml:space="preserve"> 20:1.000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1" name="Picture 2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de reingreso de pacientes al servicio de urgencias en menos de 72 horas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P.2.13</w:t>
            </w:r>
          </w:p>
        </w:tc>
      </w:tr>
      <w:tr>
        <w:tc>
          <w:tcPr>
            <w:tcW w:type="dxa" w:w="4607"/>
          </w:tcPr>
          <w:p>
            <w:r>
              <w:t>Código Propio</w:t>
            </w:r>
          </w:p>
        </w:tc>
        <w:tc>
          <w:tcPr>
            <w:tcW w:type="dxa" w:w="4607"/>
          </w:tcPr>
          <w:p>
            <w:r>
              <w:t>I.C.29</w:t>
            </w:r>
          </w:p>
        </w:tc>
      </w:tr>
      <w:tr>
        <w:tc>
          <w:tcPr>
            <w:tcW w:type="dxa" w:w="4607"/>
          </w:tcPr>
          <w:p>
            <w:r>
              <w:t>Descripción</w:t>
            </w:r>
          </w:p>
        </w:tc>
        <w:tc>
          <w:tcPr>
            <w:tcW w:type="dxa" w:w="4607"/>
          </w:tcPr>
          <w:p>
            <w:r>
              <w:t>Expresa la proporción de pacientes atendidos en urgencias que reingresan a la misma Institución antes de las 72 horas con el mismo diagnóstico de egreso</w:t>
            </w:r>
          </w:p>
        </w:tc>
      </w:tr>
      <w:tr>
        <w:tc>
          <w:tcPr>
            <w:tcW w:type="dxa" w:w="4607"/>
          </w:tcPr>
          <w:p>
            <w:r>
              <w:t>Fórmula</w:t>
            </w:r>
          </w:p>
        </w:tc>
        <w:tc>
          <w:tcPr>
            <w:tcW w:type="dxa" w:w="4607"/>
          </w:tcPr>
          <w:p>
            <w:r>
              <w:t>(Número de pacientes que reingresan al servicio de hospitalización, en la misma institución antes de 15 días por el mismo diagnóstico de egreso/Número total de egresos vivos atendidos en el servicio de hospitalización)*100</w:t>
            </w:r>
          </w:p>
        </w:tc>
      </w:tr>
      <w:tr>
        <w:tc>
          <w:tcPr>
            <w:tcW w:type="dxa" w:w="4607"/>
          </w:tcPr>
          <w:p>
            <w:r>
              <w:t>Numerador</w:t>
            </w:r>
          </w:p>
        </w:tc>
        <w:tc>
          <w:tcPr>
            <w:tcW w:type="dxa" w:w="4607"/>
          </w:tcPr>
          <w:p>
            <w:r>
              <w:t>Número de pacientes que reingresan al servicio de urgencias en la misma institución antes de las 72 horas con el mismo diagnóstico de egreso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egresos vivos atendidos en el servicio de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 Sé dé excluir el reingreso programado</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Se excluyen los reingresos programados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DA522A" w14:textId="77777777" w:rsidR="002C5037" w:rsidRDefault="002C5037" w:rsidP="00F36004">
      <w:pPr>
        <w:spacing w:after="0" w:line="240" w:lineRule="auto"/>
      </w:pPr>
      <w:r>
        <w:separator/>
      </w:r>
    </w:p>
  </w:endnote>
  <w:endnote w:type="continuationSeparator" w:id="0">
    <w:p w14:paraId="461E1C41" w14:textId="77777777" w:rsidR="002C5037" w:rsidRDefault="002C5037"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1F63D0" w14:textId="77777777" w:rsidR="002C5037" w:rsidRDefault="002C5037" w:rsidP="00F36004">
      <w:pPr>
        <w:spacing w:after="0" w:line="240" w:lineRule="auto"/>
      </w:pPr>
      <w:r>
        <w:separator/>
      </w:r>
    </w:p>
  </w:footnote>
  <w:footnote w:type="continuationSeparator" w:id="0">
    <w:p w14:paraId="66F32B5A" w14:textId="77777777" w:rsidR="002C5037" w:rsidRDefault="002C5037"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234F97" w:rsidRPr="00CC7BE8" w14:paraId="03143D89" w14:textId="77777777" w:rsidTr="003F5B6B">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6293727A" w14:textId="77777777" w:rsidR="00234F97" w:rsidRPr="00CC7BE8" w:rsidRDefault="00234F97" w:rsidP="00234F9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69AAC98F" wp14:editId="5803739A">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D9BA5EF" w14:textId="77777777" w:rsidR="00234F97" w:rsidRPr="00CC7BE8" w:rsidRDefault="00234F97" w:rsidP="00234F97">
          <w:pPr>
            <w:jc w:val="center"/>
            <w:rPr>
              <w:rFonts w:ascii="Arial" w:hAnsi="Arial" w:cs="Arial"/>
              <w:sz w:val="18"/>
              <w:szCs w:val="18"/>
              <w:lang w:eastAsia="es-CO"/>
            </w:rPr>
          </w:pPr>
        </w:p>
        <w:p w14:paraId="6739A614" w14:textId="77777777" w:rsidR="00234F97" w:rsidRPr="00CC7BE8" w:rsidRDefault="00234F97" w:rsidP="00234F9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A52874" w14:textId="77777777" w:rsidR="00234F97" w:rsidRPr="00CA20B0" w:rsidRDefault="00234F97" w:rsidP="00234F9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400DC627" w14:textId="77777777" w:rsidR="00234F97" w:rsidRPr="00CA20B0" w:rsidRDefault="00234F97" w:rsidP="00234F9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6B77A21A" w14:textId="77777777" w:rsidR="00234F97" w:rsidRPr="00CA20B0" w:rsidRDefault="00234F97" w:rsidP="00234F9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6792BAC6" w14:textId="77777777" w:rsidR="00234F97" w:rsidRPr="00CA20B0" w:rsidRDefault="00234F97" w:rsidP="00234F9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234F97" w:rsidRPr="00CC7BE8" w14:paraId="6D1557A9" w14:textId="77777777" w:rsidTr="003F5B6B">
      <w:trPr>
        <w:trHeight w:val="70"/>
        <w:jc w:val="center"/>
      </w:trPr>
      <w:tc>
        <w:tcPr>
          <w:tcW w:w="2680" w:type="dxa"/>
          <w:vMerge/>
          <w:tcBorders>
            <w:left w:val="single" w:sz="4" w:space="0" w:color="auto"/>
            <w:right w:val="single" w:sz="4" w:space="0" w:color="auto"/>
          </w:tcBorders>
          <w:noWrap/>
          <w:vAlign w:val="center"/>
          <w:hideMark/>
        </w:tcPr>
        <w:p w14:paraId="3A89710F" w14:textId="77777777" w:rsidR="00234F97" w:rsidRPr="00CC7BE8" w:rsidRDefault="00234F97" w:rsidP="00234F9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45C32072" w14:textId="77777777" w:rsidR="00234F97" w:rsidRPr="00CA20B0" w:rsidRDefault="00234F97" w:rsidP="00234F9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9C097A5" w14:textId="77777777" w:rsidR="00234F97" w:rsidRPr="00CA20B0" w:rsidRDefault="00234F97" w:rsidP="00234F9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1C8673CE" w14:textId="77777777" w:rsidR="00234F97" w:rsidRPr="00CA20B0" w:rsidRDefault="00234F97" w:rsidP="00234F97">
          <w:pPr>
            <w:spacing w:line="276" w:lineRule="auto"/>
            <w:jc w:val="center"/>
            <w:rPr>
              <w:rFonts w:ascii="Arial" w:hAnsi="Arial" w:cs="Arial"/>
              <w:sz w:val="20"/>
              <w:szCs w:val="20"/>
              <w:lang w:eastAsia="es-CO"/>
            </w:rPr>
          </w:pPr>
          <w:r>
            <w:rPr>
              <w:rFonts w:ascii="Arial" w:hAnsi="Arial" w:cs="Arial"/>
              <w:sz w:val="20"/>
              <w:szCs w:val="20"/>
              <w:lang w:eastAsia="es-CO"/>
            </w:rPr>
            <w:t>1</w:t>
          </w:r>
        </w:p>
      </w:tc>
    </w:tr>
    <w:tr w:rsidR="00234F97" w:rsidRPr="00CC7BE8" w14:paraId="535263DE" w14:textId="77777777" w:rsidTr="003F5B6B">
      <w:trPr>
        <w:trHeight w:val="50"/>
        <w:jc w:val="center"/>
      </w:trPr>
      <w:tc>
        <w:tcPr>
          <w:tcW w:w="2680" w:type="dxa"/>
          <w:vMerge/>
          <w:tcBorders>
            <w:left w:val="single" w:sz="4" w:space="0" w:color="auto"/>
            <w:right w:val="single" w:sz="4" w:space="0" w:color="auto"/>
          </w:tcBorders>
          <w:noWrap/>
          <w:vAlign w:val="center"/>
        </w:tcPr>
        <w:p w14:paraId="66D0E694" w14:textId="77777777" w:rsidR="00234F97" w:rsidRPr="00CC7BE8" w:rsidRDefault="00234F97" w:rsidP="00234F9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772AA317" w14:textId="77777777" w:rsidR="00234F97" w:rsidRPr="00CA20B0" w:rsidRDefault="00234F97" w:rsidP="00234F9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39BF95B4" w14:textId="77777777" w:rsidR="00234F97" w:rsidRPr="00CA20B0" w:rsidRDefault="00234F97" w:rsidP="00234F9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280BB8A88C64620B6CF74097A0D355D"/>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05DEE70C" w14:textId="77777777" w:rsidR="00234F97" w:rsidRPr="00CA20B0" w:rsidRDefault="00234F97" w:rsidP="00234F9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234F97" w:rsidRPr="00CC7BE8" w14:paraId="2D6E96B2" w14:textId="77777777" w:rsidTr="003F5B6B">
      <w:trPr>
        <w:trHeight w:val="70"/>
        <w:jc w:val="center"/>
      </w:trPr>
      <w:tc>
        <w:tcPr>
          <w:tcW w:w="2680" w:type="dxa"/>
          <w:vMerge/>
          <w:tcBorders>
            <w:left w:val="single" w:sz="4" w:space="0" w:color="auto"/>
            <w:right w:val="single" w:sz="4" w:space="0" w:color="auto"/>
          </w:tcBorders>
          <w:noWrap/>
          <w:vAlign w:val="center"/>
          <w:hideMark/>
        </w:tcPr>
        <w:p w14:paraId="1ACE1172" w14:textId="77777777" w:rsidR="00234F97" w:rsidRPr="00CC7BE8" w:rsidRDefault="00234F97" w:rsidP="00234F9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6E7FF510" w14:textId="77777777" w:rsidR="00234F97" w:rsidRPr="00CA20B0" w:rsidRDefault="00234F97" w:rsidP="00234F9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3DE95EEC" w14:textId="77777777" w:rsidR="00234F97" w:rsidRPr="00CA20B0" w:rsidRDefault="00234F97" w:rsidP="00234F9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3CEB642B" w14:textId="77777777" w:rsidR="00234F97" w:rsidRPr="00CA20B0" w:rsidRDefault="00234F97" w:rsidP="00234F97">
          <w:pPr>
            <w:spacing w:line="276" w:lineRule="auto"/>
            <w:jc w:val="center"/>
            <w:rPr>
              <w:rFonts w:ascii="Arial" w:hAnsi="Arial" w:cs="Arial"/>
              <w:sz w:val="20"/>
              <w:szCs w:val="20"/>
              <w:lang w:eastAsia="es-CO"/>
            </w:rPr>
          </w:pPr>
          <w:r>
            <w:rPr>
              <w:rFonts w:ascii="Arial" w:hAnsi="Arial" w:cs="Arial"/>
              <w:sz w:val="20"/>
              <w:szCs w:val="20"/>
              <w:lang w:eastAsia="es-CO"/>
            </w:rPr>
            <w:t>2022/06/08</w:t>
          </w:r>
        </w:p>
      </w:tc>
    </w:tr>
    <w:tr w:rsidR="00234F97" w:rsidRPr="00CC7BE8" w14:paraId="1A4BE12F" w14:textId="77777777" w:rsidTr="003F5B6B">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0697F2AD" w14:textId="77777777" w:rsidR="00234F97" w:rsidRPr="00CC7BE8" w:rsidRDefault="00234F97" w:rsidP="00234F9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0E457951" w14:textId="77777777" w:rsidR="00234F97" w:rsidRPr="001C3B48" w:rsidRDefault="00234F97" w:rsidP="00234F9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234F97" w:rsidRPr="00CC7BE8" w14:paraId="0D895C68" w14:textId="77777777" w:rsidTr="003F5B6B">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6C0A89DC" w14:textId="77777777" w:rsidR="00234F97" w:rsidRPr="00CA20B0" w:rsidRDefault="00234F97" w:rsidP="00234F97">
          <w:pPr>
            <w:pStyle w:val="Sinespaciado"/>
            <w:jc w:val="center"/>
          </w:pPr>
          <w:r w:rsidRPr="00CA20B0">
            <w:t>Aprobó:</w:t>
          </w:r>
        </w:p>
        <w:p w14:paraId="6B57A931" w14:textId="77777777" w:rsidR="00234F97" w:rsidRPr="00CA20B0" w:rsidRDefault="00234F97" w:rsidP="00234F97">
          <w:pPr>
            <w:pStyle w:val="Sinespaciado"/>
            <w:jc w:val="center"/>
            <w:rPr>
              <w:b/>
              <w:bCs/>
            </w:rPr>
          </w:pPr>
          <w:r w:rsidRPr="00CA20B0">
            <w:rPr>
              <w:b/>
              <w:bCs/>
            </w:rPr>
            <w:t>Luis Ernesto Rodríguez</w:t>
          </w:r>
        </w:p>
        <w:p w14:paraId="1D02A8C6" w14:textId="77777777" w:rsidR="00234F97" w:rsidRPr="00CA20B0" w:rsidRDefault="00234F97" w:rsidP="00234F97">
          <w:pPr>
            <w:pStyle w:val="Sinespaciado"/>
            <w:jc w:val="center"/>
            <w:rPr>
              <w:lang w:eastAsia="es-CO"/>
            </w:rPr>
          </w:pPr>
          <w:r w:rsidRPr="00CA20B0">
            <w:t>Gerencia Médica</w:t>
          </w:r>
        </w:p>
      </w:tc>
      <w:tc>
        <w:tcPr>
          <w:tcW w:w="2727" w:type="dxa"/>
          <w:tcBorders>
            <w:top w:val="single" w:sz="4" w:space="0" w:color="auto"/>
            <w:left w:val="nil"/>
            <w:bottom w:val="single" w:sz="4" w:space="0" w:color="auto"/>
            <w:right w:val="single" w:sz="4" w:space="0" w:color="auto"/>
          </w:tcBorders>
          <w:noWrap/>
          <w:vAlign w:val="center"/>
          <w:hideMark/>
        </w:tcPr>
        <w:p w14:paraId="0A118408" w14:textId="77777777" w:rsidR="00234F97" w:rsidRPr="00CA20B0" w:rsidRDefault="00234F97" w:rsidP="00234F97">
          <w:pPr>
            <w:pStyle w:val="Sinespaciado"/>
            <w:jc w:val="center"/>
          </w:pPr>
          <w:r w:rsidRPr="00CA20B0">
            <w:t>Revisó:</w:t>
          </w:r>
        </w:p>
        <w:p w14:paraId="5D02E10D" w14:textId="77777777" w:rsidR="00234F97" w:rsidRPr="009D52E2" w:rsidRDefault="00234F97" w:rsidP="00234F97">
          <w:pPr>
            <w:pStyle w:val="Sinespaciado"/>
            <w:jc w:val="center"/>
            <w:rPr>
              <w:b/>
              <w:bCs/>
            </w:rPr>
          </w:pPr>
          <w:proofErr w:type="spellStart"/>
          <w:r w:rsidRPr="009D52E2">
            <w:rPr>
              <w:b/>
              <w:bCs/>
            </w:rPr>
            <w:t>Yeimmy</w:t>
          </w:r>
          <w:proofErr w:type="spellEnd"/>
          <w:r w:rsidRPr="009D52E2">
            <w:rPr>
              <w:b/>
              <w:bCs/>
            </w:rPr>
            <w:t xml:space="preserve"> Ibagué Arévalo</w:t>
          </w:r>
        </w:p>
        <w:p w14:paraId="528087C3" w14:textId="77777777" w:rsidR="00234F97" w:rsidRPr="00CA20B0" w:rsidRDefault="00234F97" w:rsidP="00234F97">
          <w:pPr>
            <w:pStyle w:val="Sinespaciado"/>
            <w:jc w:val="center"/>
            <w:rPr>
              <w:b/>
              <w:lang w:eastAsia="es-CO"/>
            </w:rPr>
          </w:pPr>
          <w:r w:rsidRPr="00CA20B0">
            <w:t>Líder SIG</w:t>
          </w:r>
        </w:p>
      </w:tc>
      <w:tc>
        <w:tcPr>
          <w:tcW w:w="3685" w:type="dxa"/>
          <w:gridSpan w:val="2"/>
          <w:tcBorders>
            <w:top w:val="single" w:sz="4" w:space="0" w:color="auto"/>
            <w:left w:val="nil"/>
            <w:bottom w:val="single" w:sz="4" w:space="0" w:color="auto"/>
            <w:right w:val="single" w:sz="4" w:space="0" w:color="auto"/>
          </w:tcBorders>
          <w:noWrap/>
          <w:vAlign w:val="center"/>
          <w:hideMark/>
        </w:tcPr>
        <w:p w14:paraId="27E52E17" w14:textId="77777777" w:rsidR="00234F97" w:rsidRPr="00CA20B0" w:rsidRDefault="00234F97" w:rsidP="00234F97">
          <w:pPr>
            <w:pStyle w:val="Sinespaciado"/>
            <w:jc w:val="center"/>
          </w:pPr>
          <w:r w:rsidRPr="00CA20B0">
            <w:t>Elaboró:</w:t>
          </w:r>
        </w:p>
        <w:p w14:paraId="1E25F190" w14:textId="77777777" w:rsidR="00234F97" w:rsidRPr="00CA20B0" w:rsidRDefault="00234F97" w:rsidP="00234F97">
          <w:pPr>
            <w:pStyle w:val="Sinespaciado"/>
            <w:jc w:val="center"/>
            <w:rPr>
              <w:b/>
            </w:rPr>
          </w:pPr>
          <w:r>
            <w:rPr>
              <w:b/>
            </w:rPr>
            <w:t>Claudia Moreno</w:t>
          </w:r>
        </w:p>
        <w:p w14:paraId="30B0E68C" w14:textId="77777777" w:rsidR="00234F97" w:rsidRPr="00CA20B0" w:rsidRDefault="00234F97" w:rsidP="00234F97">
          <w:pPr>
            <w:pStyle w:val="Sinespaciado"/>
            <w:jc w:val="center"/>
            <w:rPr>
              <w:bCs/>
            </w:rPr>
          </w:pPr>
          <w:r w:rsidRPr="00CA20B0">
            <w:rPr>
              <w:bCs/>
            </w:rPr>
            <w:t xml:space="preserve">Profesional </w:t>
          </w:r>
          <w:r>
            <w:rPr>
              <w:bCs/>
            </w:rPr>
            <w:t>Especializado</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3002B"/>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B6058"/>
    <w:rsid w:val="00B16533"/>
    <w:rsid w:val="00B27376"/>
    <w:rsid w:val="00B414C5"/>
    <w:rsid w:val="00B5007F"/>
    <w:rsid w:val="00BC4544"/>
    <w:rsid w:val="00BF4361"/>
    <w:rsid w:val="00C07323"/>
    <w:rsid w:val="00C1316E"/>
    <w:rsid w:val="00C26B80"/>
    <w:rsid w:val="00C4661A"/>
    <w:rsid w:val="00CB0334"/>
    <w:rsid w:val="00CC09FD"/>
    <w:rsid w:val="00D64B93"/>
    <w:rsid w:val="00D6512A"/>
    <w:rsid w:val="00D95354"/>
    <w:rsid w:val="00E215C3"/>
    <w:rsid w:val="00E45F5A"/>
    <w:rsid w:val="00E66778"/>
    <w:rsid w:val="00E953AE"/>
    <w:rsid w:val="00EA2C27"/>
    <w:rsid w:val="00EB2F59"/>
    <w:rsid w:val="00F07F43"/>
    <w:rsid w:val="00F36004"/>
    <w:rsid w:val="00F616A8"/>
    <w:rsid w:val="00F82DEE"/>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280BB8A88C64620B6CF74097A0D355D"/>
        <w:category>
          <w:name w:val="General"/>
          <w:gallery w:val="placeholder"/>
        </w:category>
        <w:types>
          <w:type w:val="bbPlcHdr"/>
        </w:types>
        <w:behaviors>
          <w:behavior w:val="content"/>
        </w:behaviors>
        <w:guid w:val="{19DC1797-12B0-4C0C-9BE1-1506873BCAC5}"/>
      </w:docPartPr>
      <w:docPartBody>
        <w:p w:rsidR="006A50FC" w:rsidRDefault="0077379F" w:rsidP="0077379F">
          <w:pPr>
            <w:pStyle w:val="5280BB8A88C64620B6CF74097A0D355D"/>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C458C"/>
    <w:rsid w:val="00207959"/>
    <w:rsid w:val="00383F1C"/>
    <w:rsid w:val="004A2727"/>
    <w:rsid w:val="006544AC"/>
    <w:rsid w:val="006A50FC"/>
    <w:rsid w:val="006E35BF"/>
    <w:rsid w:val="0077379F"/>
    <w:rsid w:val="0078461D"/>
    <w:rsid w:val="007C1ABD"/>
    <w:rsid w:val="008B444B"/>
    <w:rsid w:val="009231BF"/>
    <w:rsid w:val="00945122"/>
    <w:rsid w:val="00C4661A"/>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77379F"/>
    <w:rPr>
      <w:color w:val="808080"/>
    </w:rPr>
  </w:style>
  <w:style w:type="paragraph" w:customStyle="1" w:styleId="5280BB8A88C64620B6CF74097A0D355D">
    <w:name w:val="5280BB8A88C64620B6CF74097A0D355D"/>
    <w:rsid w:val="0077379F"/>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CE13D423-217A-459C-9879-B938A86CBC29}">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288</TotalTime>
  <Pages>3</Pages>
  <Words>504</Words>
  <Characters>2778</Characters>
  <Application>Microsoft Office Word</Application>
  <DocSecurity>0</DocSecurity>
  <Lines>23</Lines>
  <Paragraphs>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3276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37</cp:revision>
  <dcterms:created xsi:type="dcterms:W3CDTF">2022-06-04T23:46:00Z</dcterms:created>
  <dcterms:modified xsi:type="dcterms:W3CDTF">2025-09-07T23:16:00Z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