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CLINICA NOEL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890901825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 I.C.36, I.C.38,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205, 207, 209, 211, 213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