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CENTRO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802021332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I.C.39, I.C.40, I.C.41, I.C.42,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201, 202, 203, 205, 207, 213, 214, 215, 218, 234, 235, 245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