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MEDIPORT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830073010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I.C.44, I.C.45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203, 205, 207, 208, 209, 211, 213, 214, 215, 231, 233, 234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