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UNION TEMPORAL UT-SOUL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901248158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N.°558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RIESGO BIOLOGICO</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RIESGO BIOLOGICO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RIESGO BIOLOGICO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RIESGO BIOLOGICO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RIESGO BIOLOGICO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RIESGO BIOLOGICO</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RIESGO BIOLOGICO</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RIESGO BIOLOGICO</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de atención riesgo biológico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I.C.125</w:t>
            </w:r>
          </w:p>
        </w:tc>
      </w:tr>
      <w:tr>
        <w:tc>
          <w:tcPr>
            <w:tcW w:type="dxa" w:w="4607"/>
          </w:tcPr>
          <w:p>
            <w:r>
              <w:t>Descripción</w:t>
            </w:r>
          </w:p>
        </w:tc>
        <w:tc>
          <w:tcPr>
            <w:tcW w:type="dxa" w:w="4607"/>
          </w:tcPr>
          <w:p>
            <w:r>
              <w:t>Medir la oportuna gestión del proveedor para los asegurados de la compañía con el objetivo de dar inicio en la atención</w:t>
            </w:r>
          </w:p>
        </w:tc>
      </w:tr>
      <w:tr>
        <w:tc>
          <w:tcPr>
            <w:tcW w:type="dxa" w:w="4607"/>
          </w:tcPr>
          <w:p>
            <w:r>
              <w:t>Fórmula</w:t>
            </w:r>
          </w:p>
        </w:tc>
        <w:tc>
          <w:tcPr>
            <w:tcW w:type="dxa" w:w="4607"/>
          </w:tcPr>
          <w:p>
            <w:r>
              <w:t>Número de casos contactados dentro de las 24 horas siguientes a la generación de la autorización paquete riesgo biológico evidenciado en el aplicativo cuida 2/ N.º total de casos asignados al proveedor de riesgo biológico por el aplicativo Positiva Cuida 2 con generación paquete riesgo biológico</w:t>
            </w:r>
          </w:p>
        </w:tc>
      </w:tr>
      <w:tr>
        <w:tc>
          <w:tcPr>
            <w:tcW w:type="dxa" w:w="4607"/>
          </w:tcPr>
          <w:p>
            <w:r>
              <w:t>Numerador</w:t>
            </w:r>
          </w:p>
        </w:tc>
        <w:tc>
          <w:tcPr>
            <w:tcW w:type="dxa" w:w="4607"/>
          </w:tcPr>
          <w:p>
            <w:r>
              <w:t>Número de casos contactados dentro de las 24 horas siguientes a la generación de la autorización paquete riesgo biológico evidenciado en el aplicativo cuida 2.0</w:t>
            </w:r>
          </w:p>
        </w:tc>
      </w:tr>
      <w:tr>
        <w:tc>
          <w:tcPr>
            <w:tcW w:type="dxa" w:w="4607"/>
          </w:tcPr>
          <w:p>
            <w:r>
              <w:t>Fuente del Numerador</w:t>
            </w:r>
          </w:p>
        </w:tc>
        <w:tc>
          <w:tcPr>
            <w:tcW w:type="dxa" w:w="4607"/>
          </w:tcPr>
          <w:p>
            <w:r>
              <w:t>Aplicativo Positiva CUIDA 2/ consulta integral/ bitácora publica/gestión de autorizaciones</w:t>
            </w:r>
          </w:p>
        </w:tc>
      </w:tr>
      <w:tr>
        <w:tc>
          <w:tcPr>
            <w:tcW w:type="dxa" w:w="4607"/>
          </w:tcPr>
          <w:p>
            <w:r>
              <w:t>Denominador</w:t>
            </w:r>
          </w:p>
        </w:tc>
        <w:tc>
          <w:tcPr>
            <w:tcW w:type="dxa" w:w="4607"/>
          </w:tcPr>
          <w:p>
            <w:r>
              <w:t>N.º total de casos asignados al proveedor de riesgo biológico por el aplicativo Positiva Cuida 2.0 con generación paquete riesgo biológico</w:t>
            </w:r>
          </w:p>
        </w:tc>
      </w:tr>
      <w:tr>
        <w:tc>
          <w:tcPr>
            <w:tcW w:type="dxa" w:w="4607"/>
          </w:tcPr>
          <w:p>
            <w:r>
              <w:t>Fuente del Denominador</w:t>
            </w:r>
          </w:p>
        </w:tc>
        <w:tc>
          <w:tcPr>
            <w:tcW w:type="dxa" w:w="4607"/>
          </w:tcPr>
          <w:p>
            <w:r>
              <w:t>Aplicativo Positiva CUIDA 2/ consulta integral/ bitácora publica/gestión de autorizaciones</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0.98</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El seguimiento del 100% de los casos debe estar registrado en Positiva Cuida 2.0</w:t>
              <w:br/>
              <w:t>• El proveedor solamente entrega medicamentos para Terapia antirretroviral e inmunológica</w:t>
            </w:r>
          </w:p>
        </w:tc>
      </w:tr>
      <w:tr>
        <w:tc>
          <w:tcPr>
            <w:tcW w:type="dxa" w:w="4607"/>
          </w:tcPr>
          <w:p>
            <w:r>
              <w:t>Metodología</w:t>
            </w:r>
          </w:p>
        </w:tc>
        <w:tc>
          <w:tcPr>
            <w:tcW w:type="dxa" w:w="4607"/>
          </w:tcPr>
          <w:p>
            <w:r>
              <w:t xml:space="preserve">1. Se revisará en la herramienta tecnológica todos los casos asignados al proveedor de riesgo biológico por el aplicativo Positiva Cuida 2.0 con generación paquete riesgo biológico </w:t>
              <w:br/>
              <w:t>2. Se excluirán de la medición las autorizaciones que cumplan con los criterios definidos como exclusión.</w:t>
              <w:br/>
              <w:t>3. De acuerdo con los registrados en la herramienta tecnológica Cuida 2.0 se validarán el número de casos contactados dentro de las 24 horas siguientes a la generación de la autorización paquete riesgo biológico.</w:t>
              <w:br/>
              <w:t xml:space="preserve">4. Se aplicará la fórmula definida.  </w:t>
              <w:br/>
              <w:br/>
              <w:t xml:space="preserve">Nota 2: Se entiende como"Número de casos contactados dentro de las 24 horas siguientes a la generación de la autorización paquete riesgo biológico evidenciado en el aplicativo cuida 2.0"" a los pacientes que cuenten con: </w:t>
              <w:br/>
              <w:t>• Contacto inicial con el afiliado en las 24 horas siguientes al reporte del accidente o asignación del caso.</w:t>
              <w:br/>
              <w:t>• Valoración inicial, descripción del caso y definición de seguimiento a realizar.</w:t>
            </w:r>
          </w:p>
        </w:tc>
      </w:tr>
      <w:tr>
        <w:tc>
          <w:tcPr>
            <w:tcW w:type="dxa" w:w="4607"/>
          </w:tcPr>
          <w:p>
            <w:r>
              <w:t>Exclusiones</w:t>
            </w:r>
          </w:p>
        </w:tc>
        <w:tc>
          <w:tcPr>
            <w:tcW w:type="dxa" w:w="4607"/>
          </w:tcPr>
          <w:p>
            <w:r>
              <w:t>• Caso sin siniestro calificado.</w:t>
              <w:br/>
              <w:t>• Anulación de la autorización emitida para atención por paquete de riesgo biológico no atribuibles al proveedor.</w:t>
              <w:br/>
              <w:t>• tiempos prolongados en la captura de los casos asignados si se soportan daños o actualizaciones en el sistema de la ARL Positiva, fuente de información principal de los asegurados y</w:t>
              <w:br/>
              <w:t>gestión.</w:t>
              <w:br/>
              <w:t>• Los casos reasignados a otros proveedores serán excluidos siempre y cuando se soporte con la anulación del servicio(no atribuibles al proveedor).</w:t>
              <w:br/>
              <w:t>• Los asegurados que NO deseen ser atendidos por el proveedor deben ser retirados del total de las asignaciones autorizadas.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OTA10</w:t>
            </w:r>
          </w:p>
        </w:tc>
      </w:tr>
      <w:tr>
        <w:tc>
          <w:tcPr>
            <w:tcW w:type="dxa" w:w="4607"/>
          </w:tcPr>
          <w:p>
            <w:r>
              <w:t>Tipo de Proveedor</w:t>
            </w:r>
          </w:p>
        </w:tc>
        <w:tc>
          <w:tcPr>
            <w:tcW w:type="dxa" w:w="4607"/>
          </w:tcPr>
          <w:p>
            <w:r>
              <w:t>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RIESGO BIOLOGICO</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de entrega y control terapia antirretroviral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I.C.126</w:t>
            </w:r>
          </w:p>
        </w:tc>
      </w:tr>
      <w:tr>
        <w:tc>
          <w:tcPr>
            <w:tcW w:type="dxa" w:w="4607"/>
          </w:tcPr>
          <w:p>
            <w:r>
              <w:t>Descripción</w:t>
            </w:r>
          </w:p>
        </w:tc>
        <w:tc>
          <w:tcPr>
            <w:tcW w:type="dxa" w:w="4607"/>
          </w:tcPr>
          <w:p>
            <w:r>
              <w:t>Medir la oportuna de entrega de profilaxis postexposición (PPE) a los asegurados de la compañía.</w:t>
            </w:r>
          </w:p>
        </w:tc>
      </w:tr>
      <w:tr>
        <w:tc>
          <w:tcPr>
            <w:tcW w:type="dxa" w:w="4607"/>
          </w:tcPr>
          <w:p>
            <w:r>
              <w:t>Fórmula</w:t>
            </w:r>
          </w:p>
        </w:tc>
        <w:tc>
          <w:tcPr>
            <w:tcW w:type="dxa" w:w="4607"/>
          </w:tcPr>
          <w:p>
            <w:r>
              <w:t>Número de casos con entrega de profilaxis postexposición (PPE) dentro de las 72 horas posteriores a la asignación/Número total de casos autorizados que requieran profilaxis postexposición (PPE) en el periodo evaluado</w:t>
            </w:r>
          </w:p>
        </w:tc>
      </w:tr>
      <w:tr>
        <w:tc>
          <w:tcPr>
            <w:tcW w:type="dxa" w:w="4607"/>
          </w:tcPr>
          <w:p>
            <w:r>
              <w:t>Numerador</w:t>
            </w:r>
          </w:p>
        </w:tc>
        <w:tc>
          <w:tcPr>
            <w:tcW w:type="dxa" w:w="4607"/>
          </w:tcPr>
          <w:p>
            <w:r>
              <w:t>Número de casos con entrega de profilaxis postexposición (PPE) dentro de las 72 horas posteriores a la asignación</w:t>
            </w:r>
          </w:p>
        </w:tc>
      </w:tr>
      <w:tr>
        <w:tc>
          <w:tcPr>
            <w:tcW w:type="dxa" w:w="4607"/>
          </w:tcPr>
          <w:p>
            <w:r>
              <w:t>Fuente del Numerador</w:t>
            </w:r>
          </w:p>
        </w:tc>
        <w:tc>
          <w:tcPr>
            <w:tcW w:type="dxa" w:w="4607"/>
          </w:tcPr>
          <w:p>
            <w:r>
              <w:t>Aplicativo Positiva CUIDA 2.0/ consulta integral/ bitácora pública.</w:t>
            </w:r>
          </w:p>
        </w:tc>
      </w:tr>
      <w:tr>
        <w:tc>
          <w:tcPr>
            <w:tcW w:type="dxa" w:w="4607"/>
          </w:tcPr>
          <w:p>
            <w:r>
              <w:t>Denominador</w:t>
            </w:r>
          </w:p>
        </w:tc>
        <w:tc>
          <w:tcPr>
            <w:tcW w:type="dxa" w:w="4607"/>
          </w:tcPr>
          <w:p>
            <w:r>
              <w:t>Número total de casos autorizados que requieran profilaxis postexposición (PPE) en el periodo evaluado</w:t>
            </w:r>
          </w:p>
        </w:tc>
      </w:tr>
      <w:tr>
        <w:tc>
          <w:tcPr>
            <w:tcW w:type="dxa" w:w="4607"/>
          </w:tcPr>
          <w:p>
            <w:r>
              <w:t>Fuente del Denominador</w:t>
            </w:r>
          </w:p>
        </w:tc>
        <w:tc>
          <w:tcPr>
            <w:tcW w:type="dxa" w:w="4607"/>
          </w:tcPr>
          <w:p>
            <w:r>
              <w:t>Aplicativo Positiva CUIDA 2.0/ consulta integral/ bitácora pública.</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 -OPORTUNIDAD ENTREGA DE TARV:Cumplimiento a los tiempos de entrega de terapia antirretroviral dentro de las primeras 72 horas (3 días), de acuerdo con los lineamientos establecidos para el manejo de la enfermedad.</w:t>
              <w:br/>
              <w:t>• Verificación de inicio de tratamiento profiláctico a los pacientes que aplique, con registro en bitácora CUIDA 2.0 (pacientes con riesgo alto de contraer Virus de Inmunodeficiencia Humana VIH), de acuerdo con protocolo de atención establecido por el proveedor de Riesgo Biológico derivado a los lineamientos Nacionales para el manejo de la enfermedad.</w:t>
            </w:r>
          </w:p>
        </w:tc>
      </w:tr>
      <w:tr>
        <w:tc>
          <w:tcPr>
            <w:tcW w:type="dxa" w:w="4607"/>
          </w:tcPr>
          <w:p>
            <w:r>
              <w:t>Metodología</w:t>
            </w:r>
          </w:p>
        </w:tc>
        <w:tc>
          <w:tcPr>
            <w:tcW w:type="dxa" w:w="4607"/>
          </w:tcPr>
          <w:p>
            <w:r>
              <w:t xml:space="preserve">1. Se revisará en la herramienta tecnológica todos los casos autorizados que requieran profilaxis postexposición (PPE) en el periodo evaluado </w:t>
              <w:br/>
              <w:t>2. Se excluirán de la medición las autorizaciones que cumplan con los criterios definidos como exclusión.</w:t>
              <w:br/>
              <w:t>3. De acuerdo con los registrados en la herramienta tecnológica Cuida 2.0 se validará el número de casos con entrega de profilaxis postexposición (PPE) dentro de las 72 horas posteriores a la asignación.</w:t>
              <w:br/>
              <w:t xml:space="preserve">4. Se aplicará la fórmula definida.  </w:t>
            </w:r>
          </w:p>
        </w:tc>
      </w:tr>
      <w:tr>
        <w:tc>
          <w:tcPr>
            <w:tcW w:type="dxa" w:w="4607"/>
          </w:tcPr>
          <w:p>
            <w:r>
              <w:t>Exclusiones</w:t>
            </w:r>
          </w:p>
        </w:tc>
        <w:tc>
          <w:tcPr>
            <w:tcW w:type="dxa" w:w="4607"/>
          </w:tcPr>
          <w:p>
            <w:r>
              <w:t>• Anulación de la autorización emitida no atribuibles al proveedor.</w:t>
              <w:br/>
              <w:t>• Tiempos prolongados en la captura de los casos asignados si se soportan daños o actualizaciones en el sistema de la ARL Positiva, fuente de información principal de los asegurados y</w:t>
              <w:br/>
              <w:t>gestión.</w:t>
              <w:br/>
              <w:t>• Los casos reasignados a otros proveedores serán excluidos siempre y cuando se soporte con la anulación del servicio(no atribuibles al proveedor).</w:t>
              <w:br/>
              <w:t>• Los asegurados que NO deseen ser atendidos por el proveedor deben ser retirados del total de las asignaciones autorizadas.</w:t>
              <w:br/>
              <w:t>• Terapias entregadas en el servicio de urgencias, TARA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CCC11</w:t>
            </w:r>
          </w:p>
        </w:tc>
      </w:tr>
      <w:tr>
        <w:tc>
          <w:tcPr>
            <w:tcW w:type="dxa" w:w="4607"/>
          </w:tcPr>
          <w:p>
            <w:r>
              <w:t>Tipo de Proveedor</w:t>
            </w:r>
          </w:p>
        </w:tc>
        <w:tc>
          <w:tcPr>
            <w:tcW w:type="dxa" w:w="4607"/>
          </w:tcPr>
          <w:p>
            <w:r>
              <w:t>RIESGO BIOLOGICO</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