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FRACTURAS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891411743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I.C.33, I.C.34,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205, 207, 231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