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LA ESTANCIA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817003166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N.°57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2026-01-26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asignación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asignación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I.C.31, I.C.32, I.C.33, I.C.34, I.C.36, I.C.39, I.C.40, I.C.41, I.C.43, I.C.45,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201, 202, 203, 205, 207, 209, 213, 214, 215, 231, 234, 245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