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CENTRO DE REHABILITACIÓN INTEGRAL Y LABORAL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900129545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