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FRACTURAS Y FRACTURAS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800146679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N.°503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2027-07-06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I.C.33, I.C.34, I.C.43</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205, 207, 231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