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CLINICA GENERAL DEL CARIBE S.A</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900233294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N.°744 y año: 2025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2027-09-09</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IPS-ALTA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Ocupacional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I.C.138</w:t>
            </w:r>
          </w:p>
        </w:tc>
      </w:tr>
      <w:tr>
        <w:tc>
          <w:tcPr>
            <w:tcW w:type="dxa" w:w="4607"/>
          </w:tcPr>
          <w:p>
            <w:r>
              <w:t>Descripción</w:t>
            </w:r>
          </w:p>
        </w:tc>
        <w:tc>
          <w:tcPr>
            <w:tcW w:type="dxa" w:w="4607"/>
          </w:tcPr>
          <w:p>
            <w:r>
              <w:t>Expresa el tiempo de espera en días calendario que transcurren entre la fecha de solicitud de la cita para Terapia Ocupacional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Ocupacional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Ocupacional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ocupacionales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2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728</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 Respiratoria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terapia respiratoria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 Respiratoria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respiratorias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Fisioterapia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fisioterapia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tfisioterapia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fisioterapia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fisioterapias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739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Fonoaudiología y/o Terapia del Lenguaje</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I.C.145</w:t>
            </w:r>
          </w:p>
        </w:tc>
      </w:tr>
      <w:tr>
        <w:tc>
          <w:tcPr>
            <w:tcW w:type="dxa" w:w="4607"/>
          </w:tcPr>
          <w:p>
            <w:r>
              <w:t>Descripción</w:t>
            </w:r>
          </w:p>
        </w:tc>
        <w:tc>
          <w:tcPr>
            <w:tcW w:type="dxa" w:w="4607"/>
          </w:tcPr>
          <w:p>
            <w:r>
              <w:t>Expresa el tiempo de espera en días calendario que transcurren entre la fecha de solicitud de la cita para Fonoaudiología y/o Terapia del Lenguaje por parte del paciente/usuario y la fecha en que es asignada</w:t>
            </w:r>
          </w:p>
        </w:tc>
      </w:tr>
      <w:tr>
        <w:tc>
          <w:tcPr>
            <w:tcW w:type="dxa" w:w="4607"/>
          </w:tcPr>
          <w:p>
            <w:r>
              <w:t>Fórmula</w:t>
            </w:r>
          </w:p>
        </w:tc>
        <w:tc>
          <w:tcPr>
            <w:tcW w:type="dxa" w:w="4607"/>
          </w:tcPr>
          <w:p>
            <w:r>
              <w:t xml:space="preserve"> Sumatoria de la diferencia de los días calendario entre la fecha en la que se asignó la cita de Fonoaudiología y/o Terapia del Lenguaje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Fonoaudiología y/o Terapia del Lenguaje y la fecha en la cual el usuario la solicitó</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de lenguaje y/o fonoaudiología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740</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Expresa el tiempo de espera en días calendario, que transcurren entre la fecha de solicitud de la cita para la consulta por Medicina Interna de primera vez por parte del paciente/usuario a la IPS y la fecha en que es asignada</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Cardiología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I.C.51</w:t>
            </w:r>
          </w:p>
        </w:tc>
      </w:tr>
      <w:tr>
        <w:tc>
          <w:tcPr>
            <w:tcW w:type="dxa" w:w="4607"/>
          </w:tcPr>
          <w:p>
            <w:r>
              <w:t>Descripción</w:t>
            </w:r>
          </w:p>
        </w:tc>
        <w:tc>
          <w:tcPr>
            <w:tcW w:type="dxa" w:w="4607"/>
          </w:tcPr>
          <w:p>
            <w:r>
              <w:t>Expresa el tiempo de espera en días calendario que transcurren entre la fecha de asignación de la cita para la consulta por Cardiología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Cardiología de primera vez y la fecha en la cual el usuario la solicitó / número total de citas de cardiología de primera vez asignadas </w:t>
            </w:r>
          </w:p>
        </w:tc>
      </w:tr>
      <w:tr>
        <w:tc>
          <w:tcPr>
            <w:tcW w:type="dxa" w:w="4607"/>
          </w:tcPr>
          <w:p>
            <w:r>
              <w:t>Numerador</w:t>
            </w:r>
          </w:p>
        </w:tc>
        <w:tc>
          <w:tcPr>
            <w:tcW w:type="dxa" w:w="4607"/>
          </w:tcPr>
          <w:p>
            <w:r>
              <w:t xml:space="preserve">Sumatoria de la diferencia de días calendario entre la fecha en la que se asignó la cita de cardiología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cardiología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Gastroenterología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I.C.52</w:t>
            </w:r>
          </w:p>
        </w:tc>
      </w:tr>
      <w:tr>
        <w:tc>
          <w:tcPr>
            <w:tcW w:type="dxa" w:w="4607"/>
          </w:tcPr>
          <w:p>
            <w:r>
              <w:t>Descripción</w:t>
            </w:r>
          </w:p>
        </w:tc>
        <w:tc>
          <w:tcPr>
            <w:tcW w:type="dxa" w:w="4607"/>
          </w:tcPr>
          <w:p>
            <w:r>
              <w:t>Expresa el tiempo de espera en días calendario que transcurren entre la fecha de asignación de la cita para la consulta por Gastroenterología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Gastroenterología de primera vez y la fecha en la cual el usuario la solicitó / número total de citas de gastroenterología de primera vez asignadas </w:t>
            </w:r>
          </w:p>
        </w:tc>
      </w:tr>
      <w:tr>
        <w:tc>
          <w:tcPr>
            <w:tcW w:type="dxa" w:w="4607"/>
          </w:tcPr>
          <w:p>
            <w:r>
              <w:t>Numerador</w:t>
            </w:r>
          </w:p>
        </w:tc>
        <w:tc>
          <w:tcPr>
            <w:tcW w:type="dxa" w:w="4607"/>
          </w:tcPr>
          <w:p>
            <w:r>
              <w:t xml:space="preserve">Sumatoria de la diferencia de días calendario entre la fecha en la que se asignó la cita de gastroenterología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gastroenterología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asignación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asignación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vascular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I.C.57</w:t>
            </w:r>
          </w:p>
        </w:tc>
      </w:tr>
      <w:tr>
        <w:tc>
          <w:tcPr>
            <w:tcW w:type="dxa" w:w="4607"/>
          </w:tcPr>
          <w:p>
            <w:r>
              <w:t>Descripción</w:t>
            </w:r>
          </w:p>
        </w:tc>
        <w:tc>
          <w:tcPr>
            <w:tcW w:type="dxa" w:w="4607"/>
          </w:tcPr>
          <w:p>
            <w:r>
              <w:t>Expresa el tiempo de espera en días calendario que transcurren entre la fecha de asignación de la cita para la consulta por cirugía vascular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vascular de primera vez y la fecha en la cual el usuario la solicitó / número total de citas de cirugía vascular de primera vez asignadas </w:t>
            </w:r>
          </w:p>
        </w:tc>
      </w:tr>
      <w:tr>
        <w:tc>
          <w:tcPr>
            <w:tcW w:type="dxa" w:w="4607"/>
          </w:tcPr>
          <w:p>
            <w:r>
              <w:t>Numerador</w:t>
            </w:r>
          </w:p>
        </w:tc>
        <w:tc>
          <w:tcPr>
            <w:tcW w:type="dxa" w:w="4607"/>
          </w:tcPr>
          <w:p>
            <w:r>
              <w:t xml:space="preserve">Sumatoria de la diferencia de días calendario entre la fecha en la que se asignó la cita de cirugía vascular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vascular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dermatología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I.C.58</w:t>
            </w:r>
          </w:p>
        </w:tc>
      </w:tr>
      <w:tr>
        <w:tc>
          <w:tcPr>
            <w:tcW w:type="dxa" w:w="4607"/>
          </w:tcPr>
          <w:p>
            <w:r>
              <w:t>Descripción</w:t>
            </w:r>
          </w:p>
        </w:tc>
        <w:tc>
          <w:tcPr>
            <w:tcW w:type="dxa" w:w="4607"/>
          </w:tcPr>
          <w:p>
            <w:r>
              <w:t>Expresa el tiempo de espera en días calendario que transcurren entre la fecha de asignación de la cita para la consulta por dermatología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dermatología de primera vez y la fecha en la cual el usuario la solicitó / número total de citas de dermatología de primera vez asignadas </w:t>
            </w:r>
          </w:p>
        </w:tc>
      </w:tr>
      <w:tr>
        <w:tc>
          <w:tcPr>
            <w:tcW w:type="dxa" w:w="4607"/>
          </w:tcPr>
          <w:p>
            <w:r>
              <w:t>Numerador</w:t>
            </w:r>
          </w:p>
        </w:tc>
        <w:tc>
          <w:tcPr>
            <w:tcW w:type="dxa" w:w="4607"/>
          </w:tcPr>
          <w:p>
            <w:r>
              <w:t xml:space="preserve">Sumatoria de la diferencia de días calendario entre la fecha en la que se asignó la cita de dermatología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dermatología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asignación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es asignada</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otorrinolaringología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I.C.63</w:t>
            </w:r>
          </w:p>
        </w:tc>
      </w:tr>
      <w:tr>
        <w:tc>
          <w:tcPr>
            <w:tcW w:type="dxa" w:w="4607"/>
          </w:tcPr>
          <w:p>
            <w:r>
              <w:t>Descripción</w:t>
            </w:r>
          </w:p>
        </w:tc>
        <w:tc>
          <w:tcPr>
            <w:tcW w:type="dxa" w:w="4607"/>
          </w:tcPr>
          <w:p>
            <w:r>
              <w:t>Expresa el tiempo de espera en días calendario que transcurren entre la fecha de asignación de la cita para la consulta por otorrinolaringología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otorrinolaringología de primera vez y la fecha en la cual el usuario la solicitó / número total de citas de otorrinolaringología de primera vez asignadas </w:t>
            </w:r>
          </w:p>
        </w:tc>
      </w:tr>
      <w:tr>
        <w:tc>
          <w:tcPr>
            <w:tcW w:type="dxa" w:w="4607"/>
          </w:tcPr>
          <w:p>
            <w:r>
              <w:t>Numerador</w:t>
            </w:r>
          </w:p>
        </w:tc>
        <w:tc>
          <w:tcPr>
            <w:tcW w:type="dxa" w:w="4607"/>
          </w:tcPr>
          <w:p>
            <w:r>
              <w:t xml:space="preserve">Sumatoria de la diferencia de días calendario entre la fecha en la que se asignó la cita de otorrinolaringología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otorrinolaringología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neurocirugía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I.C.65</w:t>
            </w:r>
          </w:p>
        </w:tc>
      </w:tr>
      <w:tr>
        <w:tc>
          <w:tcPr>
            <w:tcW w:type="dxa" w:w="4607"/>
          </w:tcPr>
          <w:p>
            <w:r>
              <w:t>Descripción</w:t>
            </w:r>
          </w:p>
        </w:tc>
        <w:tc>
          <w:tcPr>
            <w:tcW w:type="dxa" w:w="4607"/>
          </w:tcPr>
          <w:p>
            <w:r>
              <w:t>Expresa el tiempo de espera en días calendario que transcurren entre la fecha de asignación de la cita para la consulta por neurocirugía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neurocirugía de primera vez y la fecha en la cual el usuario la solicitó / número total de citas de neurocirugía de primera vez asignadas </w:t>
            </w:r>
          </w:p>
        </w:tc>
      </w:tr>
      <w:tr>
        <w:tc>
          <w:tcPr>
            <w:tcW w:type="dxa" w:w="4607"/>
          </w:tcPr>
          <w:p>
            <w:r>
              <w:t>Numerador</w:t>
            </w:r>
          </w:p>
        </w:tc>
        <w:tc>
          <w:tcPr>
            <w:tcW w:type="dxa" w:w="4607"/>
          </w:tcPr>
          <w:p>
            <w:r>
              <w:t xml:space="preserve">Sumatoria de la diferencia de días calendario entre la fecha en la que se asignó la cita de neurocirugía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neurocirugía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387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endocrinología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I.C.66</w:t>
            </w:r>
          </w:p>
        </w:tc>
      </w:tr>
      <w:tr>
        <w:tc>
          <w:tcPr>
            <w:tcW w:type="dxa" w:w="4607"/>
          </w:tcPr>
          <w:p>
            <w:r>
              <w:t>Descripción</w:t>
            </w:r>
          </w:p>
        </w:tc>
        <w:tc>
          <w:tcPr>
            <w:tcW w:type="dxa" w:w="4607"/>
          </w:tcPr>
          <w:p>
            <w:r>
              <w:t>Expresa el tiempo de espera en días calendario que transcurren entre la fecha de asignación de la cita para la consulta por endocrinología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endocrinología de primera vez y la fecha en la cual el usuario la solicitó / número total de citas de endocrinología de primera vez asignadas </w:t>
            </w:r>
          </w:p>
        </w:tc>
      </w:tr>
      <w:tr>
        <w:tc>
          <w:tcPr>
            <w:tcW w:type="dxa" w:w="4607"/>
          </w:tcPr>
          <w:p>
            <w:r>
              <w:t>Numerador</w:t>
            </w:r>
          </w:p>
        </w:tc>
        <w:tc>
          <w:tcPr>
            <w:tcW w:type="dxa" w:w="4607"/>
          </w:tcPr>
          <w:p>
            <w:r>
              <w:t xml:space="preserve">Sumatoria de la diferencia de días calendario entre la fecha en la que se asignó la cita de endocrinología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endocrinología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infectología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I.C.68</w:t>
            </w:r>
          </w:p>
        </w:tc>
      </w:tr>
      <w:tr>
        <w:tc>
          <w:tcPr>
            <w:tcW w:type="dxa" w:w="4607"/>
          </w:tcPr>
          <w:p>
            <w:r>
              <w:t>Descripción</w:t>
            </w:r>
          </w:p>
        </w:tc>
        <w:tc>
          <w:tcPr>
            <w:tcW w:type="dxa" w:w="4607"/>
          </w:tcPr>
          <w:p>
            <w:r>
              <w:t>Expresa el tiempo de espera en días calendario que transcurren entre la fecha de asignación  de la cita para la consulta por infectología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infectología de primera vez y la fecha en la cual el usuario la solicitó / número total de citas de infectología de primera vez asignadas </w:t>
            </w:r>
          </w:p>
        </w:tc>
      </w:tr>
      <w:tr>
        <w:tc>
          <w:tcPr>
            <w:tcW w:type="dxa" w:w="4607"/>
          </w:tcPr>
          <w:p>
            <w:r>
              <w:t>Numerador</w:t>
            </w:r>
          </w:p>
        </w:tc>
        <w:tc>
          <w:tcPr>
            <w:tcW w:type="dxa" w:w="4607"/>
          </w:tcPr>
          <w:p>
            <w:r>
              <w:t xml:space="preserve">Sumatoria de la diferencia de días calendario entre la fecha en la que se asignó la cita de infectología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infectología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coloproctología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I.C.73</w:t>
            </w:r>
          </w:p>
        </w:tc>
      </w:tr>
      <w:tr>
        <w:tc>
          <w:tcPr>
            <w:tcW w:type="dxa" w:w="4607"/>
          </w:tcPr>
          <w:p>
            <w:r>
              <w:t>Descripción</w:t>
            </w:r>
          </w:p>
        </w:tc>
        <w:tc>
          <w:tcPr>
            <w:tcW w:type="dxa" w:w="4607"/>
          </w:tcPr>
          <w:p>
            <w:r>
              <w:t>Expresa el tiempo de espera en días calendario que transcurren entre la fecha de asignación de la cita para la consulta por coloproctología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coloproctología de primera vez y la fecha en la cual el usuario la solicitó / número total de citas de coloproctología de primera vez asignadas </w:t>
            </w:r>
          </w:p>
        </w:tc>
      </w:tr>
      <w:tr>
        <w:tc>
          <w:tcPr>
            <w:tcW w:type="dxa" w:w="4607"/>
          </w:tcPr>
          <w:p>
            <w:r>
              <w:t>Numerador</w:t>
            </w:r>
          </w:p>
        </w:tc>
        <w:tc>
          <w:tcPr>
            <w:tcW w:type="dxa" w:w="4607"/>
          </w:tcPr>
          <w:p>
            <w:r>
              <w:t xml:space="preserve">Sumatoria de la diferencia de días calendario entre la fecha en la que se asignó la cita de coloproctología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coloproctología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377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física y del deporte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I.C.75</w:t>
            </w:r>
          </w:p>
        </w:tc>
      </w:tr>
      <w:tr>
        <w:tc>
          <w:tcPr>
            <w:tcW w:type="dxa" w:w="4607"/>
          </w:tcPr>
          <w:p>
            <w:r>
              <w:t>Descripción</w:t>
            </w:r>
          </w:p>
        </w:tc>
        <w:tc>
          <w:tcPr>
            <w:tcW w:type="dxa" w:w="4607"/>
          </w:tcPr>
          <w:p>
            <w:r>
              <w:t>Expresa el tiempo de espera en días calendario que transcurren entre la fecha de asignación  de la cita para la consulta por medicina física y del deporte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medicina física y del deporte de primera vez y la fecha en la cual el usuario la solicitó / número total de citas de endodoncia de primera vez asignadas </w:t>
            </w:r>
          </w:p>
        </w:tc>
      </w:tr>
      <w:tr>
        <w:tc>
          <w:tcPr>
            <w:tcW w:type="dxa" w:w="4607"/>
          </w:tcPr>
          <w:p>
            <w:r>
              <w:t>Numerador</w:t>
            </w:r>
          </w:p>
        </w:tc>
        <w:tc>
          <w:tcPr>
            <w:tcW w:type="dxa" w:w="4607"/>
          </w:tcPr>
          <w:p>
            <w:r>
              <w:t xml:space="preserve">Sumatoria de la diferencia de días calendario entre la fecha en la que se asignó la cita de medicina física y del deporte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medicina física y del deporte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326</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cirugía maxilofacial</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I.C.79</w:t>
            </w:r>
          </w:p>
        </w:tc>
      </w:tr>
      <w:tr>
        <w:tc>
          <w:tcPr>
            <w:tcW w:type="dxa" w:w="4607"/>
          </w:tcPr>
          <w:p>
            <w:r>
              <w:t>Descripción</w:t>
            </w:r>
          </w:p>
        </w:tc>
        <w:tc>
          <w:tcPr>
            <w:tcW w:type="dxa" w:w="4607"/>
          </w:tcPr>
          <w:p>
            <w:r>
              <w:t>Expresa el tiempo de espera en días calendario que transcurren entre la fecha de asignación de la cita para la consulta por cirugía maxilofacial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maxilofacial de primera vez y la fecha en la cual el usuario la solicitó / número total de citas de cirugía maxilofacial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maxilofacial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maxilofacial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411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de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I.C.84</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de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367</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asignación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gastrointestinal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I.C.102</w:t>
            </w:r>
          </w:p>
        </w:tc>
      </w:tr>
      <w:tr>
        <w:tc>
          <w:tcPr>
            <w:tcW w:type="dxa" w:w="4607"/>
          </w:tcPr>
          <w:p>
            <w:r>
              <w:t>Descripción</w:t>
            </w:r>
          </w:p>
        </w:tc>
        <w:tc>
          <w:tcPr>
            <w:tcW w:type="dxa" w:w="4607"/>
          </w:tcPr>
          <w:p>
            <w:r>
              <w:t>Expresa el tiempo de espera en días calendario que transcurren entre la fecha de asignación de la cita para la consulta por cirugía gastrointestinal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gastrointestinal de primera vez y la fecha en la cual el usuario la solicitó / número total de citas de cirugía gastrointestinal de primera vez asignadas </w:t>
            </w:r>
          </w:p>
        </w:tc>
      </w:tr>
      <w:tr>
        <w:tc>
          <w:tcPr>
            <w:tcW w:type="dxa" w:w="4607"/>
          </w:tcPr>
          <w:p>
            <w:r>
              <w:t>Numerador</w:t>
            </w:r>
          </w:p>
        </w:tc>
        <w:tc>
          <w:tcPr>
            <w:tcW w:type="dxa" w:w="4607"/>
          </w:tcPr>
          <w:p>
            <w:r>
              <w:t xml:space="preserve">Sumatoria de la diferencia de días calendario entre la fecha en la que se asignó la cita cirugía gastrointestinal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gastrointestinal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235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8" name="Picture 2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asignadas en un periodo determinado</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citas de Cirugía General de primera vez asignadas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9" name="Picture 2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toma de Ecografía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P.3.8</w:t>
            </w:r>
          </w:p>
        </w:tc>
      </w:tr>
      <w:tr>
        <w:tc>
          <w:tcPr>
            <w:tcW w:type="dxa" w:w="4607"/>
          </w:tcPr>
          <w:p>
            <w:r>
              <w:t>Código Propio</w:t>
            </w:r>
          </w:p>
        </w:tc>
        <w:tc>
          <w:tcPr>
            <w:tcW w:type="dxa" w:w="4607"/>
          </w:tcPr>
          <w:p>
            <w:r>
              <w:t>I.C.106</w:t>
            </w:r>
          </w:p>
        </w:tc>
      </w:tr>
      <w:tr>
        <w:tc>
          <w:tcPr>
            <w:tcW w:type="dxa" w:w="4607"/>
          </w:tcPr>
          <w:p>
            <w:r>
              <w:t>Descripción</w:t>
            </w:r>
          </w:p>
        </w:tc>
        <w:tc>
          <w:tcPr>
            <w:tcW w:type="dxa" w:w="4607"/>
          </w:tcPr>
          <w:p>
            <w:r>
              <w:t xml:space="preserve">Expresa el tiempo de espera en días calendario que transcurren entre la fecha de la solicitud para la toma de una Ecografía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Ecografía y la fecha en la que se solicita/Número total de Ecografías realizadas</w:t>
            </w:r>
          </w:p>
        </w:tc>
      </w:tr>
      <w:tr>
        <w:tc>
          <w:tcPr>
            <w:tcW w:type="dxa" w:w="4607"/>
          </w:tcPr>
          <w:p>
            <w:r>
              <w:t>Numerador</w:t>
            </w:r>
          </w:p>
        </w:tc>
        <w:tc>
          <w:tcPr>
            <w:tcW w:type="dxa" w:w="4607"/>
          </w:tcPr>
          <w:p>
            <w:r>
              <w:t>Sumatoria de la diferencia de días calendario entre la fecha en la que se realiza la toma de la Ecografía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Ecografías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las ecografías de acuerdo a la Clasificación Única de procedimientos CUPS del código 88.1.1.12 al 88.2.8.41.</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0" name="Picture 3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para la toma de Resonancia Magnética Nuclear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P.3.9</w:t>
            </w:r>
          </w:p>
        </w:tc>
      </w:tr>
      <w:tr>
        <w:tc>
          <w:tcPr>
            <w:tcW w:type="dxa" w:w="4607"/>
          </w:tcPr>
          <w:p>
            <w:r>
              <w:t>Código Propio</w:t>
            </w:r>
          </w:p>
        </w:tc>
        <w:tc>
          <w:tcPr>
            <w:tcW w:type="dxa" w:w="4607"/>
          </w:tcPr>
          <w:p>
            <w:r>
              <w:t>I.C.107</w:t>
            </w:r>
          </w:p>
        </w:tc>
      </w:tr>
      <w:tr>
        <w:tc>
          <w:tcPr>
            <w:tcW w:type="dxa" w:w="4607"/>
          </w:tcPr>
          <w:p>
            <w:r>
              <w:t>Descripción</w:t>
            </w:r>
          </w:p>
        </w:tc>
        <w:tc>
          <w:tcPr>
            <w:tcW w:type="dxa" w:w="4607"/>
          </w:tcPr>
          <w:p>
            <w:r>
              <w:t xml:space="preserve">Expresa el tiempo de espera en días calendario que transcurre entre la fecha de solicitud para la toma de una resonancia magnética nuclear por parte del paciente/usuario y la fecha en que es realizada </w:t>
            </w:r>
          </w:p>
        </w:tc>
      </w:tr>
      <w:tr>
        <w:tc>
          <w:tcPr>
            <w:tcW w:type="dxa" w:w="4607"/>
          </w:tcPr>
          <w:p>
            <w:r>
              <w:t>Fórmula</w:t>
            </w:r>
          </w:p>
        </w:tc>
        <w:tc>
          <w:tcPr>
            <w:tcW w:type="dxa" w:w="4607"/>
          </w:tcPr>
          <w:p>
            <w:r>
              <w:t>Sumatoria de la diferencia de días calendario entre la fecha en la que se realiza la toma de la de Resonancia Magnética Nuclear y la fecha en la que se solicita/Número total de Resonancia Magnética Nuclear realizadas en un periodo determinado</w:t>
            </w:r>
          </w:p>
        </w:tc>
      </w:tr>
      <w:tr>
        <w:tc>
          <w:tcPr>
            <w:tcW w:type="dxa" w:w="4607"/>
          </w:tcPr>
          <w:p>
            <w:r>
              <w:t>Numerador</w:t>
            </w:r>
          </w:p>
        </w:tc>
        <w:tc>
          <w:tcPr>
            <w:tcW w:type="dxa" w:w="4607"/>
          </w:tcPr>
          <w:p>
            <w:r>
              <w:t>Sumatoria de la diferencia de días calendario entre la fecha en la que se realiza la toma de la de Resonancia Magnética Nuclear y la fecha en la que se solicita</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Resonancia Magnética Nuclear realizadas</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la resonancia magnética nuclear de acuerdo a Clasificación Única de procedimientos CUPS 88.3.1.01 al 88.3.9.10</w:t>
              <w:br/>
              <w:t xml:space="preserve">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1" name="Picture 3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pacientes clasificados como Triaje 2, en un periodo determinado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2" name="Picture 3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33" name="Picture 3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4" name="Picture 3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 xml:space="preserve">Tasa de Incidencia de Neumonía Asociada a Ventilador Mecánico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w:t>
            </w:r>
          </w:p>
        </w:tc>
      </w:tr>
      <w:tr>
        <w:tc>
          <w:tcPr>
            <w:tcW w:type="dxa" w:w="4607"/>
          </w:tcPr>
          <w:p>
            <w:r>
              <w:t>Código Propio</w:t>
            </w:r>
          </w:p>
        </w:tc>
        <w:tc>
          <w:tcPr>
            <w:tcW w:type="dxa" w:w="4607"/>
          </w:tcPr>
          <w:p>
            <w:r>
              <w:t>I.C.04</w:t>
            </w:r>
          </w:p>
        </w:tc>
      </w:tr>
      <w:tr>
        <w:tc>
          <w:tcPr>
            <w:tcW w:type="dxa" w:w="4607"/>
          </w:tcPr>
          <w:p>
            <w:r>
              <w:t>Descripción</w:t>
            </w:r>
          </w:p>
        </w:tc>
        <w:tc>
          <w:tcPr>
            <w:tcW w:type="dxa" w:w="4607"/>
          </w:tcPr>
          <w:p>
            <w:r>
              <w:t xml:space="preserve">Es un estimador del riesgo de NAV en la población de pacientes con ventilador mecánico en la Unidad de Cuidado Intensivo-UCI </w:t>
            </w:r>
          </w:p>
        </w:tc>
      </w:tr>
      <w:tr>
        <w:tc>
          <w:tcPr>
            <w:tcW w:type="dxa" w:w="4607"/>
          </w:tcPr>
          <w:p>
            <w:r>
              <w:t>Fórmula</w:t>
            </w:r>
          </w:p>
        </w:tc>
        <w:tc>
          <w:tcPr>
            <w:tcW w:type="dxa" w:w="4607"/>
          </w:tcPr>
          <w:p>
            <w:r>
              <w:t>(Número de neumonías asociadas a ventilador nuevas en la UCI/Número de días con ventilador mecánico en UCI) en un mes de seguimiento* 1000 días de ventilador</w:t>
            </w:r>
          </w:p>
        </w:tc>
      </w:tr>
      <w:tr>
        <w:tc>
          <w:tcPr>
            <w:tcW w:type="dxa" w:w="4607"/>
          </w:tcPr>
          <w:p>
            <w:r>
              <w:t>Numerador</w:t>
            </w:r>
          </w:p>
        </w:tc>
        <w:tc>
          <w:tcPr>
            <w:tcW w:type="dxa" w:w="4607"/>
          </w:tcPr>
          <w:p>
            <w:r>
              <w:t>Número de neumonías asociadas a ventilador nuevas en la UCI * 1000 días de ventilador</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 xml:space="preserve">Número de días ventilador mecánico en UCI </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ventilador</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Neumonía Asociada a Ventilación mecánica “Solo aplica para Uci adulta, Uci 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5" name="Picture 3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Tracto Urinario Asociada a Catéter (ISTU-AC)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P.2.2</w:t>
            </w:r>
          </w:p>
        </w:tc>
      </w:tr>
      <w:tr>
        <w:tc>
          <w:tcPr>
            <w:tcW w:type="dxa" w:w="4607"/>
          </w:tcPr>
          <w:p>
            <w:r>
              <w:t>Código Propio</w:t>
            </w:r>
          </w:p>
        </w:tc>
        <w:tc>
          <w:tcPr>
            <w:tcW w:type="dxa" w:w="4607"/>
          </w:tcPr>
          <w:p>
            <w:r>
              <w:t>I.C.07</w:t>
            </w:r>
          </w:p>
        </w:tc>
      </w:tr>
      <w:tr>
        <w:tc>
          <w:tcPr>
            <w:tcW w:type="dxa" w:w="4607"/>
          </w:tcPr>
          <w:p>
            <w:r>
              <w:t>Descripción</w:t>
            </w:r>
          </w:p>
        </w:tc>
        <w:tc>
          <w:tcPr>
            <w:tcW w:type="dxa" w:w="4607"/>
          </w:tcPr>
          <w:p>
            <w:r>
              <w:t>Es un estimador del riesgo de ISTU-AC en la población de pacientes con catéter urinario en la Unidad de Cuidado Intensivo UCI</w:t>
            </w:r>
          </w:p>
        </w:tc>
      </w:tr>
      <w:tr>
        <w:tc>
          <w:tcPr>
            <w:tcW w:type="dxa" w:w="4607"/>
          </w:tcPr>
          <w:p>
            <w:r>
              <w:t>Fórmula</w:t>
            </w:r>
          </w:p>
        </w:tc>
        <w:tc>
          <w:tcPr>
            <w:tcW w:type="dxa" w:w="4607"/>
          </w:tcPr>
          <w:p>
            <w:r>
              <w:t>(Sumatoria de los casos nuevos de infección del tracto urinario asociada a catéter (ISTU-AC) en UCI (adulto y pediátrica)en un mes de seguimiento en un periodo, /Número de días catéter urinario en UCI (adulto y pediátrica))*1000</w:t>
            </w:r>
          </w:p>
        </w:tc>
      </w:tr>
      <w:tr>
        <w:tc>
          <w:tcPr>
            <w:tcW w:type="dxa" w:w="4607"/>
          </w:tcPr>
          <w:p>
            <w:r>
              <w:t>Numerador</w:t>
            </w:r>
          </w:p>
        </w:tc>
        <w:tc>
          <w:tcPr>
            <w:tcW w:type="dxa" w:w="4607"/>
          </w:tcPr>
          <w:p>
            <w:r>
              <w:t>Sumatoria de los casos nuevos de infección del tracto urinario asociada a catéter (ISTU-AC) en UCI (adulto y pediátrica)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urinario en UCI (adulto y pediátrica)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urinario</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del Tracto urinario Asociado a Catéter “Solo aplica para UCI adulta, UCI pediátrica”</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6" name="Picture 3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Incidencia de Infección del Torrente Sanguíneo Asociada a Catéter (ITS- AC)</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P.2.3</w:t>
            </w:r>
          </w:p>
        </w:tc>
      </w:tr>
      <w:tr>
        <w:tc>
          <w:tcPr>
            <w:tcW w:type="dxa" w:w="4607"/>
          </w:tcPr>
          <w:p>
            <w:r>
              <w:t>Código Propio</w:t>
            </w:r>
          </w:p>
        </w:tc>
        <w:tc>
          <w:tcPr>
            <w:tcW w:type="dxa" w:w="4607"/>
          </w:tcPr>
          <w:p>
            <w:r>
              <w:t>I.C.08</w:t>
            </w:r>
          </w:p>
        </w:tc>
      </w:tr>
      <w:tr>
        <w:tc>
          <w:tcPr>
            <w:tcW w:type="dxa" w:w="4607"/>
          </w:tcPr>
          <w:p>
            <w:r>
              <w:t>Descripción</w:t>
            </w:r>
          </w:p>
        </w:tc>
        <w:tc>
          <w:tcPr>
            <w:tcW w:type="dxa" w:w="4607"/>
          </w:tcPr>
          <w:p>
            <w:r>
              <w:t>Es un estimador del riesgo de ITS- AC en la población de pacientes con catéter central en la Unidad de Cuidado Intensivo-UCI</w:t>
            </w:r>
          </w:p>
        </w:tc>
      </w:tr>
      <w:tr>
        <w:tc>
          <w:tcPr>
            <w:tcW w:type="dxa" w:w="4607"/>
          </w:tcPr>
          <w:p>
            <w:r>
              <w:t>Fórmula</w:t>
            </w:r>
          </w:p>
        </w:tc>
        <w:tc>
          <w:tcPr>
            <w:tcW w:type="dxa" w:w="4607"/>
          </w:tcPr>
          <w:p>
            <w:r>
              <w:t>(Sumatoria de casos nuevos de Infección del Torrente Sanguíneo Asociada a Catéter (ITS- AC) en UCI (Adulto y Pediátrica y Neonatal) /Número de días catéter central en UCI (Adulto y Pediátrica y Neonatal) en un mes de seguimiento*1000</w:t>
            </w:r>
          </w:p>
        </w:tc>
      </w:tr>
      <w:tr>
        <w:tc>
          <w:tcPr>
            <w:tcW w:type="dxa" w:w="4607"/>
          </w:tcPr>
          <w:p>
            <w:r>
              <w:t>Numerador</w:t>
            </w:r>
          </w:p>
        </w:tc>
        <w:tc>
          <w:tcPr>
            <w:tcW w:type="dxa" w:w="4607"/>
          </w:tcPr>
          <w:p>
            <w:r>
              <w:t>Sumatoria de casos nuevos de Infección del Torrente Sanguíneo Asociada a Catéter (ITS- AC) en UCI (Adulto y Pediátrica y Neonatal) en un mes de seguimiento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de días catéter central en UCI (Adulto y Pediátrica y Neonatal) en un mes de seguimiento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cateter central</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Infección torrente sanguíneo Asociada a Catéter “Solo aplica para UCIadulta, UCIpediátrica, UCI neonatal”</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7" name="Picture 3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 las caídas de pacientes en hospitalización en un mes de seguimiento</w:t>
            </w:r>
          </w:p>
        </w:tc>
      </w:tr>
      <w:tr>
        <w:tc>
          <w:tcPr>
            <w:tcW w:type="dxa" w:w="4607"/>
          </w:tcPr>
          <w:p>
            <w:r>
              <w:t>Fórmula</w:t>
            </w:r>
          </w:p>
        </w:tc>
        <w:tc>
          <w:tcPr>
            <w:tcW w:type="dxa" w:w="4607"/>
          </w:tcPr>
          <w:p>
            <w:r>
              <w:t>(Número total de pacientes hospitalizados que sufren caídas en el periodo/Sumatoria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8" name="Picture 3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 xml:space="preserve">Es un estimador de las caídas de pacientes en urgencias en un mes de seguimiento </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39" name="Picture 3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 las caídas de pacientes en consulta externa en un mes de seguimiento</w:t>
            </w:r>
          </w:p>
        </w:tc>
      </w:tr>
      <w:tr>
        <w:tc>
          <w:tcPr>
            <w:tcW w:type="dxa" w:w="4607"/>
          </w:tcPr>
          <w:p>
            <w:r>
              <w:t>Fórmula</w:t>
            </w:r>
          </w:p>
        </w:tc>
        <w:tc>
          <w:tcPr>
            <w:tcW w:type="dxa" w:w="4607"/>
          </w:tcPr>
          <w:p>
            <w:r>
              <w:t>(Número total de pacientes atendidos en consulta externa que sufren caídas en el período/Total de personas atendidas en consulta externa en el periodo)*1000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0" name="Picture 4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 las caídas de pacientes en Apoyo Diagnóstico y Complementación Terapéutica en un mes de seguimiento</w:t>
            </w:r>
          </w:p>
        </w:tc>
      </w:tr>
      <w:tr>
        <w:tc>
          <w:tcPr>
            <w:tcW w:type="dxa" w:w="4607"/>
          </w:tcPr>
          <w:p>
            <w:r>
              <w:t>Fórmula</w:t>
            </w:r>
          </w:p>
        </w:tc>
        <w:tc>
          <w:tcPr>
            <w:tcW w:type="dxa" w:w="4607"/>
          </w:tcPr>
          <w:p>
            <w:r>
              <w:t>(Número total de pacientes atendidos en el servicio de apoyo diagnóstico y complementación terapéutica que sufren caídas en el periodo/Total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con lo establecido en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1" name="Picture 4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P.2.11</w:t>
            </w:r>
          </w:p>
        </w:tc>
      </w:tr>
      <w:tr>
        <w:tc>
          <w:tcPr>
            <w:tcW w:type="dxa" w:w="4607"/>
          </w:tcPr>
          <w:p>
            <w:r>
              <w:t>Código Propio</w:t>
            </w:r>
          </w:p>
        </w:tc>
        <w:tc>
          <w:tcPr>
            <w:tcW w:type="dxa" w:w="4607"/>
          </w:tcPr>
          <w:p>
            <w:r>
              <w:t>I.C.15</w:t>
            </w:r>
          </w:p>
        </w:tc>
      </w:tr>
      <w:tr>
        <w:tc>
          <w:tcPr>
            <w:tcW w:type="dxa" w:w="4607"/>
          </w:tcPr>
          <w:p>
            <w:r>
              <w:t>Descripción</w:t>
            </w:r>
          </w:p>
        </w:tc>
        <w:tc>
          <w:tcPr>
            <w:tcW w:type="dxa" w:w="4607"/>
          </w:tcPr>
          <w:p>
            <w:r>
              <w:t>Expresa el número de eventos adversos relacionados con la administración de medicamentos en urgencias</w:t>
            </w:r>
          </w:p>
        </w:tc>
      </w:tr>
      <w:tr>
        <w:tc>
          <w:tcPr>
            <w:tcW w:type="dxa" w:w="4607"/>
          </w:tcPr>
          <w:p>
            <w:r>
              <w:t>Fórmula</w:t>
            </w:r>
          </w:p>
        </w:tc>
        <w:tc>
          <w:tcPr>
            <w:tcW w:type="dxa" w:w="4607"/>
          </w:tcPr>
          <w:p>
            <w:r>
              <w:t>(Número de eventos adversos relacionados con la administración de medicamentos en  urgencias/ Total  de personas atendidas en urgencias en el periodo)* 100</w:t>
            </w:r>
          </w:p>
        </w:tc>
      </w:tr>
      <w:tr>
        <w:tc>
          <w:tcPr>
            <w:tcW w:type="dxa" w:w="4607"/>
          </w:tcPr>
          <w:p>
            <w:r>
              <w:t>Numerador</w:t>
            </w:r>
          </w:p>
        </w:tc>
        <w:tc>
          <w:tcPr>
            <w:tcW w:type="dxa" w:w="4607"/>
          </w:tcPr>
          <w:p>
            <w:r>
              <w:t>Número de eventos adversos relacionados con la administración de medicamentos en urgencias</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2" name="Picture 4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w:t>
            </w:r>
          </w:p>
        </w:tc>
      </w:tr>
      <w:tr>
        <w:tc>
          <w:tcPr>
            <w:tcW w:type="dxa" w:w="4607"/>
          </w:tcPr>
          <w:p>
            <w:r>
              <w:t>Código Propio</w:t>
            </w:r>
          </w:p>
        </w:tc>
        <w:tc>
          <w:tcPr>
            <w:tcW w:type="dxa" w:w="4607"/>
          </w:tcPr>
          <w:p>
            <w:r>
              <w:t>I.C.16</w:t>
            </w:r>
          </w:p>
        </w:tc>
      </w:tr>
      <w:tr>
        <w:tc>
          <w:tcPr>
            <w:tcW w:type="dxa" w:w="4607"/>
          </w:tcPr>
          <w:p>
            <w:r>
              <w:t>Descripción</w:t>
            </w:r>
          </w:p>
        </w:tc>
        <w:tc>
          <w:tcPr>
            <w:tcW w:type="dxa" w:w="4607"/>
          </w:tcPr>
          <w:p>
            <w:r>
              <w:t xml:space="preserve">Expresa el número de eventos adversos relacionados con la administración de medicamentos en el servicio de hospitalización </w:t>
            </w:r>
          </w:p>
        </w:tc>
      </w:tr>
      <w:tr>
        <w:tc>
          <w:tcPr>
            <w:tcW w:type="dxa" w:w="4607"/>
          </w:tcPr>
          <w:p>
            <w:r>
              <w:t>Fórmula</w:t>
            </w:r>
          </w:p>
        </w:tc>
        <w:tc>
          <w:tcPr>
            <w:tcW w:type="dxa" w:w="4607"/>
          </w:tcPr>
          <w:p>
            <w:r>
              <w:t>(Número de eventos adversos relacionados con la administración de medicamentos en hospitalización/Total  de egresos de hospitalización)* 100</w:t>
            </w:r>
          </w:p>
        </w:tc>
      </w:tr>
      <w:tr>
        <w:tc>
          <w:tcPr>
            <w:tcW w:type="dxa" w:w="4607"/>
          </w:tcPr>
          <w:p>
            <w:r>
              <w:t>Numerador</w:t>
            </w:r>
          </w:p>
        </w:tc>
        <w:tc>
          <w:tcPr>
            <w:tcW w:type="dxa" w:w="4607"/>
          </w:tcPr>
          <w:p>
            <w:r>
              <w:t xml:space="preserve">Número de eventos adversos relacionados con la administración de medicamentos en hospitalización </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Total  de egresos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3" name="Picture 4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I.C.18, I.C.19, I.C.20</w:t>
            </w:r>
          </w:p>
        </w:tc>
      </w:tr>
      <w:tr>
        <w:tc>
          <w:tcPr>
            <w:tcW w:type="dxa" w:w="4607"/>
          </w:tcPr>
          <w:p>
            <w:r>
              <w:t>Descripción</w:t>
            </w:r>
          </w:p>
        </w:tc>
        <w:tc>
          <w:tcPr>
            <w:tcW w:type="dxa" w:w="4607"/>
          </w:tcPr>
          <w:p>
            <w:r>
              <w:t>Expresa el número de pacientes hospitalizados que durante su permanencia desarrollaron úlceras por presión en un periodo determinado</w:t>
            </w:r>
          </w:p>
        </w:tc>
      </w:tr>
      <w:tr>
        <w:tc>
          <w:tcPr>
            <w:tcW w:type="dxa" w:w="4607"/>
          </w:tcPr>
          <w:p>
            <w:r>
              <w:t>Fórmula</w:t>
            </w:r>
          </w:p>
        </w:tc>
        <w:tc>
          <w:tcPr>
            <w:tcW w:type="dxa" w:w="4607"/>
          </w:tcPr>
          <w:p>
            <w:r>
              <w:t>(Número de pacientes que desarrollan úlceras por presión en la institución en el periodo/Sumatoria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en la institución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4" name="Picture 4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I.C.24, I.C.25, 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 en el periodo/Número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 en el periodo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hospitalización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107, 110, 129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5" name="Picture 4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al mismo servicio de la misma Institución por el mismo diagnóstico de egreso dentro de las 72 horas posteriores dado de alta</w:t>
            </w:r>
          </w:p>
        </w:tc>
      </w:tr>
      <w:tr>
        <w:tc>
          <w:tcPr>
            <w:tcW w:type="dxa" w:w="4607"/>
          </w:tcPr>
          <w:p>
            <w:r>
              <w:t>Fórmula</w:t>
            </w:r>
          </w:p>
        </w:tc>
        <w:tc>
          <w:tcPr>
            <w:tcW w:type="dxa" w:w="4607"/>
          </w:tcPr>
          <w:p>
            <w:r>
              <w:t>(Número de pacientes que reingresan al servicio de urgencias, en la misma institución antes de 72 horas con el mismo diagnóstico de egreso/Número total de egresos vivos atendidos en el servicio de urgencias durante el periodo definido)*100</w:t>
            </w:r>
          </w:p>
        </w:tc>
      </w:tr>
      <w:tr>
        <w:tc>
          <w:tcPr>
            <w:tcW w:type="dxa" w:w="4607"/>
          </w:tcPr>
          <w:p>
            <w:r>
              <w:t>Numerador</w:t>
            </w:r>
          </w:p>
        </w:tc>
        <w:tc>
          <w:tcPr>
            <w:tcW w:type="dxa" w:w="4607"/>
          </w:tcPr>
          <w:p>
            <w:r>
              <w:t>Número de pacientes que reingresan al servicio de urgencias en la misma institución antes de 72 horas con el mismo diagnóstico de egreso</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egresos vivos atendidos en el servicio de urgencias durante el periodo definido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debe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46" name="Picture 4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IPS-ALTA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I.C.33, I.C.34, I.C.35, I.C.36, I.C.39, I.C.40, I.C.45, I.C.46, I.C.47</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con lo establecido en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203, 205, 207, 208, 209, 213, 214, 234, 235, 245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