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media/rId49.png" ContentType="image/png"/>
  <Override PartName="/word/media/rId27.svg" ContentType="image/svg+xml"/>
  <Override PartName="/word/media/rId93.png" ContentType="image/png"/>
  <Override PartName="/word/media/rId60.png" ContentType="image/png"/>
  <Override PartName="/word/media/rId43.svg" ContentType="image/svg+xml"/>
  <Override PartName="/word/media/rId38.svg" ContentType="image/svg+xml"/>
  <Override PartName="/word/media/rId33.svg" ContentType="image/svg+xml"/>
  <Override PartName="/word/media/rId65.png" ContentType="image/png"/>
  <Override PartName="/word/media/rId52.png" ContentType="image/png"/>
  <Override PartName="/word/media/rId22.png" ContentType="image/png"/>
  <Override PartName="/word/media/rId55.png" ContentType="image/png"/>
  <Override PartName="/word/media/rId9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w:t>
      </w:r>
      <w:r>
        <w:t xml:space="preserve"> </w:t>
      </w:r>
      <w:r>
        <w:rPr>
          <w:iCs/>
          <w:i/>
        </w:rPr>
        <w:t xml:space="preserve">enabled</w:t>
      </w:r>
      <w:r>
        <w:t xml:space="preserve"> </w:t>
      </w:r>
      <w:r>
        <w:t xml:space="preserve">mathematical</w:t>
      </w:r>
      <w:r>
        <w:t xml:space="preserve"> </w:t>
      </w:r>
      <w:r>
        <w:t xml:space="preserve">science</w:t>
      </w:r>
      <w:r>
        <w:t xml:space="preserve"> </w:t>
      </w:r>
      <w:r>
        <w:t xml:space="preserve">education</w:t>
      </w:r>
    </w:p>
    <w:p>
      <w:pPr>
        <w:pStyle w:val="Subtitle"/>
      </w:pPr>
      <w:r>
        <w:t xml:space="preserve">Bridging</w:t>
      </w:r>
      <w:r>
        <w:t xml:space="preserve"> </w:t>
      </w:r>
      <w:r>
        <w:t xml:space="preserve">Research</w:t>
      </w:r>
      <w:r>
        <w:t xml:space="preserve"> </w:t>
      </w:r>
      <w:r>
        <w:t xml:space="preserve">and</w:t>
      </w:r>
      <w:r>
        <w:t xml:space="preserve"> </w:t>
      </w:r>
      <w:r>
        <w:t xml:space="preserve">Practice</w:t>
      </w:r>
    </w:p>
    <w:p>
      <w:pPr>
        <w:pStyle w:val="Author"/>
      </w:pPr>
      <w:r>
        <w:t xml:space="preserve">Emma</w:t>
      </w:r>
      <w:r>
        <w:t xml:space="preserve"> </w:t>
      </w:r>
      <w:r>
        <w:t xml:space="preserve">Cliffe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Abstract</w:t>
      </w:r>
      <w:r>
        <w:t xml:space="preserve">: This talk will explore key research and technological developments that have enabled access to mathematical resources for all students, including disabled students. We will examine the role of specialist practitioners in translating research and development outputs into practical methods for the average mathematics lecturer, contributing to changes in everyday practices. We will review remaining core technical access issues and discuss how our community can effectively respond to these challenges, using two specific examples to guide our conversation.</w:t>
      </w:r>
    </w:p>
    <w:bookmarkStart w:id="72" w:name="enabling-access"/>
    <w:p>
      <w:pPr>
        <w:pStyle w:val="Heading1"/>
      </w:pPr>
      <w:r>
        <w:t xml:space="preserve">1. Enabling access</w:t>
      </w:r>
    </w:p>
    <w:bookmarkStart w:id="31" w:name="defining-the-problem-1"/>
    <w:p>
      <w:pPr>
        <w:pStyle w:val="Heading2"/>
      </w:pPr>
      <w:r>
        <w:t xml:space="preserve">1.1 Defining the problem</w:t>
      </w:r>
    </w:p>
    <w:bookmarkStart w:id="20" w:name="we-want"/>
    <w:p>
      <w:pPr>
        <w:pStyle w:val="Heading3"/>
      </w:pPr>
      <w:r>
        <w:t xml:space="preserve">1.1.1 We want…</w:t>
      </w:r>
    </w:p>
    <w:p>
      <w:pPr>
        <w:pStyle w:val="FirstParagraph"/>
      </w:pPr>
      <w:r>
        <w:t xml:space="preserve">… to enable access to mathematical content by:</w:t>
      </w:r>
    </w:p>
    <w:p>
      <w:pPr>
        <w:numPr>
          <w:ilvl w:val="0"/>
          <w:numId w:val="1001"/>
        </w:numPr>
        <w:pStyle w:val="Compact"/>
      </w:pPr>
      <w:r>
        <w:t xml:space="preserve">People using assistive technology</w:t>
      </w:r>
    </w:p>
    <w:p>
      <w:pPr>
        <w:numPr>
          <w:ilvl w:val="0"/>
          <w:numId w:val="1001"/>
        </w:numPr>
        <w:pStyle w:val="Compact"/>
      </w:pPr>
      <w:r>
        <w:t xml:space="preserve">People reading on small screen devices, e-book readers…</w:t>
      </w:r>
    </w:p>
    <w:p>
      <w:pPr>
        <w:numPr>
          <w:ilvl w:val="0"/>
          <w:numId w:val="1001"/>
        </w:numPr>
        <w:pStyle w:val="Compact"/>
      </w:pPr>
      <w:r>
        <w:t xml:space="preserve">People searching, copying and pasting</w:t>
      </w:r>
    </w:p>
    <w:p>
      <w:pPr>
        <w:numPr>
          <w:ilvl w:val="0"/>
          <w:numId w:val="1001"/>
        </w:numPr>
        <w:pStyle w:val="Compact"/>
      </w:pPr>
      <w:r>
        <w:t xml:space="preserve">People verifying reproducibility of results</w:t>
      </w:r>
    </w:p>
    <w:p>
      <w:pPr>
        <w:numPr>
          <w:ilvl w:val="0"/>
          <w:numId w:val="1001"/>
        </w:numPr>
        <w:pStyle w:val="Compact"/>
      </w:pPr>
      <w:r>
        <w:t xml:space="preserve">Software parsing, transforming, generating and manipulating input and output</w:t>
      </w:r>
    </w:p>
    <w:p>
      <w:pPr>
        <w:numPr>
          <w:ilvl w:val="0"/>
          <w:numId w:val="1001"/>
        </w:numPr>
        <w:pStyle w:val="Compact"/>
      </w:pPr>
      <w:r>
        <w:t xml:space="preserve">AIs consuming and generating mathematical content…?</w:t>
      </w:r>
    </w:p>
    <w:bookmarkEnd w:id="20"/>
    <w:bookmarkStart w:id="25" w:name="but"/>
    <w:p>
      <w:pPr>
        <w:pStyle w:val="Heading3"/>
      </w:pPr>
      <w:r>
        <w:t xml:space="preserve">1.1.2</w:t>
      </w:r>
      <w:r>
        <w:t xml:space="preserve"> </w:t>
      </w:r>
      <w:hyperlink r:id="rId21">
        <w:r>
          <w:rPr>
            <w:rStyle w:val="Hyperlink"/>
          </w:rPr>
          <w:t xml:space="preserve">But…</w:t>
        </w:r>
      </w:hyperlink>
    </w:p>
    <w:p>
      <w:pPr>
        <w:pStyle w:val="FirstParagraph"/>
      </w:pPr>
      <w:r>
        <w:drawing>
          <wp:inline>
            <wp:extent cx="5334000" cy="2958435"/>
            <wp:effectExtent b="0" l="0" r="0" t="0"/>
            <wp:docPr descr="Reflowed quadratic equation with broken structure" title="" id="23" name="Picture"/>
            <a:graphic>
              <a:graphicData uri="http://schemas.openxmlformats.org/drawingml/2006/picture">
                <pic:pic>
                  <pic:nvPicPr>
                    <pic:cNvPr descr="./images/reflowing.png" id="24" name="Picture"/>
                    <pic:cNvPicPr>
                      <a:picLocks noChangeArrowheads="1" noChangeAspect="1"/>
                    </pic:cNvPicPr>
                  </pic:nvPicPr>
                  <pic:blipFill>
                    <a:blip r:embed="rId22"/>
                    <a:stretch>
                      <a:fillRect/>
                    </a:stretch>
                  </pic:blipFill>
                  <pic:spPr bwMode="auto">
                    <a:xfrm>
                      <a:off x="0" y="0"/>
                      <a:ext cx="5334000" cy="2958435"/>
                    </a:xfrm>
                    <a:prstGeom prst="rect">
                      <a:avLst/>
                    </a:prstGeom>
                    <a:noFill/>
                    <a:ln w="9525">
                      <a:noFill/>
                      <a:headEnd/>
                      <a:tailEnd/>
                    </a:ln>
                  </pic:spPr>
                </pic:pic>
              </a:graphicData>
            </a:graphic>
          </wp:inline>
        </w:drawing>
      </w:r>
      <w:r>
        <w:br/>
      </w:r>
    </w:p>
    <w:bookmarkEnd w:id="25"/>
    <w:bookmarkStart w:id="30" w:name="legal"/>
    <w:p>
      <w:pPr>
        <w:pStyle w:val="Heading3"/>
      </w:pPr>
      <w:r>
        <w:t xml:space="preserve">1.1.3</w:t>
      </w:r>
      <w:r>
        <w:t xml:space="preserve"> </w:t>
      </w:r>
      <w:hyperlink r:id="rId26">
        <w:r>
          <w:rPr>
            <w:rStyle w:val="Hyperlink"/>
          </w:rPr>
          <w:t xml:space="preserve">Legal</w:t>
        </w:r>
      </w:hyperlink>
    </w:p>
    <w:p>
      <w:pPr>
        <w:pStyle w:val="FirstParagraph"/>
      </w:pPr>
      <w:r>
        <w:drawing>
          <wp:inline>
            <wp:extent cx="5334000" cy="3232727"/>
            <wp:effectExtent b="0" l="0" r="0" t="0"/>
            <wp:docPr descr="Please click on title to download timeline as an Excel file." title="" id="28" name="Picture"/>
            <a:graphic>
              <a:graphicData uri="http://schemas.openxmlformats.org/drawingml/2006/picture">
                <pic:pic>
                  <pic:nvPicPr>
                    <pic:cNvPr descr="./images/Legal-context.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334000" cy="3232727"/>
                    </a:xfrm>
                    <a:prstGeom prst="rect">
                      <a:avLst/>
                    </a:prstGeom>
                    <a:noFill/>
                    <a:ln w="9525">
                      <a:noFill/>
                      <a:headEnd/>
                      <a:tailEnd/>
                    </a:ln>
                  </pic:spPr>
                </pic:pic>
              </a:graphicData>
            </a:graphic>
          </wp:inline>
        </w:drawing>
      </w:r>
      <w:r>
        <w:br/>
      </w:r>
    </w:p>
    <w:bookmarkEnd w:id="30"/>
    <w:bookmarkEnd w:id="31"/>
    <w:bookmarkStart w:id="47" w:name="from-research-to-practice"/>
    <w:p>
      <w:pPr>
        <w:pStyle w:val="Heading2"/>
      </w:pPr>
      <w:r>
        <w:t xml:space="preserve">1.2 From research to practice</w:t>
      </w:r>
    </w:p>
    <w:bookmarkStart w:id="36" w:name="technical"/>
    <w:p>
      <w:pPr>
        <w:pStyle w:val="Heading3"/>
      </w:pPr>
      <w:r>
        <w:t xml:space="preserve">1.2.1</w:t>
      </w:r>
      <w:r>
        <w:t xml:space="preserve"> </w:t>
      </w:r>
      <w:hyperlink r:id="rId32">
        <w:r>
          <w:rPr>
            <w:rStyle w:val="Hyperlink"/>
          </w:rPr>
          <w:t xml:space="preserve">Technical</w:t>
        </w:r>
      </w:hyperlink>
    </w:p>
    <w:p>
      <w:pPr>
        <w:pStyle w:val="FirstParagraph"/>
      </w:pPr>
      <w:r>
        <w:drawing>
          <wp:inline>
            <wp:extent cx="5334000" cy="3232727"/>
            <wp:effectExtent b="0" l="0" r="0" t="0"/>
            <wp:docPr descr="Please click on title to download timeline as an Excel file." title="" id="34" name="Picture"/>
            <a:graphic>
              <a:graphicData uri="http://schemas.openxmlformats.org/drawingml/2006/picture">
                <pic:pic>
                  <pic:nvPicPr>
                    <pic:cNvPr descr="./images/Technology-context.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5334000" cy="3232727"/>
                    </a:xfrm>
                    <a:prstGeom prst="rect">
                      <a:avLst/>
                    </a:prstGeom>
                    <a:noFill/>
                    <a:ln w="9525">
                      <a:noFill/>
                      <a:headEnd/>
                      <a:tailEnd/>
                    </a:ln>
                  </pic:spPr>
                </pic:pic>
              </a:graphicData>
            </a:graphic>
          </wp:inline>
        </w:drawing>
      </w:r>
      <w:r>
        <w:br/>
      </w:r>
    </w:p>
    <w:bookmarkEnd w:id="36"/>
    <w:bookmarkStart w:id="41" w:name="practitioners"/>
    <w:p>
      <w:pPr>
        <w:pStyle w:val="Heading3"/>
      </w:pPr>
      <w:r>
        <w:t xml:space="preserve">1.2.2</w:t>
      </w:r>
      <w:r>
        <w:t xml:space="preserve"> </w:t>
      </w:r>
      <w:hyperlink r:id="rId37">
        <w:r>
          <w:rPr>
            <w:rStyle w:val="Hyperlink"/>
          </w:rPr>
          <w:t xml:space="preserve">Practitioners</w:t>
        </w:r>
      </w:hyperlink>
    </w:p>
    <w:p>
      <w:pPr>
        <w:pStyle w:val="FirstParagraph"/>
      </w:pPr>
      <w:r>
        <w:drawing>
          <wp:inline>
            <wp:extent cx="5334000" cy="3232727"/>
            <wp:effectExtent b="0" l="0" r="0" t="0"/>
            <wp:docPr descr="Please click on title to download timeline as an Excel file." title="" id="39" name="Picture"/>
            <a:graphic>
              <a:graphicData uri="http://schemas.openxmlformats.org/drawingml/2006/picture">
                <pic:pic>
                  <pic:nvPicPr>
                    <pic:cNvPr descr="./images/Our-work.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334000" cy="3232727"/>
                    </a:xfrm>
                    <a:prstGeom prst="rect">
                      <a:avLst/>
                    </a:prstGeom>
                    <a:noFill/>
                    <a:ln w="9525">
                      <a:noFill/>
                      <a:headEnd/>
                      <a:tailEnd/>
                    </a:ln>
                  </pic:spPr>
                </pic:pic>
              </a:graphicData>
            </a:graphic>
          </wp:inline>
        </w:drawing>
      </w:r>
      <w:r>
        <w:br/>
      </w:r>
    </w:p>
    <w:bookmarkEnd w:id="41"/>
    <w:bookmarkStart w:id="46" w:name="phases"/>
    <w:p>
      <w:pPr>
        <w:pStyle w:val="Heading3"/>
      </w:pPr>
      <w:r>
        <w:t xml:space="preserve">1.2.3</w:t>
      </w:r>
      <w:r>
        <w:t xml:space="preserve"> </w:t>
      </w:r>
      <w:hyperlink r:id="rId42">
        <w:r>
          <w:rPr>
            <w:rStyle w:val="Hyperlink"/>
          </w:rPr>
          <w:t xml:space="preserve">Phases</w:t>
        </w:r>
      </w:hyperlink>
    </w:p>
    <w:p>
      <w:pPr>
        <w:pStyle w:val="FirstParagraph"/>
      </w:pPr>
      <w:r>
        <w:drawing>
          <wp:inline>
            <wp:extent cx="5334000" cy="3232727"/>
            <wp:effectExtent b="0" l="0" r="0" t="0"/>
            <wp:docPr descr="Please click on title to download timeline as an Excel file." title="" id="44" name="Picture"/>
            <a:graphic>
              <a:graphicData uri="http://schemas.openxmlformats.org/drawingml/2006/picture">
                <pic:pic>
                  <pic:nvPicPr>
                    <pic:cNvPr descr="./images/Our-work-phases.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5334000" cy="3232727"/>
                    </a:xfrm>
                    <a:prstGeom prst="rect">
                      <a:avLst/>
                    </a:prstGeom>
                    <a:noFill/>
                    <a:ln w="9525">
                      <a:noFill/>
                      <a:headEnd/>
                      <a:tailEnd/>
                    </a:ln>
                  </pic:spPr>
                </pic:pic>
              </a:graphicData>
            </a:graphic>
          </wp:inline>
        </w:drawing>
      </w:r>
      <w:r>
        <w:br/>
      </w:r>
    </w:p>
    <w:bookmarkEnd w:id="46"/>
    <w:bookmarkEnd w:id="47"/>
    <w:bookmarkStart w:id="71" w:name="change"/>
    <w:p>
      <w:pPr>
        <w:pStyle w:val="Heading2"/>
      </w:pPr>
      <w:r>
        <w:t xml:space="preserve">1.3 Change</w:t>
      </w:r>
    </w:p>
    <w:bookmarkStart w:id="58" w:name="clt-lecturers"/>
    <w:p>
      <w:pPr>
        <w:pStyle w:val="Heading3"/>
      </w:pPr>
      <w:r>
        <w:t xml:space="preserve">1.3.1</w:t>
      </w:r>
      <w:r>
        <w:t xml:space="preserve"> </w:t>
      </w:r>
      <w:hyperlink r:id="rId48">
        <w:r>
          <w:rPr>
            <w:rStyle w:val="Hyperlink"/>
          </w:rPr>
          <w:t xml:space="preserve">CLT &amp; Lecturers</w:t>
        </w:r>
      </w:hyperlink>
    </w:p>
    <w:p>
      <w:pPr>
        <w:pStyle w:val="FirstParagraph"/>
      </w:pPr>
      <w:r>
        <w:drawing>
          <wp:inline>
            <wp:extent cx="5334000" cy="5391492"/>
            <wp:effectExtent b="0" l="0" r="0" t="0"/>
            <wp:docPr descr="CLT provides guidance" title="" id="50" name="Picture"/>
            <a:graphic>
              <a:graphicData uri="http://schemas.openxmlformats.org/drawingml/2006/picture">
                <pic:pic>
                  <pic:nvPicPr>
                    <pic:cNvPr descr="./images/CLT.png" id="51" name="Picture"/>
                    <pic:cNvPicPr>
                      <a:picLocks noChangeArrowheads="1" noChangeAspect="1"/>
                    </pic:cNvPicPr>
                  </pic:nvPicPr>
                  <pic:blipFill>
                    <a:blip r:embed="rId49"/>
                    <a:stretch>
                      <a:fillRect/>
                    </a:stretch>
                  </pic:blipFill>
                  <pic:spPr bwMode="auto">
                    <a:xfrm>
                      <a:off x="0" y="0"/>
                      <a:ext cx="5334000" cy="5391492"/>
                    </a:xfrm>
                    <a:prstGeom prst="rect">
                      <a:avLst/>
                    </a:prstGeom>
                    <a:noFill/>
                    <a:ln w="9525">
                      <a:noFill/>
                      <a:headEnd/>
                      <a:tailEnd/>
                    </a:ln>
                  </pic:spPr>
                </pic:pic>
              </a:graphicData>
            </a:graphic>
          </wp:inline>
        </w:drawing>
      </w:r>
      <w:r>
        <w:br/>
      </w:r>
    </w:p>
    <w:p>
      <w:pPr>
        <w:pStyle w:val="BodyText"/>
      </w:pPr>
      <w:r>
        <w:drawing>
          <wp:inline>
            <wp:extent cx="3337879" cy="1771250"/>
            <wp:effectExtent b="0" l="0" r="0" t="0"/>
            <wp:docPr descr="Lecture notes available on VLE in HTML" title="" id="53" name="Picture"/>
            <a:graphic>
              <a:graphicData uri="http://schemas.openxmlformats.org/drawingml/2006/picture">
                <pic:pic>
                  <pic:nvPicPr>
                    <pic:cNvPr descr="./images/notes.png" id="54" name="Picture"/>
                    <pic:cNvPicPr>
                      <a:picLocks noChangeArrowheads="1" noChangeAspect="1"/>
                    </pic:cNvPicPr>
                  </pic:nvPicPr>
                  <pic:blipFill>
                    <a:blip r:embed="rId52"/>
                    <a:stretch>
                      <a:fillRect/>
                    </a:stretch>
                  </pic:blipFill>
                  <pic:spPr bwMode="auto">
                    <a:xfrm>
                      <a:off x="0" y="0"/>
                      <a:ext cx="3337879" cy="1771250"/>
                    </a:xfrm>
                    <a:prstGeom prst="rect">
                      <a:avLst/>
                    </a:prstGeom>
                    <a:noFill/>
                    <a:ln w="9525">
                      <a:noFill/>
                      <a:headEnd/>
                      <a:tailEnd/>
                    </a:ln>
                  </pic:spPr>
                </pic:pic>
              </a:graphicData>
            </a:graphic>
          </wp:inline>
        </w:drawing>
      </w:r>
      <w:r>
        <w:br/>
      </w:r>
      <w:r>
        <w:drawing>
          <wp:inline>
            <wp:extent cx="4267200" cy="3179245"/>
            <wp:effectExtent b="0" l="0" r="0" t="0"/>
            <wp:docPr descr="Problem sheets and solutions available on VLE in HTML" title="" id="56" name="Picture"/>
            <a:graphic>
              <a:graphicData uri="http://schemas.openxmlformats.org/drawingml/2006/picture">
                <pic:pic>
                  <pic:nvPicPr>
                    <pic:cNvPr descr="./images/sheets.png" id="57" name="Picture"/>
                    <pic:cNvPicPr>
                      <a:picLocks noChangeArrowheads="1" noChangeAspect="1"/>
                    </pic:cNvPicPr>
                  </pic:nvPicPr>
                  <pic:blipFill>
                    <a:blip r:embed="rId55"/>
                    <a:stretch>
                      <a:fillRect/>
                    </a:stretch>
                  </pic:blipFill>
                  <pic:spPr bwMode="auto">
                    <a:xfrm>
                      <a:off x="0" y="0"/>
                      <a:ext cx="4267200" cy="3179245"/>
                    </a:xfrm>
                    <a:prstGeom prst="rect">
                      <a:avLst/>
                    </a:prstGeom>
                    <a:noFill/>
                    <a:ln w="9525">
                      <a:noFill/>
                      <a:headEnd/>
                      <a:tailEnd/>
                    </a:ln>
                  </pic:spPr>
                </pic:pic>
              </a:graphicData>
            </a:graphic>
          </wp:inline>
        </w:drawing>
      </w:r>
      <w:r>
        <w:br/>
      </w:r>
    </w:p>
    <w:bookmarkEnd w:id="58"/>
    <w:bookmarkStart w:id="70" w:name="mash-everyone"/>
    <w:p>
      <w:pPr>
        <w:pStyle w:val="Heading3"/>
      </w:pPr>
      <w:r>
        <w:t xml:space="preserve">1.3.2</w:t>
      </w:r>
      <w:r>
        <w:t xml:space="preserve"> </w:t>
      </w:r>
      <w:hyperlink r:id="rId59">
        <w:r>
          <w:rPr>
            <w:rStyle w:val="Hyperlink"/>
          </w:rPr>
          <w:t xml:space="preserve">MASH &amp; Everyone!</w:t>
        </w:r>
      </w:hyperlink>
    </w:p>
    <w:bookmarkStart w:id="63" w:name="maths-support"/>
    <w:p>
      <w:pPr>
        <w:pStyle w:val="Heading4"/>
      </w:pPr>
      <w:r>
        <w:t xml:space="preserve">1.3.2.1 Maths support</w:t>
      </w:r>
    </w:p>
    <w:p>
      <w:pPr>
        <w:pStyle w:val="FirstParagraph"/>
      </w:pPr>
      <w:r>
        <w:drawing>
          <wp:inline>
            <wp:extent cx="2916454" cy="1491915"/>
            <wp:effectExtent b="0" l="0" r="0" t="0"/>
            <wp:docPr descr="MASH provides guidance" title="" id="61" name="Picture"/>
            <a:graphic>
              <a:graphicData uri="http://schemas.openxmlformats.org/drawingml/2006/picture">
                <pic:pic>
                  <pic:nvPicPr>
                    <pic:cNvPr descr="./images/MASH.png" id="62" name="Picture"/>
                    <pic:cNvPicPr>
                      <a:picLocks noChangeArrowheads="1" noChangeAspect="1"/>
                    </pic:cNvPicPr>
                  </pic:nvPicPr>
                  <pic:blipFill>
                    <a:blip r:embed="rId60"/>
                    <a:stretch>
                      <a:fillRect/>
                    </a:stretch>
                  </pic:blipFill>
                  <pic:spPr bwMode="auto">
                    <a:xfrm>
                      <a:off x="0" y="0"/>
                      <a:ext cx="2916454" cy="1491915"/>
                    </a:xfrm>
                    <a:prstGeom prst="rect">
                      <a:avLst/>
                    </a:prstGeom>
                    <a:noFill/>
                    <a:ln w="9525">
                      <a:noFill/>
                      <a:headEnd/>
                      <a:tailEnd/>
                    </a:ln>
                  </pic:spPr>
                </pic:pic>
              </a:graphicData>
            </a:graphic>
          </wp:inline>
        </w:drawing>
      </w:r>
      <w:r>
        <w:br/>
      </w:r>
    </w:p>
    <w:bookmarkEnd w:id="63"/>
    <w:bookmarkStart w:id="64" w:name="mathjax"/>
    <w:p>
      <w:pPr>
        <w:pStyle w:val="Heading4"/>
      </w:pPr>
      <w:r>
        <w:t xml:space="preserve">1.3.2.2 MathJax</w:t>
      </w:r>
    </w:p>
    <w:p>
      <w:pPr>
        <w:pStyle w:val="FirstParagraph"/>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bookmarkEnd w:id="64"/>
    <w:bookmarkStart w:id="69" w:name="desmos"/>
    <w:p>
      <w:pPr>
        <w:pStyle w:val="Heading4"/>
      </w:pPr>
      <w:r>
        <w:t xml:space="preserve">1.3.2.3 Desmos</w:t>
      </w:r>
    </w:p>
    <w:p>
      <w:pPr>
        <w:pStyle w:val="FirstParagraph"/>
      </w:pPr>
      <w:r>
        <w:drawing>
          <wp:inline>
            <wp:extent cx="4267200" cy="2844800"/>
            <wp:effectExtent b="0" l="0" r="0" t="0"/>
            <wp:docPr descr="Please use interactive accessible format linked below" title="" id="66" name="Picture"/>
            <a:graphic>
              <a:graphicData uri="http://schemas.openxmlformats.org/drawingml/2006/picture">
                <pic:pic>
                  <pic:nvPicPr>
                    <pic:cNvPr descr="./images/desmos-quadratic.png" id="67" name="Picture"/>
                    <pic:cNvPicPr>
                      <a:picLocks noChangeArrowheads="1" noChangeAspect="1"/>
                    </pic:cNvPicPr>
                  </pic:nvPicPr>
                  <pic:blipFill>
                    <a:blip r:embed="rId65"/>
                    <a:stretch>
                      <a:fillRect/>
                    </a:stretch>
                  </pic:blipFill>
                  <pic:spPr bwMode="auto">
                    <a:xfrm>
                      <a:off x="0" y="0"/>
                      <a:ext cx="4267200" cy="2844800"/>
                    </a:xfrm>
                    <a:prstGeom prst="rect">
                      <a:avLst/>
                    </a:prstGeom>
                    <a:noFill/>
                    <a:ln w="9525">
                      <a:noFill/>
                      <a:headEnd/>
                      <a:tailEnd/>
                    </a:ln>
                  </pic:spPr>
                </pic:pic>
              </a:graphicData>
            </a:graphic>
          </wp:inline>
        </w:drawing>
      </w:r>
      <w:r>
        <w:br/>
      </w:r>
      <w:hyperlink r:id="rId68">
        <w:r>
          <w:rPr>
            <w:rStyle w:val="Hyperlink"/>
          </w:rPr>
          <w:t xml:space="preserve">Interactive accessible version of the quadratic graph</w:t>
        </w:r>
      </w:hyperlink>
    </w:p>
    <w:bookmarkEnd w:id="69"/>
    <w:bookmarkEnd w:id="70"/>
    <w:bookmarkEnd w:id="71"/>
    <w:bookmarkEnd w:id="72"/>
    <w:bookmarkStart w:id="101" w:name="what-next"/>
    <w:p>
      <w:pPr>
        <w:pStyle w:val="Heading1"/>
      </w:pPr>
      <w:r>
        <w:t xml:space="preserve">2. What next?</w:t>
      </w:r>
    </w:p>
    <w:bookmarkStart w:id="100" w:name="dissemination-and-core-challenges"/>
    <w:p>
      <w:pPr>
        <w:pStyle w:val="Heading2"/>
      </w:pPr>
      <w:r>
        <w:t xml:space="preserve">2.1 Dissemination and core challenges</w:t>
      </w:r>
    </w:p>
    <w:bookmarkStart w:id="83" w:name="getting-started"/>
    <w:p>
      <w:pPr>
        <w:pStyle w:val="Heading3"/>
      </w:pPr>
      <w:r>
        <w:t xml:space="preserve">2.1.1 Getting started…</w:t>
      </w:r>
    </w:p>
    <w:p>
      <w:pPr>
        <w:numPr>
          <w:ilvl w:val="0"/>
          <w:numId w:val="1002"/>
        </w:numPr>
        <w:pStyle w:val="Compact"/>
      </w:pPr>
      <w:hyperlink r:id="rId73">
        <w:r>
          <w:rPr>
            <w:rStyle w:val="Hyperlink"/>
          </w:rPr>
          <w:t xml:space="preserve">RMarkdown</w:t>
        </w:r>
      </w:hyperlink>
      <w:r>
        <w:t xml:space="preserve">,</w:t>
      </w:r>
      <w:r>
        <w:t xml:space="preserve"> </w:t>
      </w:r>
      <w:hyperlink r:id="rId74">
        <w:r>
          <w:rPr>
            <w:rStyle w:val="Hyperlink"/>
          </w:rPr>
          <w:t xml:space="preserve">Bookdown</w:t>
        </w:r>
      </w:hyperlink>
      <w:r>
        <w:t xml:space="preserve"> </w:t>
      </w:r>
      <w:r>
        <w:t xml:space="preserve">and possibly</w:t>
      </w:r>
      <w:r>
        <w:t xml:space="preserve"> </w:t>
      </w:r>
      <w:hyperlink r:id="rId75">
        <w:r>
          <w:rPr>
            <w:rStyle w:val="Hyperlink"/>
          </w:rPr>
          <w:t xml:space="preserve">ClavertonDown</w:t>
        </w:r>
      </w:hyperlink>
    </w:p>
    <w:p>
      <w:pPr>
        <w:numPr>
          <w:ilvl w:val="0"/>
          <w:numId w:val="1002"/>
        </w:numPr>
        <w:pStyle w:val="Compact"/>
      </w:pPr>
      <w:hyperlink r:id="rId76">
        <w:r>
          <w:rPr>
            <w:rStyle w:val="Hyperlink"/>
          </w:rPr>
          <w:t xml:space="preserve">Quarto</w:t>
        </w:r>
      </w:hyperlink>
    </w:p>
    <w:p>
      <w:pPr>
        <w:numPr>
          <w:ilvl w:val="0"/>
          <w:numId w:val="1002"/>
        </w:numPr>
        <w:pStyle w:val="Compact"/>
      </w:pPr>
      <w:hyperlink r:id="rId77">
        <w:r>
          <w:rPr>
            <w:rStyle w:val="Hyperlink"/>
          </w:rPr>
          <w:t xml:space="preserve">Chirun</w:t>
        </w:r>
      </w:hyperlink>
    </w:p>
    <w:p>
      <w:pPr>
        <w:numPr>
          <w:ilvl w:val="0"/>
          <w:numId w:val="1002"/>
        </w:numPr>
        <w:pStyle w:val="Compact"/>
      </w:pPr>
      <w:hyperlink r:id="rId78">
        <w:r>
          <w:rPr>
            <w:rStyle w:val="Hyperlink"/>
          </w:rPr>
          <w:t xml:space="preserve">LWarp</w:t>
        </w:r>
      </w:hyperlink>
    </w:p>
    <w:p>
      <w:pPr>
        <w:numPr>
          <w:ilvl w:val="0"/>
          <w:numId w:val="1002"/>
        </w:numPr>
        <w:pStyle w:val="Compact"/>
      </w:pPr>
      <w:hyperlink r:id="rId79">
        <w:r>
          <w:rPr>
            <w:rStyle w:val="Hyperlink"/>
          </w:rPr>
          <w:t xml:space="preserve">PreTeXt</w:t>
        </w:r>
      </w:hyperlink>
    </w:p>
    <w:p>
      <w:pPr>
        <w:numPr>
          <w:ilvl w:val="0"/>
          <w:numId w:val="1002"/>
        </w:numPr>
        <w:pStyle w:val="Compact"/>
      </w:pPr>
      <w:hyperlink r:id="rId80">
        <w:r>
          <w:rPr>
            <w:rStyle w:val="Hyperlink"/>
          </w:rPr>
          <w:t xml:space="preserve">Word</w:t>
        </w:r>
      </w:hyperlink>
    </w:p>
    <w:p>
      <w:pPr>
        <w:numPr>
          <w:ilvl w:val="0"/>
          <w:numId w:val="1002"/>
        </w:numPr>
        <w:pStyle w:val="Compact"/>
      </w:pPr>
      <w:hyperlink r:id="rId81">
        <w:r>
          <w:rPr>
            <w:rStyle w:val="Hyperlink"/>
          </w:rPr>
          <w:t xml:space="preserve">Desmos and Geogebra</w:t>
        </w:r>
      </w:hyperlink>
    </w:p>
    <w:p>
      <w:pPr>
        <w:numPr>
          <w:ilvl w:val="0"/>
          <w:numId w:val="1002"/>
        </w:numPr>
        <w:pStyle w:val="Compact"/>
      </w:pPr>
      <w:hyperlink r:id="rId82">
        <w:r>
          <w:rPr>
            <w:rStyle w:val="Hyperlink"/>
          </w:rPr>
          <w:t xml:space="preserve">BrailleR</w:t>
        </w:r>
      </w:hyperlink>
    </w:p>
    <w:bookmarkEnd w:id="83"/>
    <w:bookmarkStart w:id="85" w:name="dissemination"/>
    <w:p>
      <w:pPr>
        <w:pStyle w:val="Heading3"/>
      </w:pPr>
      <w:r>
        <w:t xml:space="preserve">2.1.2 Dissemination</w:t>
      </w:r>
    </w:p>
    <w:p>
      <w:pPr>
        <w:pStyle w:val="FirstParagraph"/>
      </w:pPr>
      <w:r>
        <w:t xml:space="preserve">We are still doing this, now others are too… Can you:</w:t>
      </w:r>
    </w:p>
    <w:p>
      <w:pPr>
        <w:numPr>
          <w:ilvl w:val="0"/>
          <w:numId w:val="1003"/>
        </w:numPr>
        <w:pStyle w:val="Compact"/>
      </w:pPr>
      <w:r>
        <w:t xml:space="preserve">Have a go yourself and tell others?</w:t>
      </w:r>
    </w:p>
    <w:p>
      <w:pPr>
        <w:numPr>
          <w:ilvl w:val="0"/>
          <w:numId w:val="1003"/>
        </w:numPr>
        <w:pStyle w:val="Compact"/>
      </w:pPr>
      <w:r>
        <w:t xml:space="preserve">Join</w:t>
      </w:r>
      <w:r>
        <w:t xml:space="preserve"> </w:t>
      </w:r>
      <w:hyperlink r:id="rId84">
        <w:r>
          <w:rPr>
            <w:rStyle w:val="Hyperlink"/>
          </w:rPr>
          <w:t xml:space="preserve">JISC Accessibility Community Maths Working Group</w:t>
        </w:r>
      </w:hyperlink>
    </w:p>
    <w:p>
      <w:pPr>
        <w:numPr>
          <w:ilvl w:val="0"/>
          <w:numId w:val="1003"/>
        </w:numPr>
        <w:pStyle w:val="Compact"/>
      </w:pPr>
      <w:r>
        <w:t xml:space="preserve">Consider and communicate regarding the implications for mathematical pedagogy?</w:t>
      </w:r>
    </w:p>
    <w:p>
      <w:pPr>
        <w:numPr>
          <w:ilvl w:val="0"/>
          <w:numId w:val="1003"/>
        </w:numPr>
        <w:pStyle w:val="Compact"/>
      </w:pPr>
      <w:r>
        <w:t xml:space="preserve">Consider and communicate regarding the implications for open and reproducible science?</w:t>
      </w:r>
    </w:p>
    <w:p>
      <w:pPr>
        <w:numPr>
          <w:ilvl w:val="0"/>
          <w:numId w:val="1003"/>
        </w:numPr>
        <w:pStyle w:val="Compact"/>
      </w:pPr>
      <w:r>
        <w:t xml:space="preserve">Build functionality into software and packages you create so that users automatically produce accessible output?</w:t>
      </w:r>
    </w:p>
    <w:bookmarkEnd w:id="85"/>
    <w:bookmarkStart w:id="86" w:name="diagrams"/>
    <w:p>
      <w:pPr>
        <w:pStyle w:val="Heading3"/>
      </w:pPr>
      <w:r>
        <w:t xml:space="preserve">2.1.3 Diagrams</w:t>
      </w:r>
    </w:p>
    <w:p>
      <w:pPr>
        <w:numPr>
          <w:ilvl w:val="0"/>
          <w:numId w:val="1004"/>
        </w:numPr>
        <w:pStyle w:val="Compact"/>
      </w:pPr>
      <w:r>
        <w:t xml:space="preserve">It is possible to use Desmos, some functionality of Geogebra and the BrailleR package to help make accessible diagrams</w:t>
      </w:r>
    </w:p>
    <w:p>
      <w:pPr>
        <w:numPr>
          <w:ilvl w:val="0"/>
          <w:numId w:val="1004"/>
        </w:numPr>
        <w:pStyle w:val="Compact"/>
      </w:pPr>
      <w:r>
        <w:t xml:space="preserve">This is nowhere near sufficient or flexible enough to represent the variety of diagrams we produce in e.g. TikZ</w:t>
      </w:r>
    </w:p>
    <w:p>
      <w:pPr>
        <w:numPr>
          <w:ilvl w:val="0"/>
          <w:numId w:val="1004"/>
        </w:numPr>
        <w:pStyle w:val="Compact"/>
      </w:pPr>
      <w:r>
        <w:t xml:space="preserve">These formats are not easily consumed and manipulated by other software or AIs</w:t>
      </w:r>
    </w:p>
    <w:bookmarkEnd w:id="86"/>
    <w:bookmarkStart w:id="87" w:name="meaning"/>
    <w:p>
      <w:pPr>
        <w:pStyle w:val="Heading3"/>
      </w:pPr>
      <w:r>
        <w:t xml:space="preserve">2.1.4 Meaning</w:t>
      </w:r>
    </w:p>
    <w:p>
      <w:pPr>
        <w:numPr>
          <w:ilvl w:val="0"/>
          <w:numId w:val="1005"/>
        </w:numPr>
        <w:pStyle w:val="Compact"/>
      </w:pPr>
      <w:r>
        <w:t xml:space="preserve">We are no longer losing syntactic structure</w:t>
      </w:r>
    </w:p>
    <w:p>
      <w:pPr>
        <w:numPr>
          <w:ilvl w:val="0"/>
          <w:numId w:val="1005"/>
        </w:numPr>
        <w:pStyle w:val="Compact"/>
      </w:pPr>
      <w:r>
        <w:t xml:space="preserve">We are still losing enough of the semantics</w:t>
      </w:r>
      <w:r>
        <w:t xml:space="preserve"> </w:t>
      </w:r>
      <w:r>
        <w:rPr>
          <w:iCs/>
          <w:i/>
        </w:rPr>
        <w:t xml:space="preserve">known to the author</w:t>
      </w:r>
      <w:r>
        <w:t xml:space="preserve"> </w:t>
      </w:r>
      <w:r>
        <w:t xml:space="preserve">that things we want to do are affected</w:t>
      </w:r>
    </w:p>
    <w:p>
      <w:pPr>
        <w:numPr>
          <w:ilvl w:val="1"/>
          <w:numId w:val="1006"/>
        </w:numPr>
        <w:pStyle w:val="Compact"/>
      </w:pPr>
      <w:r>
        <w:t xml:space="preserve">Sometimes the author encodes these in their LaTeX</w:t>
      </w:r>
    </w:p>
    <w:p>
      <w:pPr>
        <w:numPr>
          <w:ilvl w:val="1"/>
          <w:numId w:val="1006"/>
        </w:numPr>
        <w:pStyle w:val="Compact"/>
      </w:pPr>
      <w:r>
        <w:t xml:space="preserve">Not always though…</w:t>
      </w:r>
    </w:p>
    <w:p>
      <w:pPr>
        <w:numPr>
          <w:ilvl w:val="0"/>
          <w:numId w:val="1005"/>
        </w:numPr>
        <w:pStyle w:val="Compact"/>
      </w:pPr>
      <w:r>
        <w:t xml:space="preserve">Consider</w:t>
      </w:r>
    </w:p>
    <w:p>
      <w:pPr>
        <w:pStyle w:val="Compact"/>
      </w:pPr>
      <m:oMathPara>
        <m:oMathParaPr>
          <m:jc m:val="center"/>
        </m:oMathParaPr>
        <m:oMath>
          <m:r>
            <m:rPr>
              <m:sty m:val="p"/>
            </m:rPr>
            <m:t>|</m:t>
          </m:r>
          <m:r>
            <m:rPr>
              <m:sty m:val="p"/>
            </m:rPr>
            <m:t>{</m:t>
          </m:r>
          <m:d>
            <m:dPr>
              <m:begChr m:val="("/>
              <m:endChr m:val=")"/>
              <m:sepChr m:val=""/>
              <m:grow/>
            </m:dPr>
            <m:e>
              <m:r>
                <m:t>a</m:t>
              </m:r>
              <m:r>
                <m:rPr>
                  <m:sty m:val="p"/>
                </m:rPr>
                <m:t>,</m:t>
              </m:r>
              <m:r>
                <m:t>b</m:t>
              </m:r>
            </m:e>
          </m:d>
          <m:r>
            <m:rPr>
              <m:sty m:val="p"/>
            </m:rPr>
            <m:t>∣</m:t>
          </m:r>
          <m:r>
            <m:t>a</m:t>
          </m:r>
          <m:r>
            <m:rPr>
              <m:sty m:val="p"/>
            </m:rPr>
            <m:t>∈</m:t>
          </m:r>
          <m:r>
            <m:t>A</m:t>
          </m:r>
          <m:r>
            <m:rPr>
              <m:sty m:val="p"/>
            </m:rPr>
            <m:t>,</m:t>
          </m:r>
          <m:r>
            <m:t>b</m:t>
          </m:r>
          <m:r>
            <m:rPr>
              <m:sty m:val="p"/>
            </m:rPr>
            <m:t>∈</m:t>
          </m:r>
          <m:r>
            <m:t>B</m:t>
          </m:r>
          <m:r>
            <m:rPr>
              <m:sty m:val="p"/>
            </m:rPr>
            <m:t>}</m:t>
          </m:r>
          <m:r>
            <m:rPr>
              <m:sty m:val="p"/>
            </m:rPr>
            <m:t>|</m:t>
          </m:r>
        </m:oMath>
      </m:oMathPara>
    </w:p>
    <w:bookmarkEnd w:id="87"/>
    <w:bookmarkStart w:id="99" w:name="questions-and-discussion"/>
    <w:p>
      <w:pPr>
        <w:pStyle w:val="Heading3"/>
      </w:pPr>
      <w:r>
        <w:t xml:space="preserve">2.1.5 Questions and discussion</w:t>
      </w:r>
    </w:p>
    <w:p>
      <w:pPr>
        <w:pStyle w:val="FirstParagraph"/>
      </w:pPr>
      <w:r>
        <w:t xml:space="preserve">Thank you for your time! Papers for discussion:</w:t>
      </w:r>
    </w:p>
    <w:p>
      <w:pPr>
        <w:numPr>
          <w:ilvl w:val="0"/>
          <w:numId w:val="1007"/>
        </w:numPr>
        <w:pStyle w:val="Compact"/>
      </w:pPr>
      <w:hyperlink r:id="rId88">
        <w:r>
          <w:rPr>
            <w:rStyle w:val="Hyperlink"/>
          </w:rPr>
          <w:t xml:space="preserve">Authoring Web-accessible Mathematical Diagrams.</w:t>
        </w:r>
      </w:hyperlink>
    </w:p>
    <w:p>
      <w:pPr>
        <w:numPr>
          <w:ilvl w:val="0"/>
          <w:numId w:val="1007"/>
        </w:numPr>
        <w:pStyle w:val="Compact"/>
      </w:pPr>
      <w:hyperlink r:id="rId89">
        <w:r>
          <w:rPr>
            <w:rStyle w:val="Hyperlink"/>
          </w:rPr>
          <w:t xml:space="preserve">Author Intent: Eliminating Ambiguity in MathML.</w:t>
        </w:r>
      </w:hyperlink>
      <w:r>
        <w:t xml:space="preserve">,</w:t>
      </w:r>
      <w:r>
        <w:t xml:space="preserve"> </w:t>
      </w:r>
      <w:hyperlink r:id="rId90">
        <w:r>
          <w:rPr>
            <w:rStyle w:val="Hyperlink"/>
          </w:rPr>
          <w:t xml:space="preserve">Pre-print</w:t>
        </w:r>
      </w:hyperlink>
    </w:p>
    <w:p>
      <w:pPr>
        <w:pStyle w:val="FirstParagraph"/>
      </w:pPr>
      <w:r>
        <w:t xml:space="preserve">Slides:</w:t>
      </w:r>
      <w:r>
        <w:t xml:space="preserve"> </w:t>
      </w:r>
      <w:hyperlink r:id="rId91">
        <w:r>
          <w:rPr>
            <w:rStyle w:val="Hyperlink"/>
          </w:rPr>
          <w:t xml:space="preserve">https://ehcliffe.github.io/TEMSE2025/</w:t>
        </w:r>
      </w:hyperlink>
    </w:p>
    <w:p>
      <w:pPr>
        <w:pStyle w:val="BodyText"/>
      </w:pPr>
      <w:r>
        <w:t xml:space="preserve">My email address:</w:t>
      </w:r>
      <w:r>
        <w:t xml:space="preserve"> </w:t>
      </w:r>
      <w:hyperlink r:id="rId92">
        <w:r>
          <w:rPr>
            <w:rStyle w:val="Hyperlink"/>
          </w:rPr>
          <w:t xml:space="preserve">E.H.Cliffe@bath.ac.uk</w:t>
        </w:r>
      </w:hyperlink>
    </w:p>
    <w:tbl>
      <w:tblPr>
        <w:tblStyle w:val="Table"/>
        <w:tblW w:type="pct" w:w="5000"/>
        <w:tblLook w:firstRow="0" w:lastRow="0" w:firstColumn="0" w:lastColumn="0" w:noHBand="0" w:noVBand="0" w:val="0000"/>
        <w:jc w:val="start"/>
        <w:tblLayout w:type="fixed"/>
      </w:tblPr>
      <w:tblGrid>
        <w:gridCol w:w="3960"/>
        <w:gridCol w:w="3960"/>
      </w:tblGrid>
      <w:tr>
        <w:tc>
          <w:tcPr/>
          <w:p>
            <w:pPr>
              <w:jc w:val="left"/>
            </w:pPr>
            <w:r>
              <w:drawing>
                <wp:inline>
                  <wp:extent cx="3688284" cy="945084"/>
                  <wp:effectExtent b="0" l="0" r="0" t="0"/>
                  <wp:docPr descr="MASH logo" title="" id="94" name="Picture"/>
                  <a:graphic>
                    <a:graphicData uri="http://schemas.openxmlformats.org/drawingml/2006/picture">
                      <pic:pic>
                        <pic:nvPicPr>
                          <pic:cNvPr descr="./images/MASH-logo.png" id="95" name="Picture"/>
                          <pic:cNvPicPr>
                            <a:picLocks noChangeArrowheads="1" noChangeAspect="1"/>
                          </pic:cNvPicPr>
                        </pic:nvPicPr>
                        <pic:blipFill>
                          <a:blip r:embed="rId93"/>
                          <a:stretch>
                            <a:fillRect/>
                          </a:stretch>
                        </pic:blipFill>
                        <pic:spPr bwMode="auto">
                          <a:xfrm>
                            <a:off x="0" y="0"/>
                            <a:ext cx="3688284" cy="945084"/>
                          </a:xfrm>
                          <a:prstGeom prst="rect">
                            <a:avLst/>
                          </a:prstGeom>
                          <a:noFill/>
                          <a:ln w="9525">
                            <a:noFill/>
                            <a:headEnd/>
                            <a:tailEnd/>
                          </a:ln>
                        </pic:spPr>
                      </pic:pic>
                    </a:graphicData>
                  </a:graphic>
                </wp:inline>
              </w:drawing>
            </w:r>
            <w:r>
              <w:br/>
            </w:r>
          </w:p>
        </w:tc>
        <w:tc>
          <w:tcPr/>
          <w:p>
            <w:pPr>
              <w:jc w:val="left"/>
            </w:pPr>
            <w:r>
              <w:drawing>
                <wp:inline>
                  <wp:extent cx="2737083" cy="1122357"/>
                  <wp:effectExtent b="0" l="0" r="0" t="0"/>
                  <wp:docPr descr="University of Bath logo" title="" id="97" name="Picture"/>
                  <a:graphic>
                    <a:graphicData uri="http://schemas.openxmlformats.org/drawingml/2006/picture">
                      <pic:pic>
                        <pic:nvPicPr>
                          <pic:cNvPr descr="./images/uob-logo-grey-transparent.png" id="98" name="Picture"/>
                          <pic:cNvPicPr>
                            <a:picLocks noChangeArrowheads="1" noChangeAspect="1"/>
                          </pic:cNvPicPr>
                        </pic:nvPicPr>
                        <pic:blipFill>
                          <a:blip r:embed="rId96"/>
                          <a:stretch>
                            <a:fillRect/>
                          </a:stretch>
                        </pic:blipFill>
                        <pic:spPr bwMode="auto">
                          <a:xfrm>
                            <a:off x="0" y="0"/>
                            <a:ext cx="2737083" cy="1122357"/>
                          </a:xfrm>
                          <a:prstGeom prst="rect">
                            <a:avLst/>
                          </a:prstGeom>
                          <a:noFill/>
                          <a:ln w="9525">
                            <a:noFill/>
                            <a:headEnd/>
                            <a:tailEnd/>
                          </a:ln>
                        </pic:spPr>
                      </pic:pic>
                    </a:graphicData>
                  </a:graphic>
                </wp:inline>
              </w:drawing>
            </w:r>
            <w:r>
              <w:br/>
            </w:r>
          </w:p>
        </w:tc>
      </w:tr>
    </w:tbl>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26" Type="http://schemas.openxmlformats.org/officeDocument/2006/relationships/hyperlink" Target="./images/alt/Legal-context.xlsx" TargetMode="External"/><Relationship Id="rId55" Type="http://schemas.openxmlformats.org/officeDocument/2006/relationships/image" Target="media/rId55.png"/><Relationship Id="rId42" Type="http://schemas.openxmlformats.org/officeDocument/2006/relationships/hyperlink" Target="./images/alt/Our-work-phases.xlsx" TargetMode="External"/><Relationship Id="rId21" Type="http://schemas.openxmlformats.org/officeDocument/2006/relationships/hyperlink" Target="./quadratic.pdf" TargetMode="External"/><Relationship Id="rId89" Type="http://schemas.openxmlformats.org/officeDocument/2006/relationships/hyperlink" Target="https://doi.org/10.1007/978-3-031-62846-7_21" TargetMode="External"/><Relationship Id="rId84" Type="http://schemas.openxmlformats.org/officeDocument/2006/relationships/hyperlink" Target="https://github.com/A11yMaths" TargetMode="External"/><Relationship Id="rId76" Type="http://schemas.openxmlformats.org/officeDocument/2006/relationships/hyperlink" Target="https://quarto.org/" TargetMode="External"/><Relationship Id="rId68" Type="http://schemas.openxmlformats.org/officeDocument/2006/relationships/hyperlink" Target="https://www.desmos.com/calculator/34qsxjk2p3" TargetMode="External"/><Relationship Id="rId97" Type="http://schemas.openxmlformats.org/officeDocument/2006/relationships/customXml" Target="../customXml/item1.xml"/><Relationship Id="rId7" Type="http://schemas.openxmlformats.org/officeDocument/2006/relationships/footnotes" Target="footnotes.xml"/><Relationship Id="rId92" Type="http://schemas.openxmlformats.org/officeDocument/2006/relationships/hyperlink" Target="mailto:E.H.Cliffe@bath.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hyperlink" Target="./images/alt/Our-work.xlsx" TargetMode="External"/><Relationship Id="rId32" Type="http://schemas.openxmlformats.org/officeDocument/2006/relationships/hyperlink" Target="./images/alt/Technology-context.xlsx" TargetMode="External"/><Relationship Id="rId74" Type="http://schemas.openxmlformats.org/officeDocument/2006/relationships/hyperlink" Target="https://bookdown.org/" TargetMode="External"/><Relationship Id="rId79" Type="http://schemas.openxmlformats.org/officeDocument/2006/relationships/hyperlink" Target="https://pretextbook.org/" TargetMode="External"/><Relationship Id="rId5" Type="http://schemas.openxmlformats.org/officeDocument/2006/relationships/fontTable" Target="fontTable.xml"/><Relationship Id="rId49" Type="http://schemas.openxmlformats.org/officeDocument/2006/relationships/image" Target="media/rId49.png"/><Relationship Id="rId90" Type="http://schemas.openxmlformats.org/officeDocument/2006/relationships/hyperlink" Target="https://arxiv.org/abs/2407.06720" TargetMode="External"/><Relationship Id="rId82" Type="http://schemas.openxmlformats.org/officeDocument/2006/relationships/hyperlink" Target="https://r-resources.massey.ac.nz/BrailleR/" TargetMode="External"/><Relationship Id="rId60" Type="http://schemas.openxmlformats.org/officeDocument/2006/relationships/image" Target="media/rId60.png"/><Relationship Id="rId65" Type="http://schemas.openxmlformats.org/officeDocument/2006/relationships/image" Target="media/rId65.png"/><Relationship Id="rId52" Type="http://schemas.openxmlformats.org/officeDocument/2006/relationships/image" Target="media/rId52.png"/><Relationship Id="rId81" Type="http://schemas.openxmlformats.org/officeDocument/2006/relationships/hyperlink" Target="https://bathmash.github.io/CETL-MSOR-2022-Beyond-alt-text/" TargetMode="External"/><Relationship Id="rId78" Type="http://schemas.openxmlformats.org/officeDocument/2006/relationships/hyperlink" Target="https://people.bath.ac.uk/feb/lwarp/lwarp-intro.html" TargetMode="External"/><Relationship Id="rId73" Type="http://schemas.openxmlformats.org/officeDocument/2006/relationships/hyperlink" Target="https://stem-enable.github.io/RMarkdownWorkshop/" TargetMode="External"/><Relationship Id="rId99" Type="http://schemas.openxmlformats.org/officeDocument/2006/relationships/customXml" Target="../customXml/item3.xml"/><Relationship Id="rId4" Type="http://schemas.openxmlformats.org/officeDocument/2006/relationships/webSettings" Target="webSettings.xml"/><Relationship Id="rId27" Type="http://schemas.openxmlformats.org/officeDocument/2006/relationships/image" Target="media/rId27.svg"/><Relationship Id="rId43" Type="http://schemas.openxmlformats.org/officeDocument/2006/relationships/image" Target="media/rId43.svg"/><Relationship Id="rId22" Type="http://schemas.openxmlformats.org/officeDocument/2006/relationships/image" Target="media/rId22.png"/><Relationship Id="rId77" Type="http://schemas.openxmlformats.org/officeDocument/2006/relationships/hyperlink" Target="https://chirun.org.uk/" TargetMode="External"/><Relationship Id="rId48" Type="http://schemas.openxmlformats.org/officeDocument/2006/relationships/hyperlink" Target="https://teachinghub.bath.ac.uk/guide-category/technical-accessibility/" TargetMode="External"/><Relationship Id="rId8" Type="http://schemas.openxmlformats.org/officeDocument/2006/relationships/comments" Target="comments.xml"/><Relationship Id="rId93" Type="http://schemas.openxmlformats.org/officeDocument/2006/relationships/image" Target="media/rId93.png"/><Relationship Id="rId80" Type="http://schemas.openxmlformats.org/officeDocument/2006/relationships/hyperlink" Target="https://stem-enable.github.io/WordWorkshop/" TargetMode="External"/><Relationship Id="rId98" Type="http://schemas.openxmlformats.org/officeDocument/2006/relationships/customXml" Target="../customXml/item2.xml"/><Relationship Id="rId3" Type="http://schemas.openxmlformats.org/officeDocument/2006/relationships/settings" Target="settings.xml"/><Relationship Id="rId38" Type="http://schemas.openxmlformats.org/officeDocument/2006/relationships/image" Target="media/rId38.svg"/><Relationship Id="rId33" Type="http://schemas.openxmlformats.org/officeDocument/2006/relationships/image" Target="media/rId33.svg"/><Relationship Id="rId59" Type="http://schemas.openxmlformats.org/officeDocument/2006/relationships/hyperlink" Target="./TEMSE-EHC-notes.html#mash-everyone" TargetMode="External"/><Relationship Id="rId96" Type="http://schemas.openxmlformats.org/officeDocument/2006/relationships/image" Target="media/rId96.png"/><Relationship Id="rId75" Type="http://schemas.openxmlformats.org/officeDocument/2006/relationships/hyperlink" Target="https://bathmash.github.io/clavertondown/" TargetMode="External"/><Relationship Id="rId88" Type="http://schemas.openxmlformats.org/officeDocument/2006/relationships/hyperlink" Target="https://doi.org/10.1145/3587281.3587297" TargetMode="External"/><Relationship Id="rId91" Type="http://schemas.openxmlformats.org/officeDocument/2006/relationships/hyperlink" Target="https://ehcliffe.github.io/TEMSE2025/" TargetMode="External"/></Relationships>
</file>

<file path=word/_rels/footnotes.xml.rels><?xml version="1.0" encoding="UTF-8"?><Relationships xmlns="http://schemas.openxmlformats.org/package/2006/relationships"><Relationship Type="http://schemas.openxmlformats.org/officeDocument/2006/relationships/hyperlink" Id="rId59" Target="./TEMSE-EHC-notes.html#mash-everyone" TargetMode="External" /><Relationship Type="http://schemas.openxmlformats.org/officeDocument/2006/relationships/hyperlink" Id="rId26" Target="./images/alt/Legal-context.xlsx" TargetMode="External" /><Relationship Type="http://schemas.openxmlformats.org/officeDocument/2006/relationships/hyperlink" Id="rId42" Target="./images/alt/Our-work-phases.xlsx" TargetMode="External" /><Relationship Type="http://schemas.openxmlformats.org/officeDocument/2006/relationships/hyperlink" Id="rId37" Target="./images/alt/Our-work.xlsx" TargetMode="External" /><Relationship Type="http://schemas.openxmlformats.org/officeDocument/2006/relationships/hyperlink" Id="rId32" Target="./images/alt/Technology-context.xlsx" TargetMode="External" /><Relationship Type="http://schemas.openxmlformats.org/officeDocument/2006/relationships/hyperlink" Id="rId21" Target="./quadratic.pdf" TargetMode="External" /><Relationship Type="http://schemas.openxmlformats.org/officeDocument/2006/relationships/hyperlink" Id="rId90" Target="https://arxiv.org/abs/2407.06720" TargetMode="External" /><Relationship Type="http://schemas.openxmlformats.org/officeDocument/2006/relationships/hyperlink" Id="rId81" Target="https://bathmash.github.io/CETL-MSOR-2022-Beyond-alt-text/" TargetMode="External" /><Relationship Type="http://schemas.openxmlformats.org/officeDocument/2006/relationships/hyperlink" Id="rId75" Target="https://bathmash.github.io/clavertondown/" TargetMode="External" /><Relationship Type="http://schemas.openxmlformats.org/officeDocument/2006/relationships/hyperlink" Id="rId74" Target="https://bookdown.org/" TargetMode="External" /><Relationship Type="http://schemas.openxmlformats.org/officeDocument/2006/relationships/hyperlink" Id="rId77" Target="https://chirun.org.uk/" TargetMode="External" /><Relationship Type="http://schemas.openxmlformats.org/officeDocument/2006/relationships/hyperlink" Id="rId89" Target="https://doi.org/10.1007/978-3-031-62846-7_21" TargetMode="External" /><Relationship Type="http://schemas.openxmlformats.org/officeDocument/2006/relationships/hyperlink" Id="rId88" Target="https://doi.org/10.1145/3587281.3587297" TargetMode="External" /><Relationship Type="http://schemas.openxmlformats.org/officeDocument/2006/relationships/hyperlink" Id="rId91" Target="https://ehcliffe.github.io/TEMSE2025/" TargetMode="External" /><Relationship Type="http://schemas.openxmlformats.org/officeDocument/2006/relationships/hyperlink" Id="rId84" Target="https://github.com/A11yMaths" TargetMode="External" /><Relationship Type="http://schemas.openxmlformats.org/officeDocument/2006/relationships/hyperlink" Id="rId78" Target="https://people.bath.ac.uk/feb/lwarp/lwarp-intro.html" TargetMode="External" /><Relationship Type="http://schemas.openxmlformats.org/officeDocument/2006/relationships/hyperlink" Id="rId79" Target="https://pretextbook.org/" TargetMode="External" /><Relationship Type="http://schemas.openxmlformats.org/officeDocument/2006/relationships/hyperlink" Id="rId76" Target="https://quarto.org/" TargetMode="External" /><Relationship Type="http://schemas.openxmlformats.org/officeDocument/2006/relationships/hyperlink" Id="rId82" Target="https://r-resources.massey.ac.nz/BrailleR/" TargetMode="External" /><Relationship Type="http://schemas.openxmlformats.org/officeDocument/2006/relationships/hyperlink" Id="rId73" Target="https://stem-enable.github.io/RMarkdownWorkshop/" TargetMode="External" /><Relationship Type="http://schemas.openxmlformats.org/officeDocument/2006/relationships/hyperlink" Id="rId80" Target="https://stem-enable.github.io/WordWorkshop/" TargetMode="External" /><Relationship Type="http://schemas.openxmlformats.org/officeDocument/2006/relationships/hyperlink" Id="rId48" Target="https://teachinghub.bath.ac.uk/guide-category/technical-accessibility/" TargetMode="External" /><Relationship Type="http://schemas.openxmlformats.org/officeDocument/2006/relationships/hyperlink" Id="rId68" Target="https://www.desmos.com/calculator/34qsxjk2p3" TargetMode="External" /><Relationship Type="http://schemas.openxmlformats.org/officeDocument/2006/relationships/hyperlink" Id="rId92" Target="mailto:E.H.Cliffe@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48CC3833B52C4C85D4559A0770DA6B" ma:contentTypeVersion="18" ma:contentTypeDescription="Create a new document." ma:contentTypeScope="" ma:versionID="cadc9f16759857269f99cae7888a0dee">
  <xsd:schema xmlns:xsd="http://www.w3.org/2001/XMLSchema" xmlns:xs="http://www.w3.org/2001/XMLSchema" xmlns:p="http://schemas.microsoft.com/office/2006/metadata/properties" xmlns:ns2="3f99eecd-eef2-4324-bc4a-405832d0cbc1" xmlns:ns3="e3b87a2b-4d9e-4ca0-8c39-d883e430e024" xmlns:ns4="7baf63a6-8159-4531-922f-8d695af1915f" targetNamespace="http://schemas.microsoft.com/office/2006/metadata/properties" ma:root="true" ma:fieldsID="be2e973e5b1b4dac1ca511d13cb5803a" ns2:_="" ns3:_="" ns4:_="">
    <xsd:import namespace="3f99eecd-eef2-4324-bc4a-405832d0cbc1"/>
    <xsd:import namespace="e3b87a2b-4d9e-4ca0-8c39-d883e430e024"/>
    <xsd:import namespace="7baf63a6-8159-4531-922f-8d695af1915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9eecd-eef2-4324-bc4a-405832d0c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5693718-8356-48ba-866a-85db3a9efc26"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b87a2b-4d9e-4ca0-8c39-d883e430e02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af63a6-8159-4531-922f-8d695af1915f"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e71f632-4ab9-42a0-9214-01d9eb9b0419}" ma:internalName="TaxCatchAll" ma:showField="CatchAllData" ma:web="e3b87a2b-4d9e-4ca0-8c39-d883e430e0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baf63a6-8159-4531-922f-8d695af1915f" xsi:nil="true"/>
    <lcf76f155ced4ddcb4097134ff3c332f xmlns="3f99eecd-eef2-4324-bc4a-405832d0cbc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16D1F66-5452-4794-9078-F9F893D69BCA}"/>
</file>

<file path=customXml/itemProps2.xml><?xml version="1.0" encoding="utf-8"?>
<ds:datastoreItem xmlns:ds="http://schemas.openxmlformats.org/officeDocument/2006/customXml" ds:itemID="{B575F57F-028E-4FE7-9793-3A7493EAAD03}"/>
</file>

<file path=customXml/itemProps3.xml><?xml version="1.0" encoding="utf-8"?>
<ds:datastoreItem xmlns:ds="http://schemas.openxmlformats.org/officeDocument/2006/customXml" ds:itemID="{7E0FDDD4-042A-4072-9EC9-9AF8E5A0E9B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enabled mathematical science education</dc:title>
  <dc:creator>Emma Cliffe</dc:creator>
  <cp:keywords/>
  <dcterms:created xsi:type="dcterms:W3CDTF">2025-03-26T12:11:52Z</dcterms:created>
  <dcterms:modified xsi:type="dcterms:W3CDTF">2025-03-26T12:11:52Z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otes">
    <vt:lpwstr>True</vt:lpwstr>
  </property>
  <property fmtid="{D5CDD505-2E9C-101B-9397-08002B2CF9AE}" pid="10" name="subtitle">
    <vt:lpwstr>Bridging Research and Practice</vt:lpwstr>
  </property>
  <property fmtid="{D5CDD505-2E9C-101B-9397-08002B2CF9AE}" pid="11" name="toc-title">
    <vt:lpwstr>Table of contents</vt:lpwstr>
  </property>
  <property fmtid="{D5CDD505-2E9C-101B-9397-08002B2CF9AE}" pid="12" name="ContentTypeId">
    <vt:lpwstr>0x0101009248CC3833B52C4C85D4559A0770DA6B</vt:lpwstr>
  </property>
</Properties>
</file>