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64"/>
          <w:szCs w:val="64"/>
        </w:rPr>
        <w:t xml:space="preserve">MELEE</w:t>
      </w:r>
    </w:p>
    <w:p>
      <w:pPr>
        <w:spacing w:after="80"/>
        <w:jc w:val="center"/>
      </w:pPr>
      <w:r>
        <w:rPr>
          <w:rFonts w:ascii="Arial" w:cs="Arial" w:eastAsia="Arial" w:hAnsi="Arial"/>
          <w:color w:val="555555"/>
          <w:sz w:val="26"/>
          <w:szCs w:val="26"/>
        </w:rPr>
        <w:t xml:space="preserve">Design Thinking Research Document</w:t>
      </w:r>
    </w:p>
    <w:p>
      <w:pPr>
        <w:spacing w:after="80"/>
        <w:jc w:val="center"/>
      </w:pPr>
      <w:r>
        <w:rPr>
          <w:rFonts w:ascii="Arial" w:cs="Arial" w:eastAsia="Arial" w:hAnsi="Arial"/>
          <w:i/>
          <w:iCs/>
          <w:color w:val="888888"/>
          <w:sz w:val="20"/>
          <w:szCs w:val="20"/>
        </w:rPr>
        <w:t xml:space="preserve">Liedtka Framework: What Is • What If • What Wows • What Works</w:t>
      </w:r>
    </w:p>
    <w:p>
      <w:pPr>
        <w:spacing w:after="80"/>
        <w:jc w:val="center"/>
      </w:pPr>
      <w:r>
        <w:rPr>
          <w:rFonts w:ascii="Arial" w:cs="Arial" w:eastAsia="Arial" w:hAnsi="Arial"/>
          <w:color w:val="AAAAAA"/>
          <w:sz w:val="18"/>
          <w:szCs w:val="18"/>
        </w:rPr>
        <w:t xml:space="preserve">Version 1.0  ·  May 2026  ·  Living Document</w:t>
      </w:r>
    </w:p>
    <w:p>
      <w:pPr>
        <w:spacing w:after="400"/>
        <w:jc w:val="center"/>
      </w:pPr>
      <w:r>
        <w:rPr>
          <w:rFonts w:ascii="Arial" w:cs="Arial" w:eastAsia="Arial" w:hAnsi="Arial"/>
          <w:b/>
          <w:bCs/>
          <w:i/>
          <w:iCs/>
          <w:color w:val="185FA5"/>
          <w:sz w:val="22"/>
          <w:szCs w:val="22"/>
        </w:rPr>
        <w:t xml:space="preserve">Where talk meets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EFE8" w:val="clear"/>
            <w:tcMar>
              <w:top w:type="dxa" w:w="100"/>
              <w:left w:type="dxa" w:w="150"/>
              <w:bottom w:type="dxa" w:w="100"/>
              <w:right w:type="dxa" w:w="150"/>
            </w:tcMar>
          </w:tcPr>
          <w:p>
            <w:r>
              <w:rPr>
                <w:rFonts w:ascii="Arial" w:cs="Arial" w:eastAsia="Arial" w:hAnsi="Arial"/>
                <w:i/>
                <w:iCs/>
                <w:color w:val="444444"/>
                <w:sz w:val="20"/>
                <w:szCs w:val="20"/>
              </w:rPr>
              <w:t xml:space="preserve">This is a living document. It will be updated as BracketBattle tournament observations are collected and as MVP decisions are validated. Each section maps to a phase of Liedtka’s design thinking process. Findings from observation feed directly into product decisions.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What Is</w:t>
            </w:r>
          </w:p>
          <w:p>
            <w:r>
              <w:rPr>
                <w:rFonts w:ascii="Arial" w:cs="Arial" w:eastAsia="Arial" w:hAnsi="Arial"/>
                <w:color w:val="CCCCFF"/>
                <w:sz w:val="18"/>
                <w:szCs w:val="18"/>
              </w:rPr>
              <w:t xml:space="preserve">Current reality. What we know from BracketBattle and the market.</w:t>
            </w:r>
          </w:p>
        </w:tc>
        <w:tc>
          <w:tcPr>
            <w:tcW w:type="dxa" w:w="2340"/>
            <w:tcBorders>
              <w:top w:val="single" w:color="CCCCCC" w:sz="1"/>
              <w:left w:val="single" w:color="CCCCCC" w:sz="1"/>
              <w:bottom w:val="single" w:color="CCCCCC" w:sz="1"/>
              <w:right w:val="single" w:color="CCCCCC" w:sz="1"/>
            </w:tcBorders>
            <w:shd w:fill="185FA5" w:val="clear"/>
            <w:tcMar>
              <w:top w:type="dxa" w:w="100"/>
              <w:left w:type="dxa" w:w="150"/>
              <w:bottom w:type="dxa" w:w="100"/>
              <w:right w:type="dxa" w:w="150"/>
            </w:tcMar>
          </w:tcPr>
          <w:p>
            <w:r>
              <w:rPr>
                <w:rFonts w:ascii="Arial" w:cs="Arial" w:eastAsia="Arial" w:hAnsi="Arial"/>
                <w:b/>
                <w:bCs/>
                <w:color w:val="FFFFFF"/>
                <w:sz w:val="22"/>
                <w:szCs w:val="22"/>
              </w:rPr>
              <w:t xml:space="preserve">What If</w:t>
            </w:r>
          </w:p>
          <w:p>
            <w:r>
              <w:rPr>
                <w:rFonts w:ascii="Arial" w:cs="Arial" w:eastAsia="Arial" w:hAnsi="Arial"/>
                <w:color w:val="BBDDFF"/>
                <w:sz w:val="18"/>
                <w:szCs w:val="18"/>
              </w:rPr>
              <w:t xml:space="preserve">Possibilities. The provocations that open up new design directions.</w:t>
            </w:r>
          </w:p>
        </w:tc>
        <w:tc>
          <w:tcPr>
            <w:tcW w:type="dxa" w:w="2340"/>
            <w:tcBorders>
              <w:top w:val="single" w:color="CCCCCC" w:sz="1"/>
              <w:left w:val="single" w:color="CCCCCC" w:sz="1"/>
              <w:bottom w:val="single" w:color="CCCCCC" w:sz="1"/>
              <w:right w:val="single" w:color="CCCCCC" w:sz="1"/>
            </w:tcBorders>
            <w:shd w:fill="3B6D11" w:val="clear"/>
            <w:tcMar>
              <w:top w:type="dxa" w:w="100"/>
              <w:left w:type="dxa" w:w="150"/>
              <w:bottom w:type="dxa" w:w="100"/>
              <w:right w:type="dxa" w:w="150"/>
            </w:tcMar>
          </w:tcPr>
          <w:p>
            <w:r>
              <w:rPr>
                <w:rFonts w:ascii="Arial" w:cs="Arial" w:eastAsia="Arial" w:hAnsi="Arial"/>
                <w:b/>
                <w:bCs/>
                <w:color w:val="FFFFFF"/>
                <w:sz w:val="22"/>
                <w:szCs w:val="22"/>
              </w:rPr>
              <w:t xml:space="preserve">What Wows</w:t>
            </w:r>
          </w:p>
          <w:p>
            <w:r>
              <w:rPr>
                <w:rFonts w:ascii="Arial" w:cs="Arial" w:eastAsia="Arial" w:hAnsi="Arial"/>
                <w:color w:val="CCEECC"/>
                <w:sz w:val="18"/>
                <w:szCs w:val="18"/>
              </w:rPr>
              <w:t xml:space="preserve">The moments of delight. What made BracketBattle sticky and what might make Melee unforgettable.</w:t>
            </w:r>
          </w:p>
        </w:tc>
        <w:tc>
          <w:tcPr>
            <w:tcW w:type="dxa" w:w="2340"/>
            <w:tcBorders>
              <w:top w:val="single" w:color="CCCCCC" w:sz="1"/>
              <w:left w:val="single" w:color="CCCCCC" w:sz="1"/>
              <w:bottom w:val="single" w:color="CCCCCC" w:sz="1"/>
              <w:right w:val="single" w:color="CCCCCC" w:sz="1"/>
            </w:tcBorders>
            <w:shd w:fill="854F0B" w:val="clear"/>
            <w:tcMar>
              <w:top w:type="dxa" w:w="100"/>
              <w:left w:type="dxa" w:w="150"/>
              <w:bottom w:type="dxa" w:w="100"/>
              <w:right w:type="dxa" w:w="150"/>
            </w:tcMar>
          </w:tcPr>
          <w:p>
            <w:r>
              <w:rPr>
                <w:rFonts w:ascii="Arial" w:cs="Arial" w:eastAsia="Arial" w:hAnsi="Arial"/>
                <w:b/>
                <w:bCs/>
                <w:color w:val="FFFFFF"/>
                <w:sz w:val="22"/>
                <w:szCs w:val="22"/>
              </w:rPr>
              <w:t xml:space="preserve">What Works</w:t>
            </w:r>
          </w:p>
          <w:p>
            <w:r>
              <w:rPr>
                <w:rFonts w:ascii="Arial" w:cs="Arial" w:eastAsia="Arial" w:hAnsi="Arial"/>
                <w:color w:val="FFE5BB"/>
                <w:sz w:val="18"/>
                <w:szCs w:val="18"/>
              </w:rPr>
              <w:t xml:space="preserve">Validated decisions. What moves forward into the MVP build and why.</w:t>
            </w:r>
          </w:p>
        </w:tc>
      </w:tr>
    </w:tbl>
    <w:p>
      <w:pPr>
        <w:spacing w:after="120"/>
      </w:pPr>
      <w:r>
        <w:t xml:space="preserve"/>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60"/>
              <w:left w:type="dxa" w:w="200"/>
              <w:bottom w:type="dxa" w:w="160"/>
              <w:right w:type="dxa" w:w="200"/>
            </w:tcMar>
          </w:tcPr>
          <w:p>
            <w:r>
              <w:rPr>
                <w:rFonts w:ascii="Arial" w:cs="Arial" w:eastAsia="Arial" w:hAnsi="Arial"/>
                <w:b/>
                <w:bCs/>
                <w:color w:val="FFFFFF"/>
                <w:sz w:val="28"/>
                <w:szCs w:val="28"/>
              </w:rPr>
              <w:t xml:space="preserve">What Is  </w:t>
            </w:r>
            <w:r>
              <w:rPr>
                <w:rFonts w:ascii="Arial" w:cs="Arial" w:eastAsia="Arial" w:hAnsi="Arial"/>
                <w:i/>
                <w:iCs/>
                <w:color w:val="FFFFFF"/>
                <w:sz w:val="22"/>
                <w:szCs w:val="22"/>
              </w:rPr>
              <w:t xml:space="preserve">Current reality — what we know</w:t>
            </w:r>
          </w:p>
        </w:tc>
      </w:tr>
    </w:tbl>
    <w:p>
      <w:pPr>
        <w:spacing w:after="120"/>
      </w:pPr>
      <w:r>
        <w:t xml:space="preserve"/>
      </w:r>
    </w:p>
    <w:p>
      <w:pPr>
        <w:pStyle w:val="Heading2"/>
        <w:spacing w:after="120" w:before="240"/>
      </w:pPr>
      <w:r>
        <w:rPr>
          <w:rFonts w:ascii="Arial" w:cs="Arial" w:eastAsia="Arial" w:hAnsi="Arial"/>
          <w:b/>
          <w:bCs/>
          <w:color w:val="1F3864"/>
          <w:sz w:val="24"/>
          <w:szCs w:val="24"/>
        </w:rPr>
        <w:t xml:space="preserve">The product as it exists today</w:t>
      </w:r>
    </w:p>
    <w:p>
      <w:pPr>
        <w:spacing w:after="160"/>
      </w:pPr>
      <w:r>
        <w:rPr>
          <w:rFonts w:ascii="Arial" w:cs="Arial" w:eastAsia="Arial" w:hAnsi="Arial"/>
          <w:b w:val="false"/>
          <w:bCs w:val="false"/>
          <w:i w:val="false"/>
          <w:iCs w:val="false"/>
          <w:color w:val="222222"/>
          <w:sz w:val="20"/>
          <w:szCs w:val="20"/>
        </w:rPr>
        <w:t xml:space="preserve">BracketBattle is a single-page web app (one index.html file, Supabase backend) built in May 2026 for a small friend group competing on the NCAA DI Men’s Lacrosse Championship bracket. It was built with AI assistance in a matter of days and is actively deployed.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0FA" w:val="clear"/>
            <w:tcMar>
              <w:top w:type="dxa" w:w="100"/>
              <w:left w:type="dxa" w:w="150"/>
              <w:bottom w:type="dxa" w:w="100"/>
              <w:right w:type="dxa" w:w="150"/>
            </w:tcMar>
            <w:vAlign w:val="top"/>
          </w:tcPr>
          <w:p>
            <w:pPr>
              <w:spacing w:after="100"/>
            </w:pPr>
            <w:r>
              <w:rPr>
                <w:rFonts w:ascii="Arial" w:cs="Arial" w:eastAsia="Arial" w:hAnsi="Arial"/>
                <w:b/>
                <w:bCs/>
                <w:color w:val="222222"/>
                <w:sz w:val="20"/>
                <w:szCs w:val="20"/>
              </w:rPr>
              <w:t xml:space="preserve">What exists in BracketBattle</w:t>
            </w:r>
          </w:p>
          <w:p>
            <w:pPr>
              <w:spacing w:after="60"/>
            </w:pPr>
            <w:r>
              <w:rPr>
                <w:rFonts w:ascii="Arial" w:cs="Arial" w:eastAsia="Arial" w:hAnsi="Arial"/>
                <w:color w:val="333333"/>
                <w:sz w:val="19"/>
                <w:szCs w:val="19"/>
              </w:rPr>
              <w:t xml:space="preserve">Shared leaderboard</w:t>
            </w:r>
          </w:p>
          <w:p>
            <w:pPr>
              <w:spacing w:after="60"/>
            </w:pPr>
            <w:r>
              <w:rPr>
                <w:rFonts w:ascii="Arial" w:cs="Arial" w:eastAsia="Arial" w:hAnsi="Arial"/>
                <w:color w:val="333333"/>
                <w:sz w:val="19"/>
                <w:szCs w:val="19"/>
              </w:rPr>
              <w:t xml:space="preserve">Trash Talk section (comments + thumbs up/down)</w:t>
            </w:r>
          </w:p>
          <w:p>
            <w:pPr>
              <w:spacing w:after="60"/>
            </w:pPr>
            <w:r>
              <w:rPr>
                <w:rFonts w:ascii="Arial" w:cs="Arial" w:eastAsia="Arial" w:hAnsi="Arial"/>
                <w:color w:val="333333"/>
                <w:sz w:val="19"/>
                <w:szCs w:val="19"/>
              </w:rPr>
              <w:t xml:space="preserve">View any friend’s picks</w:t>
            </w:r>
          </w:p>
          <w:p>
            <w:pPr>
              <w:spacing w:after="60"/>
            </w:pPr>
            <w:r>
              <w:rPr>
                <w:rFonts w:ascii="Arial" w:cs="Arial" w:eastAsia="Arial" w:hAnsi="Arial"/>
                <w:color w:val="333333"/>
                <w:sz w:val="19"/>
                <w:szCs w:val="19"/>
              </w:rPr>
              <w:t xml:space="preserve">Pick deadline with countdown</w:t>
            </w:r>
          </w:p>
          <w:p>
            <w:pPr>
              <w:spacing w:after="60"/>
            </w:pPr>
            <w:r>
              <w:rPr>
                <w:rFonts w:ascii="Arial" w:cs="Arial" w:eastAsia="Arial" w:hAnsi="Arial"/>
                <w:color w:val="333333"/>
                <w:sz w:val="19"/>
                <w:szCs w:val="19"/>
              </w:rPr>
              <w:t xml:space="preserve">Hand-rolled auth</w:t>
            </w:r>
          </w:p>
          <w:p>
            <w:pPr>
              <w:spacing w:after="60"/>
            </w:pPr>
            <w:r>
              <w:rPr>
                <w:rFonts w:ascii="Arial" w:cs="Arial" w:eastAsia="Arial" w:hAnsi="Arial"/>
                <w:color w:val="333333"/>
                <w:sz w:val="19"/>
                <w:szCs w:val="19"/>
              </w:rPr>
              <w:t xml:space="preserve">Hardcoded lacrosse bracket structure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100"/>
            </w:pPr>
            <w:r>
              <w:rPr>
                <w:rFonts w:ascii="Arial" w:cs="Arial" w:eastAsia="Arial" w:hAnsi="Arial"/>
                <w:b/>
                <w:bCs/>
                <w:color w:val="222222"/>
                <w:sz w:val="20"/>
                <w:szCs w:val="20"/>
              </w:rPr>
              <w:t xml:space="preserve">What is missing</w:t>
            </w:r>
          </w:p>
          <w:p>
            <w:pPr>
              <w:spacing w:after="60"/>
            </w:pPr>
            <w:r>
              <w:rPr>
                <w:rFonts w:ascii="Arial" w:cs="Arial" w:eastAsia="Arial" w:hAnsi="Arial"/>
                <w:color w:val="333333"/>
                <w:sz w:val="19"/>
                <w:szCs w:val="19"/>
              </w:rPr>
              <w:t xml:space="preserve">Groups (persistent friend circles)</w:t>
            </w:r>
          </w:p>
          <w:p>
            <w:pPr>
              <w:spacing w:after="60"/>
            </w:pPr>
            <w:r>
              <w:rPr>
                <w:rFonts w:ascii="Arial" w:cs="Arial" w:eastAsia="Arial" w:hAnsi="Arial"/>
                <w:color w:val="333333"/>
                <w:sz w:val="19"/>
                <w:szCs w:val="19"/>
              </w:rPr>
              <w:t xml:space="preserve">Any event type beyond brackets</w:t>
            </w:r>
          </w:p>
          <w:p>
            <w:pPr>
              <w:spacing w:after="60"/>
            </w:pPr>
            <w:r>
              <w:rPr>
                <w:rFonts w:ascii="Arial" w:cs="Arial" w:eastAsia="Arial" w:hAnsi="Arial"/>
                <w:color w:val="333333"/>
                <w:sz w:val="19"/>
                <w:szCs w:val="19"/>
              </w:rPr>
              <w:t xml:space="preserve">Staggered pick reveal mechanic</w:t>
            </w:r>
          </w:p>
          <w:p>
            <w:pPr>
              <w:spacing w:after="60"/>
            </w:pPr>
            <w:r>
              <w:rPr>
                <w:rFonts w:ascii="Arial" w:cs="Arial" w:eastAsia="Arial" w:hAnsi="Arial"/>
                <w:color w:val="333333"/>
                <w:sz w:val="19"/>
                <w:szCs w:val="19"/>
              </w:rPr>
              <w:t xml:space="preserve">Pick change visibility</w:t>
            </w:r>
          </w:p>
          <w:p>
            <w:pPr>
              <w:spacing w:after="60"/>
            </w:pPr>
            <w:r>
              <w:rPr>
                <w:rFonts w:ascii="Arial" w:cs="Arial" w:eastAsia="Arial" w:hAnsi="Arial"/>
                <w:color w:val="333333"/>
                <w:sz w:val="19"/>
                <w:szCs w:val="19"/>
              </w:rPr>
              <w:t xml:space="preserve">AI-assisted event creation</w:t>
            </w:r>
          </w:p>
          <w:p>
            <w:pPr>
              <w:spacing w:after="60"/>
            </w:pPr>
            <w:r>
              <w:rPr>
                <w:rFonts w:ascii="Arial" w:cs="Arial" w:eastAsia="Arial" w:hAnsi="Arial"/>
                <w:color w:val="333333"/>
                <w:sz w:val="19"/>
                <w:szCs w:val="19"/>
              </w:rPr>
              <w:t xml:space="preserve">Generic schema (event/stage/contender/pick)</w:t>
            </w:r>
          </w:p>
        </w:tc>
      </w:tr>
    </w:tbl>
    <w:p>
      <w:pPr>
        <w:spacing w:after="120"/>
      </w:pPr>
      <w:r>
        <w:t xml:space="preserve"/>
      </w:r>
    </w:p>
    <w:p>
      <w:pPr>
        <w:pStyle w:val="Heading2"/>
        <w:spacing w:after="120" w:before="240"/>
      </w:pPr>
      <w:r>
        <w:rPr>
          <w:rFonts w:ascii="Arial" w:cs="Arial" w:eastAsia="Arial" w:hAnsi="Arial"/>
          <w:b/>
          <w:bCs/>
          <w:color w:val="1F3864"/>
          <w:sz w:val="24"/>
          <w:szCs w:val="24"/>
        </w:rPr>
        <w:t xml:space="preserve">The user we are building for</w:t>
      </w:r>
    </w:p>
    <w:p>
      <w:pPr>
        <w:spacing w:after="160"/>
      </w:pPr>
      <w:r>
        <w:rPr>
          <w:rFonts w:ascii="Arial" w:cs="Arial" w:eastAsia="Arial" w:hAnsi="Arial"/>
          <w:b w:val="false"/>
          <w:bCs w:val="false"/>
          <w:i w:val="false"/>
          <w:iCs w:val="false"/>
          <w:color w:val="222222"/>
          <w:sz w:val="20"/>
          <w:szCs w:val="20"/>
        </w:rPr>
        <w:t xml:space="preserve">Melee is built for the friend who has the most to prove, not the most knowledge. The most engaged users in any prediction game are not the ones who know the event best — they are the ones with the most social stakes. Our primary user has two modes: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0FA" w:val="clear"/>
            <w:tcMar>
              <w:top w:type="dxa" w:w="100"/>
              <w:left w:type="dxa" w:w="150"/>
              <w:bottom w:type="dxa" w:w="100"/>
              <w:right w:type="dxa" w:w="150"/>
            </w:tcMar>
            <w:vAlign w:val="top"/>
          </w:tcPr>
          <w:p>
            <w:pPr>
              <w:spacing w:after="80"/>
            </w:pPr>
            <w:r>
              <w:rPr>
                <w:rFonts w:ascii="Arial" w:cs="Arial" w:eastAsia="Arial" w:hAnsi="Arial"/>
                <w:b/>
                <w:bCs/>
                <w:color w:val="222222"/>
                <w:sz w:val="20"/>
                <w:szCs w:val="20"/>
              </w:rPr>
              <w:t xml:space="preserve">The Host</w:t>
            </w:r>
          </w:p>
          <w:p>
            <w:pPr>
              <w:spacing w:after="80"/>
            </w:pPr>
            <w:r>
              <w:rPr>
                <w:rFonts w:ascii="Arial" w:cs="Arial" w:eastAsia="Arial" w:hAnsi="Arial"/>
                <w:color w:val="333333"/>
                <w:sz w:val="19"/>
                <w:szCs w:val="19"/>
              </w:rPr>
              <w:t xml:space="preserve">The person who makes things happen in the friend group. They organize, they taunt, they keep score. They need Melee to be effortless to set up and impossible to ignore.</w:t>
            </w:r>
          </w:p>
          <w:p>
            <w:pPr>
              <w:spacing w:after="60"/>
            </w:pPr>
            <w:r>
              <w:rPr>
                <w:rFonts w:ascii="Arial" w:cs="Arial" w:eastAsia="Arial" w:hAnsi="Arial"/>
                <w:i/>
                <w:iCs/>
                <w:color w:val="555555"/>
                <w:sz w:val="19"/>
                <w:szCs w:val="19"/>
              </w:rPr>
              <w:t xml:space="preserve">Needs: fast event creation, easy group invites, tools to poke friends who haven’t submitted yet.</w:t>
            </w:r>
          </w:p>
        </w:tc>
        <w:tc>
          <w:tcPr>
            <w:tcW w:type="dxa" w:w="4680"/>
            <w:tcBorders>
              <w:top w:val="single" w:color="CCCCCC" w:sz="1"/>
              <w:left w:val="single" w:color="CCCCCC" w:sz="1"/>
              <w:bottom w:val="single" w:color="CCCCCC" w:sz="1"/>
              <w:right w:val="single" w:color="CCCCCC" w:sz="1"/>
            </w:tcBorders>
            <w:shd w:fill="EBF0FA" w:val="clear"/>
            <w:tcMar>
              <w:top w:type="dxa" w:w="100"/>
              <w:left w:type="dxa" w:w="150"/>
              <w:bottom w:type="dxa" w:w="100"/>
              <w:right w:type="dxa" w:w="150"/>
            </w:tcMar>
            <w:vAlign w:val="top"/>
          </w:tcPr>
          <w:p>
            <w:pPr>
              <w:spacing w:after="80"/>
            </w:pPr>
            <w:r>
              <w:rPr>
                <w:rFonts w:ascii="Arial" w:cs="Arial" w:eastAsia="Arial" w:hAnsi="Arial"/>
                <w:b/>
                <w:bCs/>
                <w:color w:val="222222"/>
                <w:sz w:val="20"/>
                <w:szCs w:val="20"/>
              </w:rPr>
              <w:t xml:space="preserve">The Casual Friend</w:t>
            </w:r>
          </w:p>
          <w:p>
            <w:pPr>
              <w:spacing w:after="80"/>
            </w:pPr>
            <w:r>
              <w:rPr>
                <w:rFonts w:ascii="Arial" w:cs="Arial" w:eastAsia="Arial" w:hAnsi="Arial"/>
                <w:color w:val="333333"/>
                <w:sz w:val="19"/>
                <w:szCs w:val="19"/>
              </w:rPr>
              <w:t xml:space="preserve">Doesn’t care about lacrosse. Does care about not being the only one who didn’t participate. Will absolutely trash talk if given half a chance. The dropout risk and the biggest engagement signal.</w:t>
            </w:r>
          </w:p>
          <w:p>
            <w:pPr>
              <w:spacing w:after="60"/>
            </w:pPr>
            <w:r>
              <w:rPr>
                <w:rFonts w:ascii="Arial" w:cs="Arial" w:eastAsia="Arial" w:hAnsi="Arial"/>
                <w:i/>
                <w:iCs/>
                <w:color w:val="555555"/>
                <w:sz w:val="19"/>
                <w:szCs w:val="19"/>
              </w:rPr>
              <w:t xml:space="preserve">Needs: zero-knowledge entry (autofill), social pull-back, something to say even when losing.</w:t>
            </w:r>
          </w:p>
        </w:tc>
      </w:tr>
    </w:tbl>
    <w:p>
      <w:pPr>
        <w:spacing w:after="120"/>
      </w:pPr>
      <w:r>
        <w:t xml:space="preserve"/>
      </w:r>
    </w:p>
    <w:p>
      <w:pPr>
        <w:pStyle w:val="Heading2"/>
        <w:spacing w:after="120" w:before="240"/>
      </w:pPr>
      <w:r>
        <w:rPr>
          <w:rFonts w:ascii="Arial" w:cs="Arial" w:eastAsia="Arial" w:hAnsi="Arial"/>
          <w:b/>
          <w:bCs/>
          <w:color w:val="1F3864"/>
          <w:sz w:val="24"/>
          <w:szCs w:val="24"/>
        </w:rPr>
        <w:t xml:space="preserve">BracketBattle tournament observations</w:t>
      </w:r>
    </w:p>
    <w:p>
      <w:pPr>
        <w:spacing w:after="160"/>
      </w:pPr>
      <w:r>
        <w:rPr>
          <w:rFonts w:ascii="Arial" w:cs="Arial" w:eastAsia="Arial" w:hAnsi="Arial"/>
          <w:b w:val="false"/>
          <w:bCs w:val="false"/>
          <w:i w:val="false"/>
          <w:iCs w:val="false"/>
          <w:color w:val="222222"/>
          <w:sz w:val="20"/>
          <w:szCs w:val="20"/>
        </w:rPr>
        <w:t xml:space="preserve">The following table is updated as the NCAA DI Men’s Lacrosse Championship unfolds (beginning May 2026). Signal strength is rated 1–5. These findings directly inform the What If and What Works sections.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19"/>
                <w:szCs w:val="19"/>
              </w:rPr>
              <w:t xml:space="preserve">Test</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19"/>
                <w:szCs w:val="19"/>
              </w:rPr>
              <w:t xml:space="preserve">Signal (1–5)</w:t>
            </w:r>
          </w:p>
        </w:tc>
        <w:tc>
          <w:tcPr>
            <w:tcW w:type="dxa" w:w="51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19"/>
                <w:szCs w:val="19"/>
              </w:rPr>
              <w:t xml:space="preserve">Observations &amp; notes</w:t>
            </w:r>
          </w:p>
        </w:tc>
      </w:tr>
      <w:tr>
        <w:tc>
          <w:tcPr>
            <w:tcW w:type="dxa" w:w="2400"/>
            <w:tcBorders>
              <w:top w:val="single" w:color="CCCCCC" w:sz="1"/>
              <w:left w:val="single" w:color="CCCCCC" w:sz="1"/>
              <w:bottom w:val="single" w:color="CCCCCC" w:sz="1"/>
              <w:right w:val="single" w:color="CCCCCC" w:sz="1"/>
            </w:tcBorders>
            <w:shd w:fill="EBF0FA" w:val="clear"/>
            <w:tcMar>
              <w:top w:type="dxa" w:w="100"/>
              <w:left w:type="dxa" w:w="150"/>
              <w:bottom w:type="dxa" w:w="100"/>
              <w:right w:type="dxa" w:w="150"/>
            </w:tcMar>
          </w:tcPr>
          <w:p>
            <w:r>
              <w:rPr>
                <w:rFonts w:ascii="Arial" w:cs="Arial" w:eastAsia="Arial" w:hAnsi="Arial"/>
                <w:b/>
                <w:bCs/>
                <w:color w:val="222222"/>
                <w:sz w:val="19"/>
                <w:szCs w:val="19"/>
              </w:rPr>
              <w:t xml:space="preserve">1. Onboarding friction</w:t>
            </w:r>
          </w:p>
        </w:tc>
        <w:tc>
          <w:tcPr>
            <w:tcW w:type="dxa" w:w="1800"/>
            <w:tcBorders>
              <w:top w:val="single" w:color="CCCCCC" w:sz="1"/>
              <w:left w:val="single" w:color="CCCCCC" w:sz="1"/>
              <w:bottom w:val="single" w:color="CCCCCC" w:sz="1"/>
              <w:right w:val="single" w:color="CCCCCC" w:sz="1"/>
            </w:tcBorders>
            <w:shd w:fill="EBF0FA" w:val="clear"/>
            <w:tcMar>
              <w:top w:type="dxa" w:w="100"/>
              <w:left w:type="dxa" w:w="150"/>
              <w:bottom w:type="dxa" w:w="100"/>
              <w:right w:type="dxa" w:w="150"/>
            </w:tcMar>
          </w:tcPr>
          <w:p>
            <w:r>
              <w:rPr>
                <w:rFonts w:ascii="Arial" w:cs="Arial" w:eastAsia="Arial" w:hAnsi="Arial"/>
                <w:color w:val="444444"/>
                <w:sz w:val="19"/>
                <w:szCs w:val="19"/>
              </w:rPr>
              <w:t xml:space="preserve">Pending</w:t>
            </w:r>
          </w:p>
        </w:tc>
        <w:tc>
          <w:tcPr>
            <w:tcW w:type="dxa" w:w="5160"/>
            <w:tcBorders>
              <w:top w:val="single" w:color="CCCCCC" w:sz="1"/>
              <w:left w:val="single" w:color="CCCCCC" w:sz="1"/>
              <w:bottom w:val="single" w:color="CCCCCC" w:sz="1"/>
              <w:right w:val="single" w:color="CCCCCC" w:sz="1"/>
            </w:tcBorders>
            <w:shd w:fill="EBF0FA" w:val="clear"/>
            <w:tcMar>
              <w:top w:type="dxa" w:w="100"/>
              <w:left w:type="dxa" w:w="150"/>
              <w:bottom w:type="dxa" w:w="100"/>
              <w:right w:type="dxa" w:w="150"/>
            </w:tcMar>
          </w:tcPr>
          <w:p>
            <w:r>
              <w:rPr>
                <w:rFonts w:ascii="Arial" w:cs="Arial" w:eastAsia="Arial" w:hAnsi="Arial"/>
                <w:color w:val="444444"/>
                <w:sz w:val="19"/>
                <w:szCs w:val="19"/>
              </w:rPr>
              <w:t xml:space="preserve">To be completed during tournament. Watch for: unsolicited help requests, abandoned steps, anything requiring verbal explanation.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22222"/>
                <w:sz w:val="19"/>
                <w:szCs w:val="19"/>
              </w:rPr>
              <w:t xml:space="preserve">2. Trash Talk pull-back</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19"/>
                <w:szCs w:val="19"/>
              </w:rPr>
              <w:t xml:space="preserve">Pending</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19"/>
                <w:szCs w:val="19"/>
              </w:rPr>
              <w:t xml:space="preserve">To be completed during tournament. Watch for: unprompted posts after picks lock, reactions from users who are losing, app activity between games.</w:t>
            </w:r>
          </w:p>
        </w:tc>
      </w:tr>
      <w:tr>
        <w:tc>
          <w:tcPr>
            <w:tcW w:type="dxa" w:w="2400"/>
            <w:tcBorders>
              <w:top w:val="single" w:color="CCCCCC" w:sz="1"/>
              <w:left w:val="single" w:color="CCCCCC" w:sz="1"/>
              <w:bottom w:val="single" w:color="CCCCCC" w:sz="1"/>
              <w:right w:val="single" w:color="CCCCCC" w:sz="1"/>
            </w:tcBorders>
            <w:shd w:fill="EBF0FA" w:val="clear"/>
            <w:tcMar>
              <w:top w:type="dxa" w:w="100"/>
              <w:left w:type="dxa" w:w="150"/>
              <w:bottom w:type="dxa" w:w="100"/>
              <w:right w:type="dxa" w:w="150"/>
            </w:tcMar>
          </w:tcPr>
          <w:p>
            <w:r>
              <w:rPr>
                <w:rFonts w:ascii="Arial" w:cs="Arial" w:eastAsia="Arial" w:hAnsi="Arial"/>
                <w:b/>
                <w:bCs/>
                <w:color w:val="222222"/>
                <w:sz w:val="19"/>
                <w:szCs w:val="19"/>
              </w:rPr>
              <w:t xml:space="preserve">3. Casual fan engagement</w:t>
            </w:r>
          </w:p>
        </w:tc>
        <w:tc>
          <w:tcPr>
            <w:tcW w:type="dxa" w:w="1800"/>
            <w:tcBorders>
              <w:top w:val="single" w:color="CCCCCC" w:sz="1"/>
              <w:left w:val="single" w:color="CCCCCC" w:sz="1"/>
              <w:bottom w:val="single" w:color="CCCCCC" w:sz="1"/>
              <w:right w:val="single" w:color="CCCCCC" w:sz="1"/>
            </w:tcBorders>
            <w:shd w:fill="EBF0FA" w:val="clear"/>
            <w:tcMar>
              <w:top w:type="dxa" w:w="100"/>
              <w:left w:type="dxa" w:w="150"/>
              <w:bottom w:type="dxa" w:w="100"/>
              <w:right w:type="dxa" w:w="150"/>
            </w:tcMar>
          </w:tcPr>
          <w:p>
            <w:r>
              <w:rPr>
                <w:rFonts w:ascii="Arial" w:cs="Arial" w:eastAsia="Arial" w:hAnsi="Arial"/>
                <w:color w:val="444444"/>
                <w:sz w:val="19"/>
                <w:szCs w:val="19"/>
              </w:rPr>
              <w:t xml:space="preserve">Pending</w:t>
            </w:r>
          </w:p>
        </w:tc>
        <w:tc>
          <w:tcPr>
            <w:tcW w:type="dxa" w:w="5160"/>
            <w:tcBorders>
              <w:top w:val="single" w:color="CCCCCC" w:sz="1"/>
              <w:left w:val="single" w:color="CCCCCC" w:sz="1"/>
              <w:bottom w:val="single" w:color="CCCCCC" w:sz="1"/>
              <w:right w:val="single" w:color="CCCCCC" w:sz="1"/>
            </w:tcBorders>
            <w:shd w:fill="EBF0FA" w:val="clear"/>
            <w:tcMar>
              <w:top w:type="dxa" w:w="100"/>
              <w:left w:type="dxa" w:w="150"/>
              <w:bottom w:type="dxa" w:w="100"/>
              <w:right w:type="dxa" w:w="150"/>
            </w:tcMar>
          </w:tcPr>
          <w:p>
            <w:r>
              <w:rPr>
                <w:rFonts w:ascii="Arial" w:cs="Arial" w:eastAsia="Arial" w:hAnsi="Arial"/>
                <w:color w:val="444444"/>
                <w:sz w:val="19"/>
                <w:szCs w:val="19"/>
              </w:rPr>
              <w:t xml:space="preserve">To be completed during tournament. Watch for: Trash Talk activity from non-lacrosse fans, leaderboard checking, drop-off after picks submitted.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0FA" w:val="clear"/>
            <w:tcMar>
              <w:top w:type="dxa" w:w="100"/>
              <w:left w:type="dxa" w:w="150"/>
              <w:bottom w:type="dxa" w:w="100"/>
              <w:right w:type="dxa" w:w="150"/>
            </w:tcMar>
          </w:tcPr>
          <w:p>
            <w:r>
              <w:rPr>
                <w:rFonts w:ascii="Arial" w:cs="Arial" w:eastAsia="Arial" w:hAnsi="Arial"/>
                <w:i/>
                <w:iCs/>
                <w:color w:val="1F3864"/>
                <w:sz w:val="20"/>
                <w:szCs w:val="20"/>
              </w:rPr>
              <w:t xml:space="preserve">This table will be updated with live findings as the tournament progresses. Observation notes are captured in the BracketBattle MVP Observation Log (separate working document).</w:t>
            </w:r>
          </w:p>
        </w:tc>
      </w:tr>
    </w:tbl>
    <w:p>
      <w:pPr>
        <w:spacing w:after="120"/>
      </w:pPr>
      <w:r>
        <w:t xml:space="preserve"/>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85FA5" w:val="clear"/>
            <w:tcMar>
              <w:top w:type="dxa" w:w="160"/>
              <w:left w:type="dxa" w:w="200"/>
              <w:bottom w:type="dxa" w:w="160"/>
              <w:right w:type="dxa" w:w="200"/>
            </w:tcMar>
          </w:tcPr>
          <w:p>
            <w:r>
              <w:rPr>
                <w:rFonts w:ascii="Arial" w:cs="Arial" w:eastAsia="Arial" w:hAnsi="Arial"/>
                <w:b/>
                <w:bCs/>
                <w:color w:val="FFFFFF"/>
                <w:sz w:val="28"/>
                <w:szCs w:val="28"/>
              </w:rPr>
              <w:t xml:space="preserve">What If  </w:t>
            </w:r>
            <w:r>
              <w:rPr>
                <w:rFonts w:ascii="Arial" w:cs="Arial" w:eastAsia="Arial" w:hAnsi="Arial"/>
                <w:i/>
                <w:iCs/>
                <w:color w:val="FFFFFF"/>
                <w:sz w:val="22"/>
                <w:szCs w:val="22"/>
              </w:rPr>
              <w:t xml:space="preserve">Possibilities — the design provocations</w:t>
            </w:r>
          </w:p>
        </w:tc>
      </w:tr>
    </w:tbl>
    <w:p>
      <w:pPr>
        <w:spacing w:after="120"/>
      </w:pPr>
      <w:r>
        <w:t xml:space="preserve"/>
      </w:r>
    </w:p>
    <w:p>
      <w:pPr>
        <w:spacing w:after="160"/>
      </w:pPr>
      <w:r>
        <w:rPr>
          <w:rFonts w:ascii="Arial" w:cs="Arial" w:eastAsia="Arial" w:hAnsi="Arial"/>
          <w:b w:val="false"/>
          <w:bCs w:val="false"/>
          <w:i/>
          <w:iCs/>
          <w:color w:val="444444"/>
          <w:sz w:val="20"/>
          <w:szCs w:val="20"/>
        </w:rPr>
        <w:t xml:space="preserve">What if questions open up design space without committing to solutions. Each provocation below is grounded in a known tension from the current product or the market. They are not rhetorical — each one has a testable hypothesis attached.</w:t>
      </w:r>
    </w:p>
    <w:p>
      <w:pPr>
        <w:spacing w:after="120"/>
      </w:pPr>
      <w:r>
        <w:t xml:space="preserve"/>
      </w:r>
    </w:p>
    <w:p>
      <w:pPr>
        <w:pStyle w:val="Heading2"/>
        <w:spacing w:after="120" w:before="240"/>
      </w:pPr>
      <w:r>
        <w:rPr>
          <w:rFonts w:ascii="Arial" w:cs="Arial" w:eastAsia="Arial" w:hAnsi="Arial"/>
          <w:b/>
          <w:bCs/>
          <w:color w:val="185FA5"/>
          <w:sz w:val="24"/>
          <w:szCs w:val="24"/>
        </w:rPr>
        <w:t xml:space="preserve">Core platform provocations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85FA5" w:val="clear"/>
            <w:tcMar>
              <w:top w:type="dxa" w:w="100"/>
              <w:left w:type="dxa" w:w="150"/>
              <w:bottom w:type="dxa" w:w="100"/>
              <w:right w:type="dxa" w:w="150"/>
            </w:tcMar>
          </w:tcPr>
          <w:p>
            <w:r>
              <w:rPr>
                <w:rFonts w:ascii="Arial" w:cs="Arial" w:eastAsia="Arial" w:hAnsi="Arial"/>
                <w:b/>
                <w:bCs/>
                <w:color w:val="FFFFFF"/>
                <w:sz w:val="19"/>
                <w:szCs w:val="19"/>
              </w:rPr>
              <w:t xml:space="preserve">Provocation</w:t>
            </w:r>
          </w:p>
        </w:tc>
        <w:tc>
          <w:tcPr>
            <w:tcW w:type="dxa" w:w="4680"/>
            <w:tcBorders>
              <w:top w:val="single" w:color="CCCCCC" w:sz="1"/>
              <w:left w:val="single" w:color="CCCCCC" w:sz="1"/>
              <w:bottom w:val="single" w:color="CCCCCC" w:sz="1"/>
              <w:right w:val="single" w:color="CCCCCC" w:sz="1"/>
            </w:tcBorders>
            <w:shd w:fill="185FA5" w:val="clear"/>
            <w:tcMar>
              <w:top w:type="dxa" w:w="100"/>
              <w:left w:type="dxa" w:w="150"/>
              <w:bottom w:type="dxa" w:w="100"/>
              <w:right w:type="dxa" w:w="150"/>
            </w:tcMar>
          </w:tcPr>
          <w:p>
            <w:r>
              <w:rPr>
                <w:rFonts w:ascii="Arial" w:cs="Arial" w:eastAsia="Arial" w:hAnsi="Arial"/>
                <w:b/>
                <w:bCs/>
                <w:color w:val="FFFFFF"/>
                <w:sz w:val="19"/>
                <w:szCs w:val="19"/>
              </w:rPr>
              <w:t xml:space="preserve">Hypothesis</w:t>
            </w:r>
          </w:p>
        </w:tc>
      </w:tr>
      <w:tr>
        <w:tc>
          <w:tcPr>
            <w:tcW w:type="dxa" w:w="4680"/>
            <w:tcBorders>
              <w:top w:val="single" w:color="CCCCCC" w:sz="1"/>
              <w:left w:val="single" w:color="CCCCCC" w:sz="1"/>
              <w:bottom w:val="single" w:color="CCCCCC" w:sz="1"/>
              <w:right w:val="single" w:color="CCCCCC" w:sz="1"/>
            </w:tcBorders>
            <w:shd w:fill="E6F1FB" w:val="clear"/>
            <w:tcMar>
              <w:top w:type="dxa" w:w="100"/>
              <w:left w:type="dxa" w:w="150"/>
              <w:bottom w:type="dxa" w:w="100"/>
              <w:right w:type="dxa" w:w="150"/>
            </w:tcMar>
          </w:tcPr>
          <w:p>
            <w:r>
              <w:rPr>
                <w:rFonts w:ascii="Arial" w:cs="Arial" w:eastAsia="Arial" w:hAnsi="Arial"/>
                <w:i/>
                <w:iCs/>
                <w:color w:val="222222"/>
                <w:sz w:val="19"/>
                <w:szCs w:val="19"/>
              </w:rPr>
              <w:t xml:space="preserve">What if the event doesn’t matter at all — only the group does?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19"/>
                <w:szCs w:val="19"/>
              </w:rPr>
              <w:t xml:space="preserve">If we remove all event-specific language and let the social layer drive, engagement will be equal across lacrosse, the Oscars, and Survivor pools.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i/>
                <w:iCs/>
                <w:color w:val="222222"/>
                <w:sz w:val="19"/>
                <w:szCs w:val="19"/>
              </w:rPr>
              <w:t xml:space="preserve">What if describing an event in plain English is enough to create it?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19"/>
                <w:szCs w:val="19"/>
              </w:rPr>
              <w:t xml:space="preserve">AI-assisted event creation will reduce Host setup time from 30+ minutes to under 5, and increase the variety of events created.</w:t>
            </w:r>
          </w:p>
        </w:tc>
      </w:tr>
      <w:tr>
        <w:tc>
          <w:tcPr>
            <w:tcW w:type="dxa" w:w="4680"/>
            <w:tcBorders>
              <w:top w:val="single" w:color="CCCCCC" w:sz="1"/>
              <w:left w:val="single" w:color="CCCCCC" w:sz="1"/>
              <w:bottom w:val="single" w:color="CCCCCC" w:sz="1"/>
              <w:right w:val="single" w:color="CCCCCC" w:sz="1"/>
            </w:tcBorders>
            <w:shd w:fill="E6F1FB" w:val="clear"/>
            <w:tcMar>
              <w:top w:type="dxa" w:w="100"/>
              <w:left w:type="dxa" w:w="150"/>
              <w:bottom w:type="dxa" w:w="100"/>
              <w:right w:type="dxa" w:w="150"/>
            </w:tcMar>
          </w:tcPr>
          <w:p>
            <w:r>
              <w:rPr>
                <w:rFonts w:ascii="Arial" w:cs="Arial" w:eastAsia="Arial" w:hAnsi="Arial"/>
                <w:i/>
                <w:iCs/>
                <w:color w:val="222222"/>
                <w:sz w:val="19"/>
                <w:szCs w:val="19"/>
              </w:rPr>
              <w:t xml:space="preserve">What if picks are a provocation, not just a prediction?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19"/>
                <w:szCs w:val="19"/>
              </w:rPr>
              <w:t xml:space="preserve">Showing who changed their picks and when — combined with staggered reveal — will generate more Trash Talk than the leaderboard itself.</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i/>
                <w:iCs/>
                <w:color w:val="222222"/>
                <w:sz w:val="19"/>
                <w:szCs w:val="19"/>
              </w:rPr>
              <w:t xml:space="preserve">What if the disengaged friend is actually the product’s best advocate?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19"/>
                <w:szCs w:val="19"/>
              </w:rPr>
              <w:t xml:space="preserve">The casual friend who joins reluctantly and ends up winning generates more word-of-mouth than the expert who always wins.</w:t>
            </w:r>
          </w:p>
        </w:tc>
      </w:tr>
      <w:tr>
        <w:tc>
          <w:tcPr>
            <w:tcW w:type="dxa" w:w="4680"/>
            <w:tcBorders>
              <w:top w:val="single" w:color="CCCCCC" w:sz="1"/>
              <w:left w:val="single" w:color="CCCCCC" w:sz="1"/>
              <w:bottom w:val="single" w:color="CCCCCC" w:sz="1"/>
              <w:right w:val="single" w:color="CCCCCC" w:sz="1"/>
            </w:tcBorders>
            <w:shd w:fill="E6F1FB" w:val="clear"/>
            <w:tcMar>
              <w:top w:type="dxa" w:w="100"/>
              <w:left w:type="dxa" w:w="150"/>
              <w:bottom w:type="dxa" w:w="100"/>
              <w:right w:type="dxa" w:w="150"/>
            </w:tcMar>
          </w:tcPr>
          <w:p>
            <w:r>
              <w:rPr>
                <w:rFonts w:ascii="Arial" w:cs="Arial" w:eastAsia="Arial" w:hAnsi="Arial"/>
                <w:i/>
                <w:iCs/>
                <w:color w:val="222222"/>
                <w:sz w:val="19"/>
                <w:szCs w:val="19"/>
              </w:rPr>
              <w:t xml:space="preserve">What if betting markets have already mapped every event worth predicting?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19"/>
                <w:szCs w:val="19"/>
              </w:rPr>
              <w:t xml:space="preserve">Integrating Polymarket as an event discovery feed in Phase 2 will surface events the Host would never have thought to create.</w:t>
            </w:r>
          </w:p>
        </w:tc>
      </w:tr>
    </w:tbl>
    <w:p>
      <w:pPr>
        <w:spacing w:after="120"/>
      </w:pPr>
      <w:r>
        <w:t xml:space="preserve"/>
      </w:r>
    </w:p>
    <w:p>
      <w:pPr>
        <w:pStyle w:val="Heading2"/>
        <w:spacing w:after="120" w:before="240"/>
      </w:pPr>
      <w:r>
        <w:rPr>
          <w:rFonts w:ascii="Arial" w:cs="Arial" w:eastAsia="Arial" w:hAnsi="Arial"/>
          <w:b/>
          <w:bCs/>
          <w:color w:val="185FA5"/>
          <w:sz w:val="24"/>
          <w:szCs w:val="24"/>
        </w:rPr>
        <w:t xml:space="preserve">Monetization provocations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85FA5" w:val="clear"/>
            <w:tcMar>
              <w:top w:type="dxa" w:w="100"/>
              <w:left w:type="dxa" w:w="150"/>
              <w:bottom w:type="dxa" w:w="100"/>
              <w:right w:type="dxa" w:w="150"/>
            </w:tcMar>
          </w:tcPr>
          <w:p>
            <w:r>
              <w:rPr>
                <w:rFonts w:ascii="Arial" w:cs="Arial" w:eastAsia="Arial" w:hAnsi="Arial"/>
                <w:b/>
                <w:bCs/>
                <w:color w:val="FFFFFF"/>
                <w:sz w:val="19"/>
                <w:szCs w:val="19"/>
              </w:rPr>
              <w:t xml:space="preserve">Provocation</w:t>
            </w:r>
          </w:p>
        </w:tc>
        <w:tc>
          <w:tcPr>
            <w:tcW w:type="dxa" w:w="4680"/>
            <w:tcBorders>
              <w:top w:val="single" w:color="CCCCCC" w:sz="1"/>
              <w:left w:val="single" w:color="CCCCCC" w:sz="1"/>
              <w:bottom w:val="single" w:color="CCCCCC" w:sz="1"/>
              <w:right w:val="single" w:color="CCCCCC" w:sz="1"/>
            </w:tcBorders>
            <w:shd w:fill="185FA5" w:val="clear"/>
            <w:tcMar>
              <w:top w:type="dxa" w:w="100"/>
              <w:left w:type="dxa" w:w="150"/>
              <w:bottom w:type="dxa" w:w="100"/>
              <w:right w:type="dxa" w:w="150"/>
            </w:tcMar>
          </w:tcPr>
          <w:p>
            <w:r>
              <w:rPr>
                <w:rFonts w:ascii="Arial" w:cs="Arial" w:eastAsia="Arial" w:hAnsi="Arial"/>
                <w:b/>
                <w:bCs/>
                <w:color w:val="FFFFFF"/>
                <w:sz w:val="19"/>
                <w:szCs w:val="19"/>
              </w:rPr>
              <w:t xml:space="preserve">Hypothesis</w:t>
            </w:r>
          </w:p>
        </w:tc>
      </w:tr>
      <w:tr>
        <w:tc>
          <w:tcPr>
            <w:tcW w:type="dxa" w:w="4680"/>
            <w:tcBorders>
              <w:top w:val="single" w:color="CCCCCC" w:sz="1"/>
              <w:left w:val="single" w:color="CCCCCC" w:sz="1"/>
              <w:bottom w:val="single" w:color="CCCCCC" w:sz="1"/>
              <w:right w:val="single" w:color="CCCCCC" w:sz="1"/>
            </w:tcBorders>
            <w:shd w:fill="E6F1FB" w:val="clear"/>
            <w:tcMar>
              <w:top w:type="dxa" w:w="100"/>
              <w:left w:type="dxa" w:w="150"/>
              <w:bottom w:type="dxa" w:w="100"/>
              <w:right w:type="dxa" w:w="150"/>
            </w:tcMar>
          </w:tcPr>
          <w:p>
            <w:r>
              <w:rPr>
                <w:rFonts w:ascii="Arial" w:cs="Arial" w:eastAsia="Arial" w:hAnsi="Arial"/>
                <w:i/>
                <w:iCs/>
                <w:color w:val="222222"/>
                <w:sz w:val="19"/>
                <w:szCs w:val="19"/>
              </w:rPr>
              <w:t xml:space="preserve">What if the aggregate prediction data is worth more than the product itself?</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19"/>
                <w:szCs w:val="19"/>
              </w:rPr>
              <w:t xml:space="preserve">At scale, Melee’s pick data — across millions of users and events — is a uniquely valuable signal for media, brands, and betting markets.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i/>
                <w:iCs/>
                <w:color w:val="222222"/>
                <w:sz w:val="19"/>
                <w:szCs w:val="19"/>
              </w:rPr>
              <w:t xml:space="preserve">What if the Host is the customer, not the group?</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19"/>
                <w:szCs w:val="19"/>
              </w:rPr>
              <w:t xml:space="preserve">A Host Pro tier — paid by the one person who gets the most value — will convert at higher rates than a group subscription.</w:t>
            </w:r>
          </w:p>
        </w:tc>
      </w:tr>
    </w:tbl>
    <w:p>
      <w:pPr>
        <w:spacing w:after="120"/>
      </w:pPr>
      <w:r>
        <w:t xml:space="preserve"/>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B6D11" w:val="clear"/>
            <w:tcMar>
              <w:top w:type="dxa" w:w="160"/>
              <w:left w:type="dxa" w:w="200"/>
              <w:bottom w:type="dxa" w:w="160"/>
              <w:right w:type="dxa" w:w="200"/>
            </w:tcMar>
          </w:tcPr>
          <w:p>
            <w:r>
              <w:rPr>
                <w:rFonts w:ascii="Arial" w:cs="Arial" w:eastAsia="Arial" w:hAnsi="Arial"/>
                <w:b/>
                <w:bCs/>
                <w:color w:val="FFFFFF"/>
                <w:sz w:val="28"/>
                <w:szCs w:val="28"/>
              </w:rPr>
              <w:t xml:space="preserve">What Wows  </w:t>
            </w:r>
            <w:r>
              <w:rPr>
                <w:rFonts w:ascii="Arial" w:cs="Arial" w:eastAsia="Arial" w:hAnsi="Arial"/>
                <w:i/>
                <w:iCs/>
                <w:color w:val="FFFFFF"/>
                <w:sz w:val="22"/>
                <w:szCs w:val="22"/>
              </w:rPr>
              <w:t xml:space="preserve">Moments of delight — what makes Melee unforgettable</w:t>
            </w:r>
          </w:p>
        </w:tc>
      </w:tr>
    </w:tbl>
    <w:p>
      <w:pPr>
        <w:spacing w:after="120"/>
      </w:pPr>
      <w:r>
        <w:t xml:space="preserve"/>
      </w:r>
    </w:p>
    <w:p>
      <w:pPr>
        <w:spacing w:after="160"/>
      </w:pPr>
      <w:r>
        <w:rPr>
          <w:rFonts w:ascii="Arial" w:cs="Arial" w:eastAsia="Arial" w:hAnsi="Arial"/>
          <w:b w:val="false"/>
          <w:bCs w:val="false"/>
          <w:i/>
          <w:iCs/>
          <w:color w:val="444444"/>
          <w:sz w:val="20"/>
          <w:szCs w:val="20"/>
        </w:rPr>
        <w:t xml:space="preserve">What Wows identifies the moments in BracketBattle that generated the most energy — and projects what those moments could become in Melee. These are the product’s emotional peaks. Everything else is scaffolding.</w:t>
      </w:r>
    </w:p>
    <w:p>
      <w:pPr>
        <w:spacing w:after="120"/>
      </w:pPr>
      <w:r>
        <w:t xml:space="preserve"/>
      </w:r>
    </w:p>
    <w:p>
      <w:pPr>
        <w:pStyle w:val="Heading2"/>
        <w:spacing w:after="120" w:before="240"/>
      </w:pPr>
      <w:r>
        <w:rPr>
          <w:rFonts w:ascii="Arial" w:cs="Arial" w:eastAsia="Arial" w:hAnsi="Arial"/>
          <w:b/>
          <w:bCs/>
          <w:color w:val="3B6D11"/>
          <w:sz w:val="24"/>
          <w:szCs w:val="24"/>
        </w:rPr>
        <w:t xml:space="preserve">Wow moments from BracketBattle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AF3DE" w:val="clear"/>
            <w:tcMar>
              <w:top w:type="dxa" w:w="100"/>
              <w:left w:type="dxa" w:w="150"/>
              <w:bottom w:type="dxa" w:w="100"/>
              <w:right w:type="dxa" w:w="150"/>
            </w:tcMar>
            <w:vAlign w:val="top"/>
          </w:tcPr>
          <w:p>
            <w:pPr>
              <w:spacing w:after="80"/>
            </w:pPr>
            <w:r>
              <w:rPr>
                <w:rFonts w:ascii="Arial" w:cs="Arial" w:eastAsia="Arial" w:hAnsi="Arial"/>
                <w:b/>
                <w:bCs/>
                <w:color w:val="222222"/>
                <w:sz w:val="20"/>
                <w:szCs w:val="20"/>
              </w:rPr>
              <w:t xml:space="preserve">The moment</w:t>
            </w:r>
          </w:p>
          <w:p>
            <w:pPr>
              <w:spacing w:after="40"/>
            </w:pPr>
            <w:r>
              <w:rPr>
                <w:rFonts w:ascii="Arial" w:cs="Arial" w:eastAsia="Arial" w:hAnsi="Arial"/>
                <w:b/>
                <w:bCs/>
                <w:color w:val="3B6D11"/>
                <w:sz w:val="19"/>
                <w:szCs w:val="19"/>
              </w:rPr>
              <w:t xml:space="preserve">Trash Talk erupts</w:t>
            </w:r>
          </w:p>
          <w:p>
            <w:pPr>
              <w:spacing w:after="120"/>
            </w:pPr>
            <w:r>
              <w:rPr>
                <w:rFonts w:ascii="Arial" w:cs="Arial" w:eastAsia="Arial" w:hAnsi="Arial"/>
                <w:color w:val="333333"/>
                <w:sz w:val="19"/>
                <w:szCs w:val="19"/>
              </w:rPr>
              <w:t xml:space="preserve">When picks became visible and results started rolling in, the comment section came alive. This was the most-used feature after picks themselves. Friends who had gone quiet returned.</w:t>
            </w:r>
          </w:p>
          <w:p>
            <w:pPr>
              <w:spacing w:after="40"/>
            </w:pPr>
            <w:r>
              <w:rPr>
                <w:rFonts w:ascii="Arial" w:cs="Arial" w:eastAsia="Arial" w:hAnsi="Arial"/>
                <w:b/>
                <w:bCs/>
                <w:color w:val="3B6D11"/>
                <w:sz w:val="19"/>
                <w:szCs w:val="19"/>
              </w:rPr>
              <w:t xml:space="preserve">The leaderboard shift</w:t>
            </w:r>
          </w:p>
          <w:p>
            <w:pPr>
              <w:spacing w:after="120"/>
            </w:pPr>
            <w:r>
              <w:rPr>
                <w:rFonts w:ascii="Arial" w:cs="Arial" w:eastAsia="Arial" w:hAnsi="Arial"/>
                <w:color w:val="333333"/>
                <w:sz w:val="19"/>
                <w:szCs w:val="19"/>
              </w:rPr>
              <w:t xml:space="preserve">When an upset flipped the leaderboard and the person in last place suddenly had a path to win, engagement spiked. Stakes felt real.</w:t>
            </w:r>
          </w:p>
          <w:p>
            <w:pPr>
              <w:spacing w:after="40"/>
            </w:pPr>
            <w:r>
              <w:rPr>
                <w:rFonts w:ascii="Arial" w:cs="Arial" w:eastAsia="Arial" w:hAnsi="Arial"/>
                <w:b/>
                <w:bCs/>
                <w:color w:val="3B6D11"/>
                <w:sz w:val="19"/>
                <w:szCs w:val="19"/>
              </w:rPr>
              <w:t xml:space="preserve">Seeing a friend’s picks</w:t>
            </w:r>
          </w:p>
          <w:p>
            <w:pPr>
              <w:spacing w:after="60"/>
            </w:pPr>
            <w:r>
              <w:rPr>
                <w:rFonts w:ascii="Arial" w:cs="Arial" w:eastAsia="Arial" w:hAnsi="Arial"/>
                <w:color w:val="333333"/>
                <w:sz w:val="19"/>
                <w:szCs w:val="19"/>
              </w:rPr>
              <w:t xml:space="preserve">Browsing a friend’s bracket generated immediate reactions — disbelief, mockery, respect. The picks became a proxy for personality.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80"/>
            </w:pPr>
            <w:r>
              <w:rPr>
                <w:rFonts w:ascii="Arial" w:cs="Arial" w:eastAsia="Arial" w:hAnsi="Arial"/>
                <w:b/>
                <w:bCs/>
                <w:color w:val="222222"/>
                <w:sz w:val="20"/>
                <w:szCs w:val="20"/>
              </w:rPr>
              <w:t xml:space="preserve">What it becomes in Melee</w:t>
            </w:r>
          </w:p>
          <w:p>
            <w:pPr>
              <w:spacing w:after="40"/>
            </w:pPr>
            <w:r>
              <w:rPr>
                <w:rFonts w:ascii="Arial" w:cs="Arial" w:eastAsia="Arial" w:hAnsi="Arial"/>
                <w:b/>
                <w:bCs/>
                <w:color w:val="3B6D11"/>
                <w:sz w:val="19"/>
                <w:szCs w:val="19"/>
              </w:rPr>
              <w:t xml:space="preserve">The staggered reveal</w:t>
            </w:r>
          </w:p>
          <w:p>
            <w:pPr>
              <w:spacing w:after="120"/>
            </w:pPr>
            <w:r>
              <w:rPr>
                <w:rFonts w:ascii="Arial" w:cs="Arial" w:eastAsia="Arial" w:hAnsi="Arial"/>
                <w:color w:val="333333"/>
                <w:sz w:val="19"/>
                <w:szCs w:val="19"/>
              </w:rPr>
              <w:t xml:space="preserve">Picks revealed progressively rather than all at once. Each reveal is a micro-moment. The group watches together as picks — and reputations — are exposed.</w:t>
            </w:r>
          </w:p>
          <w:p>
            <w:pPr>
              <w:spacing w:after="40"/>
            </w:pPr>
            <w:r>
              <w:rPr>
                <w:rFonts w:ascii="Arial" w:cs="Arial" w:eastAsia="Arial" w:hAnsi="Arial"/>
                <w:b/>
                <w:bCs/>
                <w:color w:val="3B6D11"/>
                <w:sz w:val="19"/>
                <w:szCs w:val="19"/>
              </w:rPr>
              <w:t xml:space="preserve">Pick change receipts</w:t>
            </w:r>
          </w:p>
          <w:p>
            <w:pPr>
              <w:spacing w:after="120"/>
            </w:pPr>
            <w:r>
              <w:rPr>
                <w:rFonts w:ascii="Arial" w:cs="Arial" w:eastAsia="Arial" w:hAnsi="Arial"/>
                <w:color w:val="333333"/>
                <w:sz w:val="19"/>
                <w:szCs w:val="19"/>
              </w:rPr>
              <w:t xml:space="preserve">The group can see when and what a member changed before the deadline. Blind loyalty is noble. Last-minute hedging is ammunition.</w:t>
            </w:r>
          </w:p>
          <w:p>
            <w:pPr>
              <w:spacing w:after="40"/>
            </w:pPr>
            <w:r>
              <w:rPr>
                <w:rFonts w:ascii="Arial" w:cs="Arial" w:eastAsia="Arial" w:hAnsi="Arial"/>
                <w:b/>
                <w:bCs/>
                <w:color w:val="3B6D11"/>
                <w:sz w:val="19"/>
                <w:szCs w:val="19"/>
              </w:rPr>
              <w:t xml:space="preserve">The receipts live forever</w:t>
            </w:r>
          </w:p>
          <w:p>
            <w:pPr>
              <w:spacing w:after="60"/>
            </w:pPr>
            <w:r>
              <w:rPr>
                <w:rFonts w:ascii="Arial" w:cs="Arial" w:eastAsia="Arial" w:hAnsi="Arial"/>
                <w:color w:val="333333"/>
                <w:sz w:val="19"/>
                <w:szCs w:val="19"/>
              </w:rPr>
              <w:t xml:space="preserve">Group history accumulates across events. The friend who called it right in Week 1 and wrong in Week 8 has a permanent record. History is the product’s long-term glue.</w:t>
            </w:r>
          </w:p>
        </w:tc>
      </w:tr>
    </w:tbl>
    <w:p>
      <w:pPr>
        <w:spacing w:after="120"/>
      </w:pPr>
      <w:r>
        <w:t xml:space="preserve"/>
      </w:r>
    </w:p>
    <w:p>
      <w:pPr>
        <w:pStyle w:val="Heading2"/>
        <w:spacing w:after="120" w:before="240"/>
      </w:pPr>
      <w:r>
        <w:rPr>
          <w:rFonts w:ascii="Arial" w:cs="Arial" w:eastAsia="Arial" w:hAnsi="Arial"/>
          <w:b/>
          <w:bCs/>
          <w:color w:val="3B6D11"/>
          <w:sz w:val="24"/>
          <w:szCs w:val="24"/>
        </w:rPr>
        <w:t xml:space="preserve">The moment we are building toward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3DE" w:val="clear"/>
            <w:tcMar>
              <w:top w:type="dxa" w:w="100"/>
              <w:left w:type="dxa" w:w="150"/>
              <w:bottom w:type="dxa" w:w="100"/>
              <w:right w:type="dxa" w:w="150"/>
            </w:tcMar>
          </w:tcPr>
          <w:p>
            <w:r>
              <w:rPr>
                <w:rFonts w:ascii="Arial" w:cs="Arial" w:eastAsia="Arial" w:hAnsi="Arial"/>
                <w:i/>
                <w:iCs/>
                <w:color w:val="27500A"/>
                <w:sz w:val="20"/>
                <w:szCs w:val="20"/>
              </w:rPr>
              <w:t xml:space="preserve">A melee is the moment when everyone is in it — the chaos of friends arguing about who had the right pick, whose bold take aged well, whose confident prediction aged terribly. The staggered reveal, the pick change history, the Trash Talk feed, and the permanent leaderboard all exist to manufacture that moment reliably, for any event, for any group of friends.</w:t>
            </w:r>
          </w:p>
        </w:tc>
      </w:tr>
    </w:tbl>
    <w:p>
      <w:pPr>
        <w:spacing w:after="120"/>
      </w:pPr>
      <w:r>
        <w:t xml:space="preserve"/>
      </w:r>
    </w:p>
    <w:p>
      <w:pPr>
        <w:pStyle w:val="Heading2"/>
        <w:spacing w:after="120" w:before="240"/>
      </w:pPr>
      <w:r>
        <w:rPr>
          <w:rFonts w:ascii="Arial" w:cs="Arial" w:eastAsia="Arial" w:hAnsi="Arial"/>
          <w:b/>
          <w:bCs/>
          <w:color w:val="3B6D11"/>
          <w:sz w:val="24"/>
          <w:szCs w:val="24"/>
        </w:rPr>
        <w:t xml:space="preserve">Hypothesized wow moments not yet tested</w:t>
      </w:r>
    </w:p>
    <w:p>
      <w:pPr>
        <w:pStyle w:val="ListParagraph"/>
        <w:numPr>
          <w:ilvl w:val="0"/>
          <w:numId w:val="2"/>
        </w:numPr>
        <w:spacing w:after="80"/>
      </w:pPr>
      <w:r>
        <w:rPr>
          <w:rFonts w:ascii="Arial" w:cs="Arial" w:eastAsia="Arial" w:hAnsi="Arial"/>
          <w:b w:val="false"/>
          <w:bCs w:val="false"/>
          <w:i w:val="false"/>
          <w:iCs w:val="false"/>
          <w:color w:val="222222"/>
          <w:sz w:val="20"/>
          <w:szCs w:val="20"/>
        </w:rPr>
        <w:t xml:space="preserve">The AI event creation reveal — a Host describes the Oscars in plain English and sees a fully structured Melee appear. The magic of the setup experience sets the tone for everything that follows.</w:t>
      </w:r>
    </w:p>
    <w:p>
      <w:pPr>
        <w:pStyle w:val="ListParagraph"/>
        <w:numPr>
          <w:ilvl w:val="0"/>
          <w:numId w:val="2"/>
        </w:numPr>
        <w:spacing w:after="80"/>
      </w:pPr>
      <w:r>
        <w:rPr>
          <w:rFonts w:ascii="Arial" w:cs="Arial" w:eastAsia="Arial" w:hAnsi="Arial"/>
          <w:b w:val="false"/>
          <w:bCs w:val="false"/>
          <w:i w:val="false"/>
          <w:iCs w:val="false"/>
          <w:color w:val="222222"/>
          <w:sz w:val="20"/>
          <w:szCs w:val="20"/>
        </w:rPr>
        <w:t xml:space="preserve">The casual friend wins — the person who used autofill and didn’t watch a single game ends up on top of the leaderboard. This is the product’s best viral moment and its most powerful argument against expertise-gating.</w:t>
      </w:r>
    </w:p>
    <w:p>
      <w:pPr>
        <w:pStyle w:val="ListParagraph"/>
        <w:numPr>
          <w:ilvl w:val="0"/>
          <w:numId w:val="2"/>
        </w:numPr>
        <w:spacing w:after="80"/>
      </w:pPr>
      <w:r>
        <w:rPr>
          <w:rFonts w:ascii="Arial" w:cs="Arial" w:eastAsia="Arial" w:hAnsi="Arial"/>
          <w:b w:val="false"/>
          <w:bCs w:val="false"/>
          <w:i w:val="false"/>
          <w:iCs w:val="false"/>
          <w:color w:val="222222"/>
          <w:sz w:val="20"/>
          <w:szCs w:val="20"/>
        </w:rPr>
        <w:t xml:space="preserve">The cross-event leaderboard — a Group’s all-time record across lacrosse, the Oscars, and Survivor. History as identity.</w:t>
      </w:r>
    </w:p>
    <w:p>
      <w:pPr>
        <w:spacing w:after="120"/>
      </w:pPr>
      <w:r>
        <w:t xml:space="preserve"/>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854F0B" w:val="clear"/>
            <w:tcMar>
              <w:top w:type="dxa" w:w="160"/>
              <w:left w:type="dxa" w:w="200"/>
              <w:bottom w:type="dxa" w:w="160"/>
              <w:right w:type="dxa" w:w="200"/>
            </w:tcMar>
          </w:tcPr>
          <w:p>
            <w:r>
              <w:rPr>
                <w:rFonts w:ascii="Arial" w:cs="Arial" w:eastAsia="Arial" w:hAnsi="Arial"/>
                <w:b/>
                <w:bCs/>
                <w:color w:val="FFFFFF"/>
                <w:sz w:val="28"/>
                <w:szCs w:val="28"/>
              </w:rPr>
              <w:t xml:space="preserve">What Works  </w:t>
            </w:r>
            <w:r>
              <w:rPr>
                <w:rFonts w:ascii="Arial" w:cs="Arial" w:eastAsia="Arial" w:hAnsi="Arial"/>
                <w:i/>
                <w:iCs/>
                <w:color w:val="FFFFFF"/>
                <w:sz w:val="22"/>
                <w:szCs w:val="22"/>
              </w:rPr>
              <w:t xml:space="preserve">Validated decisions — what moves into the MVP build</w:t>
            </w:r>
          </w:p>
        </w:tc>
      </w:tr>
    </w:tbl>
    <w:p>
      <w:pPr>
        <w:spacing w:after="120"/>
      </w:pPr>
      <w:r>
        <w:t xml:space="preserve"/>
      </w:r>
    </w:p>
    <w:p>
      <w:pPr>
        <w:spacing w:after="160"/>
      </w:pPr>
      <w:r>
        <w:rPr>
          <w:rFonts w:ascii="Arial" w:cs="Arial" w:eastAsia="Arial" w:hAnsi="Arial"/>
          <w:b w:val="false"/>
          <w:bCs w:val="false"/>
          <w:i/>
          <w:iCs/>
          <w:color w:val="444444"/>
          <w:sz w:val="20"/>
          <w:szCs w:val="20"/>
        </w:rPr>
        <w:t xml:space="preserve">What Works captures the decisions that have been made and the assumptions that have been validated — either through BracketBattle or through deliberate product reasoning. Each decision includes the rationale and the risk if the assumption is wrong.</w:t>
      </w:r>
    </w:p>
    <w:p>
      <w:pPr>
        <w:spacing w:after="120"/>
      </w:pPr>
      <w:r>
        <w:t xml:space="preserve"/>
      </w:r>
    </w:p>
    <w:p>
      <w:pPr>
        <w:pStyle w:val="Heading2"/>
        <w:spacing w:after="120" w:before="240"/>
      </w:pPr>
      <w:r>
        <w:rPr>
          <w:rFonts w:ascii="Arial" w:cs="Arial" w:eastAsia="Arial" w:hAnsi="Arial"/>
          <w:b/>
          <w:bCs/>
          <w:color w:val="854F0B"/>
          <w:sz w:val="24"/>
          <w:szCs w:val="24"/>
        </w:rPr>
        <w:t xml:space="preserve">Validated by BracketBattle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854F0B" w:val="clear"/>
            <w:tcMar>
              <w:top w:type="dxa" w:w="100"/>
              <w:left w:type="dxa" w:w="150"/>
              <w:bottom w:type="dxa" w:w="100"/>
              <w:right w:type="dxa" w:w="150"/>
            </w:tcMar>
          </w:tcPr>
          <w:p>
            <w:r>
              <w:rPr>
                <w:rFonts w:ascii="Arial" w:cs="Arial" w:eastAsia="Arial" w:hAnsi="Arial"/>
                <w:b/>
                <w:bCs/>
                <w:color w:val="FFFFFF"/>
                <w:sz w:val="19"/>
                <w:szCs w:val="19"/>
              </w:rPr>
              <w:t xml:space="preserve">Decision</w:t>
            </w:r>
          </w:p>
        </w:tc>
        <w:tc>
          <w:tcPr>
            <w:tcW w:type="dxa" w:w="3000"/>
            <w:tcBorders>
              <w:top w:val="single" w:color="CCCCCC" w:sz="1"/>
              <w:left w:val="single" w:color="CCCCCC" w:sz="1"/>
              <w:bottom w:val="single" w:color="CCCCCC" w:sz="1"/>
              <w:right w:val="single" w:color="CCCCCC" w:sz="1"/>
            </w:tcBorders>
            <w:shd w:fill="854F0B" w:val="clear"/>
            <w:tcMar>
              <w:top w:type="dxa" w:w="100"/>
              <w:left w:type="dxa" w:w="150"/>
              <w:bottom w:type="dxa" w:w="100"/>
              <w:right w:type="dxa" w:w="150"/>
            </w:tcMar>
          </w:tcPr>
          <w:p>
            <w:r>
              <w:rPr>
                <w:rFonts w:ascii="Arial" w:cs="Arial" w:eastAsia="Arial" w:hAnsi="Arial"/>
                <w:b/>
                <w:bCs/>
                <w:color w:val="FFFFFF"/>
                <w:sz w:val="19"/>
                <w:szCs w:val="19"/>
              </w:rPr>
              <w:t xml:space="preserve">Validated assumption</w:t>
            </w:r>
          </w:p>
        </w:tc>
        <w:tc>
          <w:tcPr>
            <w:tcW w:type="dxa" w:w="3360"/>
            <w:tcBorders>
              <w:top w:val="single" w:color="CCCCCC" w:sz="1"/>
              <w:left w:val="single" w:color="CCCCCC" w:sz="1"/>
              <w:bottom w:val="single" w:color="CCCCCC" w:sz="1"/>
              <w:right w:val="single" w:color="CCCCCC" w:sz="1"/>
            </w:tcBorders>
            <w:shd w:fill="854F0B" w:val="clear"/>
            <w:tcMar>
              <w:top w:type="dxa" w:w="100"/>
              <w:left w:type="dxa" w:w="150"/>
              <w:bottom w:type="dxa" w:w="100"/>
              <w:right w:type="dxa" w:w="150"/>
            </w:tcMar>
          </w:tcPr>
          <w:p>
            <w:r>
              <w:rPr>
                <w:rFonts w:ascii="Arial" w:cs="Arial" w:eastAsia="Arial" w:hAnsi="Arial"/>
                <w:b/>
                <w:bCs/>
                <w:color w:val="FFFFFF"/>
                <w:sz w:val="19"/>
                <w:szCs w:val="19"/>
              </w:rPr>
              <w:t xml:space="preserve">Risk if wrong</w:t>
            </w:r>
          </w:p>
        </w:tc>
      </w:tr>
      <w:tr>
        <w:tc>
          <w:tcPr>
            <w:tcW w:type="dxa" w:w="3000"/>
            <w:tcBorders>
              <w:top w:val="single" w:color="CCCCCC" w:sz="1"/>
              <w:left w:val="single" w:color="CCCCCC" w:sz="1"/>
              <w:bottom w:val="single" w:color="CCCCCC" w:sz="1"/>
              <w:right w:val="single" w:color="CCCCCC" w:sz="1"/>
            </w:tcBorders>
            <w:shd w:fill="FAEEDA" w:val="clear"/>
            <w:tcMar>
              <w:top w:type="dxa" w:w="100"/>
              <w:left w:type="dxa" w:w="150"/>
              <w:bottom w:type="dxa" w:w="100"/>
              <w:right w:type="dxa" w:w="150"/>
            </w:tcMar>
          </w:tcPr>
          <w:p>
            <w:r>
              <w:rPr>
                <w:rFonts w:ascii="Arial" w:cs="Arial" w:eastAsia="Arial" w:hAnsi="Arial"/>
                <w:color w:val="333333"/>
                <w:sz w:val="19"/>
                <w:szCs w:val="19"/>
              </w:rPr>
              <w:t xml:space="preserve">Supabase as backend</w:t>
            </w:r>
          </w:p>
        </w:tc>
        <w:tc>
          <w:tcPr>
            <w:tcW w:type="dxa" w:w="3000"/>
            <w:tcBorders>
              <w:top w:val="single" w:color="CCCCCC" w:sz="1"/>
              <w:left w:val="single" w:color="CCCCCC" w:sz="1"/>
              <w:bottom w:val="single" w:color="CCCCCC" w:sz="1"/>
              <w:right w:val="single" w:color="CCCCCC" w:sz="1"/>
            </w:tcBorders>
            <w:shd w:fill="FAEEDA" w:val="clear"/>
            <w:tcMar>
              <w:top w:type="dxa" w:w="100"/>
              <w:left w:type="dxa" w:w="150"/>
              <w:bottom w:type="dxa" w:w="100"/>
              <w:right w:type="dxa" w:w="150"/>
            </w:tcMar>
          </w:tcPr>
          <w:p>
            <w:r>
              <w:rPr>
                <w:rFonts w:ascii="Arial" w:cs="Arial" w:eastAsia="Arial" w:hAnsi="Arial"/>
                <w:color w:val="333333"/>
                <w:sz w:val="19"/>
                <w:szCs w:val="19"/>
              </w:rPr>
              <w:t xml:space="preserve">Production-ready at friend-group scale. Free tier covers MVP.</w:t>
            </w:r>
          </w:p>
        </w:tc>
        <w:tc>
          <w:tcPr>
            <w:tcW w:type="dxa" w:w="3360"/>
            <w:tcBorders>
              <w:top w:val="single" w:color="CCCCCC" w:sz="1"/>
              <w:left w:val="single" w:color="CCCCCC" w:sz="1"/>
              <w:bottom w:val="single" w:color="CCCCCC" w:sz="1"/>
              <w:right w:val="single" w:color="CCCCCC" w:sz="1"/>
            </w:tcBorders>
            <w:shd w:fill="FAEEDA" w:val="clear"/>
            <w:tcMar>
              <w:top w:type="dxa" w:w="100"/>
              <w:left w:type="dxa" w:w="150"/>
              <w:bottom w:type="dxa" w:w="100"/>
              <w:right w:type="dxa" w:w="150"/>
            </w:tcMar>
          </w:tcPr>
          <w:p>
            <w:r>
              <w:rPr>
                <w:rFonts w:ascii="Arial" w:cs="Arial" w:eastAsia="Arial" w:hAnsi="Arial"/>
                <w:color w:val="333333"/>
                <w:sz w:val="19"/>
                <w:szCs w:val="19"/>
              </w:rPr>
              <w:t xml:space="preserve">Schema migration is painful if not done right the first time.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Trash Talk as core feature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Most-used feature after picks. Social layer drives more engagement than the event.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Moderation becomes a problem at scale. Not an MVP concern.</w:t>
            </w:r>
          </w:p>
        </w:tc>
      </w:tr>
      <w:tr>
        <w:tc>
          <w:tcPr>
            <w:tcW w:type="dxa" w:w="3000"/>
            <w:tcBorders>
              <w:top w:val="single" w:color="CCCCCC" w:sz="1"/>
              <w:left w:val="single" w:color="CCCCCC" w:sz="1"/>
              <w:bottom w:val="single" w:color="CCCCCC" w:sz="1"/>
              <w:right w:val="single" w:color="CCCCCC" w:sz="1"/>
            </w:tcBorders>
            <w:shd w:fill="FAEEDA" w:val="clear"/>
            <w:tcMar>
              <w:top w:type="dxa" w:w="100"/>
              <w:left w:type="dxa" w:w="150"/>
              <w:bottom w:type="dxa" w:w="100"/>
              <w:right w:type="dxa" w:w="150"/>
            </w:tcMar>
          </w:tcPr>
          <w:p>
            <w:r>
              <w:rPr>
                <w:rFonts w:ascii="Arial" w:cs="Arial" w:eastAsia="Arial" w:hAnsi="Arial"/>
                <w:color w:val="333333"/>
                <w:sz w:val="19"/>
                <w:szCs w:val="19"/>
              </w:rPr>
              <w:t xml:space="preserve">AI-assisted development</w:t>
            </w:r>
          </w:p>
        </w:tc>
        <w:tc>
          <w:tcPr>
            <w:tcW w:type="dxa" w:w="3000"/>
            <w:tcBorders>
              <w:top w:val="single" w:color="CCCCCC" w:sz="1"/>
              <w:left w:val="single" w:color="CCCCCC" w:sz="1"/>
              <w:bottom w:val="single" w:color="CCCCCC" w:sz="1"/>
              <w:right w:val="single" w:color="CCCCCC" w:sz="1"/>
            </w:tcBorders>
            <w:shd w:fill="FAEEDA" w:val="clear"/>
            <w:tcMar>
              <w:top w:type="dxa" w:w="100"/>
              <w:left w:type="dxa" w:w="150"/>
              <w:bottom w:type="dxa" w:w="100"/>
              <w:right w:type="dxa" w:w="150"/>
            </w:tcMar>
          </w:tcPr>
          <w:p>
            <w:r>
              <w:rPr>
                <w:rFonts w:ascii="Arial" w:cs="Arial" w:eastAsia="Arial" w:hAnsi="Arial"/>
                <w:color w:val="333333"/>
                <w:sz w:val="19"/>
                <w:szCs w:val="19"/>
              </w:rPr>
              <w:t xml:space="preserve">Full product built in days with no traditional coding. Viable for MVP build.</w:t>
            </w:r>
          </w:p>
        </w:tc>
        <w:tc>
          <w:tcPr>
            <w:tcW w:type="dxa" w:w="3360"/>
            <w:tcBorders>
              <w:top w:val="single" w:color="CCCCCC" w:sz="1"/>
              <w:left w:val="single" w:color="CCCCCC" w:sz="1"/>
              <w:bottom w:val="single" w:color="CCCCCC" w:sz="1"/>
              <w:right w:val="single" w:color="CCCCCC" w:sz="1"/>
            </w:tcBorders>
            <w:shd w:fill="FAEEDA" w:val="clear"/>
            <w:tcMar>
              <w:top w:type="dxa" w:w="100"/>
              <w:left w:type="dxa" w:w="150"/>
              <w:bottom w:type="dxa" w:w="100"/>
              <w:right w:type="dxa" w:w="150"/>
            </w:tcMar>
          </w:tcPr>
          <w:p>
            <w:r>
              <w:rPr>
                <w:rFonts w:ascii="Arial" w:cs="Arial" w:eastAsia="Arial" w:hAnsi="Arial"/>
                <w:color w:val="333333"/>
                <w:sz w:val="19"/>
                <w:szCs w:val="19"/>
              </w:rPr>
              <w:t xml:space="preserve">Complex architectural decisions (schema, RLS) still require careful human judgment.</w:t>
            </w:r>
          </w:p>
        </w:tc>
      </w:tr>
    </w:tbl>
    <w:p>
      <w:pPr>
        <w:spacing w:after="120"/>
      </w:pPr>
      <w:r>
        <w:t xml:space="preserve"/>
      </w:r>
    </w:p>
    <w:p>
      <w:pPr>
        <w:pStyle w:val="Heading2"/>
        <w:spacing w:after="120" w:before="240"/>
      </w:pPr>
      <w:r>
        <w:rPr>
          <w:rFonts w:ascii="Arial" w:cs="Arial" w:eastAsia="Arial" w:hAnsi="Arial"/>
          <w:b/>
          <w:bCs/>
          <w:color w:val="854F0B"/>
          <w:sz w:val="24"/>
          <w:szCs w:val="24"/>
        </w:rPr>
        <w:t xml:space="preserve">Decided by design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854F0B" w:val="clear"/>
            <w:tcMar>
              <w:top w:type="dxa" w:w="100"/>
              <w:left w:type="dxa" w:w="150"/>
              <w:bottom w:type="dxa" w:w="100"/>
              <w:right w:type="dxa" w:w="150"/>
            </w:tcMar>
          </w:tcPr>
          <w:p>
            <w:r>
              <w:rPr>
                <w:rFonts w:ascii="Arial" w:cs="Arial" w:eastAsia="Arial" w:hAnsi="Arial"/>
                <w:b/>
                <w:bCs/>
                <w:color w:val="FFFFFF"/>
                <w:sz w:val="19"/>
                <w:szCs w:val="19"/>
              </w:rPr>
              <w:t xml:space="preserve">Decision</w:t>
            </w:r>
          </w:p>
        </w:tc>
        <w:tc>
          <w:tcPr>
            <w:tcW w:type="dxa" w:w="3000"/>
            <w:tcBorders>
              <w:top w:val="single" w:color="CCCCCC" w:sz="1"/>
              <w:left w:val="single" w:color="CCCCCC" w:sz="1"/>
              <w:bottom w:val="single" w:color="CCCCCC" w:sz="1"/>
              <w:right w:val="single" w:color="CCCCCC" w:sz="1"/>
            </w:tcBorders>
            <w:shd w:fill="854F0B" w:val="clear"/>
            <w:tcMar>
              <w:top w:type="dxa" w:w="100"/>
              <w:left w:type="dxa" w:w="150"/>
              <w:bottom w:type="dxa" w:w="100"/>
              <w:right w:type="dxa" w:w="150"/>
            </w:tcMar>
          </w:tcPr>
          <w:p>
            <w:r>
              <w:rPr>
                <w:rFonts w:ascii="Arial" w:cs="Arial" w:eastAsia="Arial" w:hAnsi="Arial"/>
                <w:b/>
                <w:bCs/>
                <w:color w:val="FFFFFF"/>
                <w:sz w:val="19"/>
                <w:szCs w:val="19"/>
              </w:rPr>
              <w:t xml:space="preserve">Rationale</w:t>
            </w:r>
          </w:p>
        </w:tc>
        <w:tc>
          <w:tcPr>
            <w:tcW w:type="dxa" w:w="3360"/>
            <w:tcBorders>
              <w:top w:val="single" w:color="CCCCCC" w:sz="1"/>
              <w:left w:val="single" w:color="CCCCCC" w:sz="1"/>
              <w:bottom w:val="single" w:color="CCCCCC" w:sz="1"/>
              <w:right w:val="single" w:color="CCCCCC" w:sz="1"/>
            </w:tcBorders>
            <w:shd w:fill="854F0B" w:val="clear"/>
            <w:tcMar>
              <w:top w:type="dxa" w:w="100"/>
              <w:left w:type="dxa" w:w="150"/>
              <w:bottom w:type="dxa" w:w="100"/>
              <w:right w:type="dxa" w:w="150"/>
            </w:tcMar>
          </w:tcPr>
          <w:p>
            <w:r>
              <w:rPr>
                <w:rFonts w:ascii="Arial" w:cs="Arial" w:eastAsia="Arial" w:hAnsi="Arial"/>
                <w:b/>
                <w:bCs/>
                <w:color w:val="FFFFFF"/>
                <w:sz w:val="19"/>
                <w:szCs w:val="19"/>
              </w:rPr>
              <w:t xml:space="preserve">Risk if wrong</w:t>
            </w:r>
          </w:p>
        </w:tc>
      </w:tr>
      <w:tr>
        <w:tc>
          <w:tcPr>
            <w:tcW w:type="dxa" w:w="3000"/>
            <w:tcBorders>
              <w:top w:val="single" w:color="CCCCCC" w:sz="1"/>
              <w:left w:val="single" w:color="CCCCCC" w:sz="1"/>
              <w:bottom w:val="single" w:color="CCCCCC" w:sz="1"/>
              <w:right w:val="single" w:color="CCCCCC" w:sz="1"/>
            </w:tcBorders>
            <w:shd w:fill="FAEEDA" w:val="clear"/>
            <w:tcMar>
              <w:top w:type="dxa" w:w="100"/>
              <w:left w:type="dxa" w:w="150"/>
              <w:bottom w:type="dxa" w:w="100"/>
              <w:right w:type="dxa" w:w="150"/>
            </w:tcMar>
          </w:tcPr>
          <w:p>
            <w:r>
              <w:rPr>
                <w:rFonts w:ascii="Arial" w:cs="Arial" w:eastAsia="Arial" w:hAnsi="Arial"/>
                <w:color w:val="333333"/>
                <w:sz w:val="19"/>
                <w:szCs w:val="19"/>
              </w:rPr>
              <w:t xml:space="preserve">Group-scoped picks at DB level from day one</w:t>
            </w:r>
          </w:p>
        </w:tc>
        <w:tc>
          <w:tcPr>
            <w:tcW w:type="dxa" w:w="3000"/>
            <w:tcBorders>
              <w:top w:val="single" w:color="CCCCCC" w:sz="1"/>
              <w:left w:val="single" w:color="CCCCCC" w:sz="1"/>
              <w:bottom w:val="single" w:color="CCCCCC" w:sz="1"/>
              <w:right w:val="single" w:color="CCCCCC" w:sz="1"/>
            </w:tcBorders>
            <w:shd w:fill="FAEEDA" w:val="clear"/>
            <w:tcMar>
              <w:top w:type="dxa" w:w="100"/>
              <w:left w:type="dxa" w:w="150"/>
              <w:bottom w:type="dxa" w:w="100"/>
              <w:right w:type="dxa" w:w="150"/>
            </w:tcMar>
          </w:tcPr>
          <w:p>
            <w:r>
              <w:rPr>
                <w:rFonts w:ascii="Arial" w:cs="Arial" w:eastAsia="Arial" w:hAnsi="Arial"/>
                <w:color w:val="333333"/>
                <w:sz w:val="19"/>
                <w:szCs w:val="19"/>
              </w:rPr>
              <w:t xml:space="preserve">Privacy enforced at DB level via RLS, not UI. Retrofitting later is costly and risky.</w:t>
            </w:r>
          </w:p>
        </w:tc>
        <w:tc>
          <w:tcPr>
            <w:tcW w:type="dxa" w:w="3360"/>
            <w:tcBorders>
              <w:top w:val="single" w:color="CCCCCC" w:sz="1"/>
              <w:left w:val="single" w:color="CCCCCC" w:sz="1"/>
              <w:bottom w:val="single" w:color="CCCCCC" w:sz="1"/>
              <w:right w:val="single" w:color="CCCCCC" w:sz="1"/>
            </w:tcBorders>
            <w:shd w:fill="FAEEDA" w:val="clear"/>
            <w:tcMar>
              <w:top w:type="dxa" w:w="100"/>
              <w:left w:type="dxa" w:w="150"/>
              <w:bottom w:type="dxa" w:w="100"/>
              <w:right w:type="dxa" w:w="150"/>
            </w:tcMar>
          </w:tcPr>
          <w:p>
            <w:r>
              <w:rPr>
                <w:rFonts w:ascii="Arial" w:cs="Arial" w:eastAsia="Arial" w:hAnsi="Arial"/>
                <w:color w:val="333333"/>
                <w:sz w:val="19"/>
                <w:szCs w:val="19"/>
              </w:rPr>
              <w:t xml:space="preserve">Slightly more complex schema upfront. Worth it.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Confidence staking removed from product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Conflicts with Melee’s ethos: certainty, stubbornness, blind allegiance. No one says “I’m 87% confident.”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Removes a potential engagement signal. Can be revisited in Phase 3 if users request it.</w:t>
            </w:r>
          </w:p>
        </w:tc>
      </w:tr>
      <w:tr>
        <w:tc>
          <w:tcPr>
            <w:tcW w:type="dxa" w:w="3000"/>
            <w:tcBorders>
              <w:top w:val="single" w:color="CCCCCC" w:sz="1"/>
              <w:left w:val="single" w:color="CCCCCC" w:sz="1"/>
              <w:bottom w:val="single" w:color="CCCCCC" w:sz="1"/>
              <w:right w:val="single" w:color="CCCCCC" w:sz="1"/>
            </w:tcBorders>
            <w:shd w:fill="FAEEDA" w:val="clear"/>
            <w:tcMar>
              <w:top w:type="dxa" w:w="100"/>
              <w:left w:type="dxa" w:w="150"/>
              <w:bottom w:type="dxa" w:w="100"/>
              <w:right w:type="dxa" w:w="150"/>
            </w:tcMar>
          </w:tcPr>
          <w:p>
            <w:r>
              <w:rPr>
                <w:rFonts w:ascii="Arial" w:cs="Arial" w:eastAsia="Arial" w:hAnsi="Arial"/>
                <w:color w:val="333333"/>
                <w:sz w:val="19"/>
                <w:szCs w:val="19"/>
              </w:rPr>
              <w:t xml:space="preserve">Open beta: public launch, no waitlist</w:t>
            </w:r>
          </w:p>
        </w:tc>
        <w:tc>
          <w:tcPr>
            <w:tcW w:type="dxa" w:w="3000"/>
            <w:tcBorders>
              <w:top w:val="single" w:color="CCCCCC" w:sz="1"/>
              <w:left w:val="single" w:color="CCCCCC" w:sz="1"/>
              <w:bottom w:val="single" w:color="CCCCCC" w:sz="1"/>
              <w:right w:val="single" w:color="CCCCCC" w:sz="1"/>
            </w:tcBorders>
            <w:shd w:fill="FAEEDA" w:val="clear"/>
            <w:tcMar>
              <w:top w:type="dxa" w:w="100"/>
              <w:left w:type="dxa" w:w="150"/>
              <w:bottom w:type="dxa" w:w="100"/>
              <w:right w:type="dxa" w:w="150"/>
            </w:tcMar>
          </w:tcPr>
          <w:p>
            <w:r>
              <w:rPr>
                <w:rFonts w:ascii="Arial" w:cs="Arial" w:eastAsia="Arial" w:hAnsi="Arial"/>
                <w:color w:val="333333"/>
                <w:sz w:val="19"/>
                <w:szCs w:val="19"/>
              </w:rPr>
              <w:t xml:space="preserve">Maximum user data is more valuable than controlled rollout. Network effects require group formation at scale.</w:t>
            </w:r>
          </w:p>
        </w:tc>
        <w:tc>
          <w:tcPr>
            <w:tcW w:type="dxa" w:w="3360"/>
            <w:tcBorders>
              <w:top w:val="single" w:color="CCCCCC" w:sz="1"/>
              <w:left w:val="single" w:color="CCCCCC" w:sz="1"/>
              <w:bottom w:val="single" w:color="CCCCCC" w:sz="1"/>
              <w:right w:val="single" w:color="CCCCCC" w:sz="1"/>
            </w:tcBorders>
            <w:shd w:fill="FAEEDA" w:val="clear"/>
            <w:tcMar>
              <w:top w:type="dxa" w:w="100"/>
              <w:left w:type="dxa" w:w="150"/>
              <w:bottom w:type="dxa" w:w="100"/>
              <w:right w:type="dxa" w:w="150"/>
            </w:tcMar>
          </w:tcPr>
          <w:p>
            <w:r>
              <w:rPr>
                <w:rFonts w:ascii="Arial" w:cs="Arial" w:eastAsia="Arial" w:hAnsi="Arial"/>
                <w:color w:val="333333"/>
                <w:sz w:val="19"/>
                <w:szCs w:val="19"/>
              </w:rPr>
              <w:t xml:space="preserve">Harder to manage quality and onboarding without controlled rollout. Acceptable trade-off.</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Host Pro as Phase 4 monetization lead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Directly monetizes the person who gets the most value. Everyone else plays free — preserving growth.</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Willingness to pay unvalidated. Requires meaningful user base before testing.</w:t>
            </w:r>
          </w:p>
        </w:tc>
      </w:tr>
      <w:tr>
        <w:tc>
          <w:tcPr>
            <w:tcW w:type="dxa" w:w="3000"/>
            <w:tcBorders>
              <w:top w:val="single" w:color="CCCCCC" w:sz="1"/>
              <w:left w:val="single" w:color="CCCCCC" w:sz="1"/>
              <w:bottom w:val="single" w:color="CCCCCC" w:sz="1"/>
              <w:right w:val="single" w:color="CCCCCC" w:sz="1"/>
            </w:tcBorders>
            <w:shd w:fill="FAEEDA" w:val="clear"/>
            <w:tcMar>
              <w:top w:type="dxa" w:w="100"/>
              <w:left w:type="dxa" w:w="150"/>
              <w:bottom w:type="dxa" w:w="100"/>
              <w:right w:type="dxa" w:w="150"/>
            </w:tcMar>
          </w:tcPr>
          <w:p>
            <w:r>
              <w:rPr>
                <w:rFonts w:ascii="Arial" w:cs="Arial" w:eastAsia="Arial" w:hAnsi="Arial"/>
                <w:color w:val="333333"/>
                <w:sz w:val="19"/>
                <w:szCs w:val="19"/>
              </w:rPr>
              <w:t xml:space="preserve">Staggered pick reveal (not simultaneous)</w:t>
            </w:r>
          </w:p>
        </w:tc>
        <w:tc>
          <w:tcPr>
            <w:tcW w:type="dxa" w:w="3000"/>
            <w:tcBorders>
              <w:top w:val="single" w:color="CCCCCC" w:sz="1"/>
              <w:left w:val="single" w:color="CCCCCC" w:sz="1"/>
              <w:bottom w:val="single" w:color="CCCCCC" w:sz="1"/>
              <w:right w:val="single" w:color="CCCCCC" w:sz="1"/>
            </w:tcBorders>
            <w:shd w:fill="FAEEDA" w:val="clear"/>
            <w:tcMar>
              <w:top w:type="dxa" w:w="100"/>
              <w:left w:type="dxa" w:w="150"/>
              <w:bottom w:type="dxa" w:w="100"/>
              <w:right w:type="dxa" w:w="150"/>
            </w:tcMar>
          </w:tcPr>
          <w:p>
            <w:r>
              <w:rPr>
                <w:rFonts w:ascii="Arial" w:cs="Arial" w:eastAsia="Arial" w:hAnsi="Arial"/>
                <w:color w:val="333333"/>
                <w:sz w:val="19"/>
                <w:szCs w:val="19"/>
              </w:rPr>
              <w:t xml:space="preserve">Progressive revelation creates drama. Each reveal is a social moment rather than a data dump.</w:t>
            </w:r>
          </w:p>
        </w:tc>
        <w:tc>
          <w:tcPr>
            <w:tcW w:type="dxa" w:w="3360"/>
            <w:tcBorders>
              <w:top w:val="single" w:color="CCCCCC" w:sz="1"/>
              <w:left w:val="single" w:color="CCCCCC" w:sz="1"/>
              <w:bottom w:val="single" w:color="CCCCCC" w:sz="1"/>
              <w:right w:val="single" w:color="CCCCCC" w:sz="1"/>
            </w:tcBorders>
            <w:shd w:fill="FAEEDA" w:val="clear"/>
            <w:tcMar>
              <w:top w:type="dxa" w:w="100"/>
              <w:left w:type="dxa" w:w="150"/>
              <w:bottom w:type="dxa" w:w="100"/>
              <w:right w:type="dxa" w:w="150"/>
            </w:tcMar>
          </w:tcPr>
          <w:p>
            <w:r>
              <w:rPr>
                <w:rFonts w:ascii="Arial" w:cs="Arial" w:eastAsia="Arial" w:hAnsi="Arial"/>
                <w:color w:val="333333"/>
                <w:sz w:val="19"/>
                <w:szCs w:val="19"/>
              </w:rPr>
              <w:t xml:space="preserve">More complex to build than simultaneous reveal. Requires careful UX design.</w:t>
            </w:r>
          </w:p>
        </w:tc>
      </w:tr>
    </w:tbl>
    <w:p>
      <w:pPr>
        <w:spacing w:after="120"/>
      </w:pPr>
      <w:r>
        <w:t xml:space="preserve"/>
      </w:r>
    </w:p>
    <w:p>
      <w:pPr>
        <w:pStyle w:val="Heading2"/>
        <w:spacing w:after="120" w:before="240"/>
      </w:pPr>
      <w:r>
        <w:rPr>
          <w:rFonts w:ascii="Arial" w:cs="Arial" w:eastAsia="Arial" w:hAnsi="Arial"/>
          <w:b/>
          <w:bCs/>
          <w:color w:val="854F0B"/>
          <w:sz w:val="24"/>
          <w:szCs w:val="24"/>
        </w:rPr>
        <w:t xml:space="preserve">Open — to be resolved in Phase 1</w:t>
      </w:r>
    </w:p>
    <w:p>
      <w:pPr>
        <w:pStyle w:val="ListParagraph"/>
        <w:numPr>
          <w:ilvl w:val="0"/>
          <w:numId w:val="2"/>
        </w:numPr>
        <w:spacing w:after="80"/>
      </w:pPr>
      <w:r>
        <w:rPr>
          <w:rFonts w:ascii="Arial" w:cs="Arial" w:eastAsia="Arial" w:hAnsi="Arial"/>
          <w:b w:val="false"/>
          <w:bCs w:val="false"/>
          <w:i w:val="false"/>
          <w:iCs w:val="false"/>
          <w:color w:val="222222"/>
          <w:sz w:val="20"/>
          <w:szCs w:val="20"/>
        </w:rPr>
        <w:t xml:space="preserve">Pick reveal timing: all at once at midnight on deadline, or triggered by the Host? The Host-triggered option adds drama but adds a dependency on one person.</w:t>
      </w:r>
    </w:p>
    <w:p>
      <w:pPr>
        <w:pStyle w:val="ListParagraph"/>
        <w:numPr>
          <w:ilvl w:val="0"/>
          <w:numId w:val="2"/>
        </w:numPr>
        <w:spacing w:after="80"/>
      </w:pPr>
      <w:r>
        <w:rPr>
          <w:rFonts w:ascii="Arial" w:cs="Arial" w:eastAsia="Arial" w:hAnsi="Arial"/>
          <w:b w:val="false"/>
          <w:bCs w:val="false"/>
          <w:i w:val="false"/>
          <w:iCs w:val="false"/>
          <w:color w:val="222222"/>
          <w:sz w:val="20"/>
          <w:szCs w:val="20"/>
        </w:rPr>
        <w:t xml:space="preserve">AI event creation: what happens when the AI can’t find enough information about a niche event? What does the fallback UX look like?</w:t>
      </w:r>
    </w:p>
    <w:p>
      <w:pPr>
        <w:pStyle w:val="ListParagraph"/>
        <w:numPr>
          <w:ilvl w:val="0"/>
          <w:numId w:val="2"/>
        </w:numPr>
        <w:spacing w:after="80"/>
      </w:pPr>
      <w:r>
        <w:rPr>
          <w:rFonts w:ascii="Arial" w:cs="Arial" w:eastAsia="Arial" w:hAnsi="Arial"/>
          <w:b w:val="false"/>
          <w:bCs w:val="false"/>
          <w:i w:val="false"/>
          <w:iCs w:val="false"/>
          <w:color w:val="222222"/>
          <w:sz w:val="20"/>
          <w:szCs w:val="20"/>
        </w:rPr>
        <w:t xml:space="preserve">Outcome entry: Host-only at MVP. When does AI auto-results (pulling from hosting source) become viable?</w:t>
      </w:r>
    </w:p>
    <w:p>
      <w:pPr>
        <w:pStyle w:val="ListParagraph"/>
        <w:numPr>
          <w:ilvl w:val="0"/>
          <w:numId w:val="2"/>
        </w:numPr>
        <w:spacing w:after="80"/>
      </w:pPr>
      <w:r>
        <w:rPr>
          <w:rFonts w:ascii="Arial" w:cs="Arial" w:eastAsia="Arial" w:hAnsi="Arial"/>
          <w:b w:val="false"/>
          <w:bCs w:val="false"/>
          <w:i w:val="false"/>
          <w:iCs w:val="false"/>
          <w:color w:val="222222"/>
          <w:sz w:val="20"/>
          <w:szCs w:val="20"/>
        </w:rPr>
        <w:t xml:space="preserve">Result entry UX: Admin panel only for MVP. Group member suggestion + Host confirmation is Phase 2.</w:t>
      </w:r>
    </w:p>
    <w:p>
      <w:pPr>
        <w:spacing w:after="120"/>
      </w:pPr>
      <w:r>
        <w:t xml:space="preserve"/>
      </w:r>
    </w:p>
    <w:p>
      <w:pPr>
        <w:spacing w:before="600"/>
        <w:jc w:val="center"/>
      </w:pPr>
      <w:r>
        <w:rPr>
          <w:rFonts w:ascii="Arial" w:cs="Arial" w:eastAsia="Arial" w:hAnsi="Arial"/>
          <w:color w:val="AAAAAA"/>
          <w:sz w:val="18"/>
          <w:szCs w:val="18"/>
        </w:rPr>
        <w:t xml:space="preserve">MELEE  ·  Design Thinking Document  ·  Living  ·  May 2026</w:t>
      </w:r>
    </w:p>
    <w:p>
      <w:pPr>
        <w:jc w:val="center"/>
      </w:pPr>
      <w:r>
        <w:rPr>
          <w:rFonts w:ascii="Arial" w:cs="Arial" w:eastAsia="Arial" w:hAnsi="Arial"/>
          <w:i/>
          <w:iCs/>
          <w:color w:val="888888"/>
          <w:sz w:val="20"/>
          <w:szCs w:val="20"/>
        </w:rPr>
        <w:t xml:space="preserve">Where talk meets results.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lvl w:ilvl="1" w15:tentative="1">
      <w:start w:val="1"/>
      <w:numFmt w:val="bullet"/>
      <w:lvlText w:val="◦"/>
      <w:lvlJc w:val="left"/>
      <w:pPr>
        <w:spacing w:after="60"/>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 w:type="paragraph" w:styleId="Heading3">
    <w:name w:val="Heading 3"/>
    <w:basedOn w:val="Normal"/>
    <w:next w:val="Normal"/>
    <w:qFormat/>
    <w:pPr>
      <w:spacing w:after="80" w:before="180"/>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2026-05-08T18:52:13.385Z</dcterms:created>
  <dcterms:modified xsi:type="dcterms:W3CDTF">2026-05-08T18:52:13.401Z</dcterms:modified>
</cp:coreProperties>
</file>

<file path=docProps/custom.xml><?xml version="1.0" encoding="utf-8"?>
<Properties xmlns="http://schemas.openxmlformats.org/officeDocument/2006/custom-properties" xmlns:vt="http://schemas.openxmlformats.org/officeDocument/2006/docPropsVTypes"/>
</file>