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1817" w:rsidRDefault="00525FC3">
      <w:r>
        <w:t>Ethan Hitchcock (1408202)</w:t>
      </w:r>
    </w:p>
    <w:p w:rsidR="00525FC3" w:rsidRDefault="00525FC3">
      <w:r>
        <w:t>MATH 4315 – Introduction to Graph Theory</w:t>
      </w:r>
    </w:p>
    <w:p w:rsidR="00525FC3" w:rsidRDefault="00525FC3">
      <w:r>
        <w:t>Homework #1</w:t>
      </w:r>
    </w:p>
    <w:p w:rsidR="00525FC3" w:rsidRDefault="00525FC3"/>
    <w:p w:rsidR="00525FC3" w:rsidRDefault="006C0D1E" w:rsidP="006C0D1E">
      <w:pPr>
        <w:pStyle w:val="ListParagraph"/>
        <w:numPr>
          <w:ilvl w:val="0"/>
          <w:numId w:val="5"/>
        </w:numPr>
        <w:ind w:left="0" w:firstLine="0"/>
      </w:pPr>
      <w:r>
        <w:t xml:space="preserve"> </w:t>
      </w:r>
      <w:r w:rsidR="00525FC3">
        <w:t>I was most interested by the paragraph discussing popularity as building on itself to boost interest regarding social media platforms. I had not actively considered that even though a social media network may not offer the best quality experience, its usefulness will grow as more users join the network. I can see aspects of game theory at play with social media platforms as the platform</w:t>
      </w:r>
      <w:r>
        <w:t>’</w:t>
      </w:r>
      <w:r w:rsidR="00525FC3">
        <w:t xml:space="preserve">s popularity will grow as </w:t>
      </w:r>
      <w:r>
        <w:t>it is recommended by its users and thus the users act as an indirect advertising method.</w:t>
      </w:r>
    </w:p>
    <w:p w:rsidR="006C0D1E" w:rsidRDefault="006C0D1E" w:rsidP="006C0D1E">
      <w:r>
        <w:t>2)</w:t>
      </w:r>
      <w:r>
        <w:tab/>
      </w:r>
      <w:r w:rsidR="00343271">
        <w:rPr>
          <w:noProof/>
        </w:rPr>
        <w:drawing>
          <wp:inline distT="0" distB="0" distL="0" distR="0">
            <wp:extent cx="5719445" cy="2777490"/>
            <wp:effectExtent l="0" t="0" r="0" b="3810"/>
            <wp:docPr id="6" name="Picture 6" descr="D:\ECE 5367\20190127_155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 5367\20190127_15561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9445" cy="2777490"/>
                    </a:xfrm>
                    <a:prstGeom prst="rect">
                      <a:avLst/>
                    </a:prstGeom>
                    <a:noFill/>
                    <a:ln>
                      <a:noFill/>
                    </a:ln>
                  </pic:spPr>
                </pic:pic>
              </a:graphicData>
            </a:graphic>
          </wp:inline>
        </w:drawing>
      </w:r>
    </w:p>
    <w:p w:rsidR="00D863C9" w:rsidRDefault="00D863C9" w:rsidP="006C0D1E">
      <w:r>
        <w:t>The above photo is of the University Lofts apartment building on campus. It is part of a network in which the housing buildings are connected to each other. Each housing building has another network which contains all the residents of each housing building.</w:t>
      </w:r>
      <w:r w:rsidR="007B4A05">
        <w:t xml:space="preserve"> Within each housing building network may be additional edges due to communities and friendships between residents. </w:t>
      </w:r>
      <w:bookmarkStart w:id="0" w:name="_GoBack"/>
      <w:bookmarkEnd w:id="0"/>
    </w:p>
    <w:p w:rsidR="006C0D1E" w:rsidRDefault="006C0D1E" w:rsidP="006C0D1E">
      <w:r>
        <w:t>3)</w:t>
      </w:r>
      <w:r>
        <w:tab/>
        <w:t xml:space="preserve">Ch 2. #2: </w:t>
      </w:r>
    </w:p>
    <w:p w:rsidR="00146BE3" w:rsidRDefault="006C0D1E" w:rsidP="006C0D1E">
      <w:pPr>
        <w:rPr>
          <w:noProof/>
        </w:rPr>
      </w:pPr>
      <w:r>
        <w:tab/>
        <w:t>a)</w:t>
      </w:r>
      <w:r>
        <w:tab/>
      </w:r>
    </w:p>
    <w:p w:rsidR="006C0D1E" w:rsidRDefault="00215A93" w:rsidP="00146BE3">
      <w:pPr>
        <w:jc w:val="center"/>
      </w:pPr>
      <w:r>
        <w:rPr>
          <w:noProof/>
        </w:rPr>
        <w:drawing>
          <wp:inline distT="0" distB="0" distL="0" distR="0">
            <wp:extent cx="4615132" cy="1534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941" t="27951" r="9443" b="29158"/>
                    <a:stretch/>
                  </pic:blipFill>
                  <pic:spPr bwMode="auto">
                    <a:xfrm>
                      <a:off x="0" y="0"/>
                      <a:ext cx="4617429" cy="1535559"/>
                    </a:xfrm>
                    <a:prstGeom prst="rect">
                      <a:avLst/>
                    </a:prstGeom>
                    <a:noFill/>
                    <a:ln>
                      <a:noFill/>
                    </a:ln>
                    <a:extLst>
                      <a:ext uri="{53640926-AAD7-44D8-BBD7-CCE9431645EC}">
                        <a14:shadowObscured xmlns:a14="http://schemas.microsoft.com/office/drawing/2010/main"/>
                      </a:ext>
                    </a:extLst>
                  </pic:spPr>
                </pic:pic>
              </a:graphicData>
            </a:graphic>
          </wp:inline>
        </w:drawing>
      </w:r>
    </w:p>
    <w:p w:rsidR="00146BE3" w:rsidRDefault="00146BE3" w:rsidP="00146BE3"/>
    <w:p w:rsidR="00146BE3" w:rsidRDefault="00146BE3" w:rsidP="00146BE3">
      <w:r>
        <w:lastRenderedPageBreak/>
        <w:t>The above is an example of a graph in which more than half of the nodes are gatekeepers. Nodes B, C, and D are all gatekeepers as every path from A to C passes through B, every path from B to D passes through C, and every path from C to E passes through D.</w:t>
      </w:r>
    </w:p>
    <w:p w:rsidR="00146BE3" w:rsidRDefault="00146BE3" w:rsidP="00146BE3">
      <w:r>
        <w:tab/>
        <w:t>b)</w:t>
      </w:r>
    </w:p>
    <w:p w:rsidR="00146BE3" w:rsidRDefault="00146BE3" w:rsidP="00146BE3">
      <w:pPr>
        <w:jc w:val="center"/>
      </w:pPr>
      <w:r>
        <w:rPr>
          <w:noProof/>
        </w:rPr>
        <w:drawing>
          <wp:inline distT="0" distB="0" distL="0" distR="0">
            <wp:extent cx="2604854" cy="2354397"/>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270" t="17107" r="27236" b="17106"/>
                    <a:stretch/>
                  </pic:blipFill>
                  <pic:spPr bwMode="auto">
                    <a:xfrm>
                      <a:off x="0" y="0"/>
                      <a:ext cx="2605796" cy="2355249"/>
                    </a:xfrm>
                    <a:prstGeom prst="rect">
                      <a:avLst/>
                    </a:prstGeom>
                    <a:noFill/>
                    <a:ln>
                      <a:noFill/>
                    </a:ln>
                    <a:extLst>
                      <a:ext uri="{53640926-AAD7-44D8-BBD7-CCE9431645EC}">
                        <a14:shadowObscured xmlns:a14="http://schemas.microsoft.com/office/drawing/2010/main"/>
                      </a:ext>
                    </a:extLst>
                  </pic:spPr>
                </pic:pic>
              </a:graphicData>
            </a:graphic>
          </wp:inline>
        </w:drawing>
      </w:r>
    </w:p>
    <w:p w:rsidR="00146BE3" w:rsidRDefault="00146BE3" w:rsidP="00146BE3">
      <w:r>
        <w:t>The above is an example of a graph in which there are no gatekeepers</w:t>
      </w:r>
      <w:r w:rsidR="00136AEE">
        <w:t>,</w:t>
      </w:r>
      <w:r>
        <w:t xml:space="preserve"> but all nodes are local gatekeepers. This is because for each node pair of nodes, A &amp; C, and B &amp; D, there is an alternate path that can be traversed to get from one member of the pair to the other. For instance, </w:t>
      </w:r>
      <w:r w:rsidR="00136AEE">
        <w:t>B is a local gatekeeper for A &amp; C because A &amp; C can be connected by the path through node B instead.</w:t>
      </w:r>
    </w:p>
    <w:p w:rsidR="00136AEE" w:rsidRDefault="00136AEE" w:rsidP="00146BE3">
      <w:r>
        <w:t>4)</w:t>
      </w:r>
      <w:r>
        <w:tab/>
      </w:r>
      <w:r w:rsidR="008E6FAB">
        <w:t>Ch 2. #3:</w:t>
      </w:r>
    </w:p>
    <w:p w:rsidR="007B4A05" w:rsidRDefault="007B4A05" w:rsidP="00146BE3">
      <w:r>
        <w:tab/>
        <w:t>a)</w:t>
      </w:r>
      <w:r>
        <w:tab/>
        <w:t>An example of a graph with an average distance of 1 has connections between all nodes to all other nodes in the network. This means it is possible to get from any node in this network to any other node by traversing a single edge. Following this, if the number of nodes in this network Is larger enough and an additional node is connected to a single node in this network, the average distance will stay approximately equal to 1, while the diameter has increased to 2. If you add another node to this branch, then the diameter would increase to 3 and the average distance would still be approximately 1.</w:t>
      </w:r>
    </w:p>
    <w:p w:rsidR="007B4A05" w:rsidRDefault="007B4A05" w:rsidP="00146BE3">
      <w:r>
        <w:tab/>
        <w:t>b)</w:t>
      </w:r>
      <w:r>
        <w:tab/>
        <w:t xml:space="preserve">Following the above explanation, </w:t>
      </w:r>
      <w:r w:rsidR="007352BC">
        <w:t>if</w:t>
      </w:r>
      <w:r>
        <w:t xml:space="preserve"> there is a sufficiently large number of nodes connected to each other such that the average distance will be approximately 1, it is possible to add (c – 1) nodes to any existing node to increase the diameter </w:t>
      </w:r>
      <w:r w:rsidR="007352BC">
        <w:t>to be c. This will result in a diameter which is c times as large as the average distance.</w:t>
      </w:r>
    </w:p>
    <w:p w:rsidR="00064697" w:rsidRDefault="00064697" w:rsidP="00146BE3">
      <w:r>
        <w:t>5)</w:t>
      </w:r>
      <w:r>
        <w:tab/>
        <w:t>a)</w:t>
      </w:r>
      <w:r>
        <w:tab/>
        <w:t xml:space="preserve">The vector </w:t>
      </w:r>
      <w:r>
        <w:rPr>
          <w:b/>
        </w:rPr>
        <w:t>k</w:t>
      </w:r>
      <w:r>
        <w:t xml:space="preserve"> whose entries are the degrees of the vertices in the network.</w:t>
      </w:r>
    </w:p>
    <w:p w:rsidR="00064697" w:rsidRPr="00064697" w:rsidRDefault="00064697" w:rsidP="00146BE3">
      <m:oMathPara>
        <m:oMath>
          <m:r>
            <m:rPr>
              <m:sty m:val="bi"/>
            </m:rPr>
            <w:rPr>
              <w:rFonts w:ascii="Cambria Math" w:hAnsi="Cambria Math"/>
            </w:rPr>
            <m:t>k</m:t>
          </m:r>
          <m:r>
            <m:rPr>
              <m:sty m:val="bi"/>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A</m:t>
                  </m:r>
                </m:e>
                <m:sub>
                  <m:r>
                    <w:rPr>
                      <w:rFonts w:ascii="Cambria Math" w:hAnsi="Cambria Math"/>
                    </w:rPr>
                    <m:t>ij</m:t>
                  </m:r>
                </m:sub>
              </m:sSub>
            </m:e>
          </m:nary>
        </m:oMath>
      </m:oMathPara>
    </w:p>
    <w:p w:rsidR="00064697" w:rsidRDefault="00064697" w:rsidP="00146BE3">
      <w:r>
        <w:tab/>
        <w:t xml:space="preserve">b) </w:t>
      </w:r>
      <w:r>
        <w:tab/>
        <w:t xml:space="preserve">The number of edges, </w:t>
      </w:r>
      <w:r>
        <w:rPr>
          <w:i/>
        </w:rPr>
        <w:t>m</w:t>
      </w:r>
      <w:r>
        <w:t>, in the network</w:t>
      </w:r>
    </w:p>
    <w:p w:rsidR="00064697" w:rsidRPr="001D14FE" w:rsidRDefault="00064697" w:rsidP="00146BE3">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bi"/>
                </m:rPr>
                <w:rPr>
                  <w:rFonts w:ascii="Cambria Math" w:hAnsi="Cambria Math"/>
                </w:rPr>
                <m:t>k</m:t>
              </m:r>
            </m:e>
          </m:nary>
        </m:oMath>
      </m:oMathPara>
    </w:p>
    <w:p w:rsidR="001D14FE" w:rsidRDefault="001D14FE" w:rsidP="00146BE3">
      <w:pPr>
        <w:rPr>
          <w:rFonts w:eastAsiaTheme="minorEastAsia"/>
        </w:rPr>
      </w:pPr>
      <w:r>
        <w:rPr>
          <w:rFonts w:eastAsiaTheme="minorEastAsia"/>
        </w:rPr>
        <w:t>The above can be thought of as half the sum of the degrees of the vertices in the network.</w:t>
      </w:r>
      <w:r w:rsidR="00F56512">
        <w:rPr>
          <w:rFonts w:eastAsiaTheme="minorEastAsia"/>
        </w:rPr>
        <w:t xml:space="preserve"> The sum of the degrees</w:t>
      </w:r>
      <w:r>
        <w:rPr>
          <w:rFonts w:eastAsiaTheme="minorEastAsia"/>
        </w:rPr>
        <w:t xml:space="preserve"> is</w:t>
      </w:r>
      <w:r w:rsidR="00F56512">
        <w:rPr>
          <w:rFonts w:eastAsiaTheme="minorEastAsia"/>
        </w:rPr>
        <w:t xml:space="preserve"> halved</w:t>
      </w:r>
      <w:r>
        <w:rPr>
          <w:rFonts w:eastAsiaTheme="minorEastAsia"/>
        </w:rPr>
        <w:t xml:space="preserve"> because as the network is undirected, </w:t>
      </w:r>
      <w:proofErr w:type="spellStart"/>
      <w:r>
        <w:rPr>
          <w:rFonts w:eastAsiaTheme="minorEastAsia"/>
        </w:rPr>
        <w:t>A</w:t>
      </w:r>
      <w:r>
        <w:rPr>
          <w:rFonts w:eastAsiaTheme="minorEastAsia"/>
        </w:rPr>
        <w:softHyphen/>
      </w:r>
      <w:r>
        <w:rPr>
          <w:rFonts w:eastAsiaTheme="minorEastAsia"/>
          <w:i/>
          <w:vertAlign w:val="subscript"/>
        </w:rPr>
        <w:t>ij</w:t>
      </w:r>
      <w:proofErr w:type="spellEnd"/>
      <w:r>
        <w:rPr>
          <w:rFonts w:eastAsiaTheme="minorEastAsia"/>
        </w:rPr>
        <w:t xml:space="preserve"> is the same edge as </w:t>
      </w:r>
      <w:proofErr w:type="spellStart"/>
      <w:r>
        <w:rPr>
          <w:rFonts w:eastAsiaTheme="minorEastAsia"/>
        </w:rPr>
        <w:t>A</w:t>
      </w:r>
      <w:r>
        <w:rPr>
          <w:rFonts w:eastAsiaTheme="minorEastAsia"/>
          <w:i/>
          <w:vertAlign w:val="subscript"/>
        </w:rPr>
        <w:t>ji</w:t>
      </w:r>
      <w:proofErr w:type="spellEnd"/>
      <w:r>
        <w:rPr>
          <w:rFonts w:eastAsiaTheme="minorEastAsia"/>
        </w:rPr>
        <w:t>.</w:t>
      </w:r>
    </w:p>
    <w:p w:rsidR="001D14FE" w:rsidRDefault="001D14FE" w:rsidP="00146BE3">
      <w:pPr>
        <w:rPr>
          <w:rFonts w:eastAsiaTheme="minorEastAsia"/>
        </w:rPr>
      </w:pPr>
      <w:r>
        <w:rPr>
          <w:rFonts w:eastAsiaTheme="minorEastAsia"/>
        </w:rPr>
        <w:lastRenderedPageBreak/>
        <w:tab/>
        <w:t>c)</w:t>
      </w:r>
      <w:r>
        <w:rPr>
          <w:rFonts w:eastAsiaTheme="minorEastAsia"/>
        </w:rPr>
        <w:tab/>
      </w:r>
      <w:r w:rsidR="00FA3497">
        <w:rPr>
          <w:rFonts w:eastAsiaTheme="minorEastAsia"/>
        </w:rPr>
        <w:t xml:space="preserve">The matrix N whose entries, </w:t>
      </w:r>
      <w:proofErr w:type="spellStart"/>
      <w:r w:rsidR="00FA3497">
        <w:rPr>
          <w:rFonts w:eastAsiaTheme="minorEastAsia"/>
          <w:i/>
        </w:rPr>
        <w:t>N</w:t>
      </w:r>
      <w:r w:rsidR="00FA3497">
        <w:rPr>
          <w:rFonts w:eastAsiaTheme="minorEastAsia"/>
          <w:i/>
          <w:vertAlign w:val="subscript"/>
        </w:rPr>
        <w:t>ij</w:t>
      </w:r>
      <w:proofErr w:type="spellEnd"/>
      <w:r w:rsidR="00FA3497">
        <w:rPr>
          <w:rFonts w:eastAsiaTheme="minorEastAsia"/>
        </w:rPr>
        <w:t xml:space="preserve">, equal the number of common neighbours of vertices </w:t>
      </w:r>
      <w:proofErr w:type="spellStart"/>
      <w:r w:rsidR="00FA3497">
        <w:rPr>
          <w:rFonts w:eastAsiaTheme="minorEastAsia"/>
          <w:i/>
        </w:rPr>
        <w:t>i</w:t>
      </w:r>
      <w:proofErr w:type="spellEnd"/>
      <w:r w:rsidR="00FA3497">
        <w:rPr>
          <w:rFonts w:eastAsiaTheme="minorEastAsia"/>
        </w:rPr>
        <w:t xml:space="preserve"> and </w:t>
      </w:r>
      <w:r w:rsidR="00FA3497">
        <w:rPr>
          <w:rFonts w:eastAsiaTheme="minorEastAsia"/>
          <w:i/>
        </w:rPr>
        <w:t>j</w:t>
      </w:r>
      <w:r w:rsidR="00FA3497">
        <w:rPr>
          <w:rFonts w:eastAsiaTheme="minorEastAsia"/>
        </w:rPr>
        <w:t>.</w:t>
      </w:r>
    </w:p>
    <w:p w:rsidR="00FA3497" w:rsidRPr="0030172A" w:rsidRDefault="0030172A" w:rsidP="00146BE3">
      <w:pPr>
        <w:rPr>
          <w:rFonts w:eastAsiaTheme="minorEastAsia"/>
        </w:rPr>
      </w:pPr>
      <m:oMathPara>
        <m:oMath>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kj</m:t>
                  </m:r>
                </m:sub>
              </m:sSub>
            </m:e>
          </m:nary>
        </m:oMath>
      </m:oMathPara>
    </w:p>
    <w:p w:rsidR="0030172A" w:rsidRPr="00A15E3B" w:rsidRDefault="0030172A" w:rsidP="00146BE3">
      <w:r>
        <w:rPr>
          <w:rFonts w:eastAsiaTheme="minorEastAsia"/>
        </w:rPr>
        <w:t>6)</w:t>
      </w:r>
      <w:r>
        <w:rPr>
          <w:rFonts w:eastAsiaTheme="minorEastAsia"/>
        </w:rPr>
        <w:tab/>
        <w:t xml:space="preserve">As in Q5, </w:t>
      </w:r>
      <w:r>
        <w:rPr>
          <w:rFonts w:eastAsiaTheme="minorEastAsia"/>
          <w:i/>
        </w:rPr>
        <w:t>m</w:t>
      </w:r>
      <w:r>
        <w:rPr>
          <w:rFonts w:eastAsiaTheme="minorEastAsia"/>
        </w:rPr>
        <w:t xml:space="preserve"> represents the number of edges in a</w:t>
      </w:r>
      <w:r w:rsidR="00A15E3B">
        <w:rPr>
          <w:rFonts w:eastAsiaTheme="minorEastAsia"/>
        </w:rPr>
        <w:t xml:space="preserve"> network. As such the mean degree of c</w:t>
      </w:r>
      <w:r w:rsidR="00A15E3B">
        <w:rPr>
          <w:rFonts w:eastAsiaTheme="minorEastAsia"/>
          <w:vertAlign w:val="subscript"/>
        </w:rPr>
        <w:t>1</w:t>
      </w:r>
      <w:r w:rsidR="00A15E3B">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w:r w:rsidR="00A15E3B">
        <w:rPr>
          <w:rFonts w:eastAsiaTheme="minorEastAsia"/>
        </w:rPr>
        <w:t xml:space="preserve"> and the mean degree of c</w:t>
      </w:r>
      <w:r w:rsidR="00A15E3B">
        <w:rPr>
          <w:rFonts w:eastAsiaTheme="minorEastAsia"/>
          <w:vertAlign w:val="subscript"/>
        </w:rPr>
        <w:t>2</w:t>
      </w:r>
      <w:r w:rsidR="00A15E3B">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sidR="00A15E3B">
        <w:rPr>
          <w:rFonts w:eastAsiaTheme="minorEastAsia"/>
        </w:rPr>
        <w:t xml:space="preserve">. It therefore follows that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sidR="00A15E3B">
        <w:rPr>
          <w:rFonts w:eastAsiaTheme="minorEastAsia"/>
        </w:rPr>
        <w:t>.</w:t>
      </w:r>
    </w:p>
    <w:p w:rsidR="00492F95" w:rsidRDefault="00A15E3B" w:rsidP="006C0D1E">
      <w:r>
        <w:t>7)</w:t>
      </w:r>
      <w:r>
        <w:tab/>
      </w:r>
      <w:r w:rsidR="00124EC6">
        <w:t>PT1: Example adjacency matrix represented as a network (Baylor)</w:t>
      </w:r>
      <w:r w:rsidR="00492F95" w:rsidRPr="00492F95">
        <w:t xml:space="preserve"> </w:t>
      </w:r>
    </w:p>
    <w:p w:rsidR="00492F95" w:rsidRDefault="00492F95" w:rsidP="00492F95">
      <w:pPr>
        <w:jc w:val="center"/>
      </w:pPr>
      <w:r w:rsidRPr="00492F95">
        <w:drawing>
          <wp:inline distT="0" distB="0" distL="0" distR="0" wp14:anchorId="1FF3ECB0" wp14:editId="36FB194C">
            <wp:extent cx="5731001" cy="3821154"/>
            <wp:effectExtent l="0" t="0" r="3175"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t="2307" b="4807"/>
                    <a:stretch/>
                  </pic:blipFill>
                  <pic:spPr bwMode="auto">
                    <a:xfrm>
                      <a:off x="0" y="0"/>
                      <a:ext cx="5731510" cy="3821494"/>
                    </a:xfrm>
                    <a:prstGeom prst="rect">
                      <a:avLst/>
                    </a:prstGeom>
                    <a:ln>
                      <a:noFill/>
                    </a:ln>
                    <a:extLst>
                      <a:ext uri="{53640926-AAD7-44D8-BBD7-CCE9431645EC}">
                        <a14:shadowObscured xmlns:a14="http://schemas.microsoft.com/office/drawing/2010/main"/>
                      </a:ext>
                    </a:extLst>
                  </pic:spPr>
                </pic:pic>
              </a:graphicData>
            </a:graphic>
          </wp:inline>
        </w:drawing>
      </w:r>
    </w:p>
    <w:p w:rsidR="00492F95" w:rsidRDefault="00492F95" w:rsidP="00492F95">
      <w:r>
        <w:tab/>
        <w:t>PT2: Attached</w:t>
      </w:r>
    </w:p>
    <w:p w:rsidR="00492F95" w:rsidRDefault="00492F95">
      <w:r>
        <w:br w:type="page"/>
      </w:r>
    </w:p>
    <w:p w:rsidR="00492F95" w:rsidRDefault="00492F95" w:rsidP="00492F95">
      <w:r>
        <w:lastRenderedPageBreak/>
        <w:tab/>
        <w:t>PT3:</w:t>
      </w:r>
    </w:p>
    <w:p w:rsidR="00492F95" w:rsidRDefault="009A05CD" w:rsidP="008558CA">
      <w:pPr>
        <w:jc w:val="center"/>
      </w:pPr>
      <w:r w:rsidRPr="009A05CD">
        <w:drawing>
          <wp:inline distT="0" distB="0" distL="0" distR="0" wp14:anchorId="1DCE150B" wp14:editId="495E8ED7">
            <wp:extent cx="5731510" cy="3936365"/>
            <wp:effectExtent l="0" t="0" r="254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936365"/>
                    </a:xfrm>
                    <a:prstGeom prst="rect">
                      <a:avLst/>
                    </a:prstGeom>
                  </pic:spPr>
                </pic:pic>
              </a:graphicData>
            </a:graphic>
          </wp:inline>
        </w:drawing>
      </w:r>
    </w:p>
    <w:tbl>
      <w:tblPr>
        <w:tblStyle w:val="TableGrid"/>
        <w:tblW w:w="0" w:type="auto"/>
        <w:tblLook w:val="04A0" w:firstRow="1" w:lastRow="0" w:firstColumn="1" w:lastColumn="0" w:noHBand="0" w:noVBand="1"/>
      </w:tblPr>
      <w:tblGrid>
        <w:gridCol w:w="1212"/>
        <w:gridCol w:w="1523"/>
        <w:gridCol w:w="1627"/>
        <w:gridCol w:w="1523"/>
        <w:gridCol w:w="1595"/>
        <w:gridCol w:w="1536"/>
      </w:tblGrid>
      <w:tr w:rsidR="008558CA" w:rsidRPr="008558CA" w:rsidTr="008558CA">
        <w:tc>
          <w:tcPr>
            <w:tcW w:w="1212" w:type="dxa"/>
          </w:tcPr>
          <w:p w:rsidR="008558CA" w:rsidRDefault="008558CA" w:rsidP="004D2CE0">
            <w:pPr>
              <w:jc w:val="center"/>
            </w:pPr>
            <w:r>
              <w:t>School</w:t>
            </w:r>
          </w:p>
        </w:tc>
        <w:tc>
          <w:tcPr>
            <w:tcW w:w="1523" w:type="dxa"/>
          </w:tcPr>
          <w:p w:rsidR="008558CA" w:rsidRPr="008558CA" w:rsidRDefault="008558CA" w:rsidP="004D2CE0">
            <w:pPr>
              <w:jc w:val="center"/>
            </w:pPr>
            <w:r>
              <w:t>Baylor</w:t>
            </w:r>
          </w:p>
        </w:tc>
        <w:tc>
          <w:tcPr>
            <w:tcW w:w="1627" w:type="dxa"/>
          </w:tcPr>
          <w:p w:rsidR="008558CA" w:rsidRPr="008558CA" w:rsidRDefault="008558CA" w:rsidP="004D2CE0">
            <w:pPr>
              <w:jc w:val="center"/>
            </w:pPr>
            <w:r>
              <w:t>Georgetown</w:t>
            </w:r>
          </w:p>
        </w:tc>
        <w:tc>
          <w:tcPr>
            <w:tcW w:w="1523" w:type="dxa"/>
          </w:tcPr>
          <w:p w:rsidR="008558CA" w:rsidRPr="008558CA" w:rsidRDefault="008558CA" w:rsidP="004D2CE0">
            <w:pPr>
              <w:jc w:val="center"/>
            </w:pPr>
            <w:r>
              <w:t>Michigan</w:t>
            </w:r>
          </w:p>
        </w:tc>
        <w:tc>
          <w:tcPr>
            <w:tcW w:w="1595" w:type="dxa"/>
          </w:tcPr>
          <w:p w:rsidR="008558CA" w:rsidRPr="008558CA" w:rsidRDefault="008558CA" w:rsidP="004D2CE0">
            <w:pPr>
              <w:jc w:val="center"/>
            </w:pPr>
            <w:r>
              <w:t>Pepperdine</w:t>
            </w:r>
          </w:p>
        </w:tc>
        <w:tc>
          <w:tcPr>
            <w:tcW w:w="1536" w:type="dxa"/>
          </w:tcPr>
          <w:p w:rsidR="008558CA" w:rsidRPr="008558CA" w:rsidRDefault="008558CA" w:rsidP="004D2CE0">
            <w:pPr>
              <w:jc w:val="center"/>
            </w:pPr>
            <w:r>
              <w:t>Wesleyan</w:t>
            </w:r>
          </w:p>
        </w:tc>
      </w:tr>
      <w:tr w:rsidR="008558CA" w:rsidRPr="008558CA" w:rsidTr="008558CA">
        <w:tc>
          <w:tcPr>
            <w:tcW w:w="1212" w:type="dxa"/>
          </w:tcPr>
          <w:p w:rsidR="008558CA" w:rsidRPr="008558CA" w:rsidRDefault="008558CA" w:rsidP="004D2CE0">
            <w:pPr>
              <w:jc w:val="center"/>
              <w:rPr>
                <w:vertAlign w:val="subscript"/>
              </w:rPr>
            </w:pPr>
            <w:r>
              <w:t>K</w:t>
            </w:r>
            <w:r>
              <w:rPr>
                <w:vertAlign w:val="subscript"/>
              </w:rPr>
              <w:t>U</w:t>
            </w:r>
          </w:p>
        </w:tc>
        <w:tc>
          <w:tcPr>
            <w:tcW w:w="1523" w:type="dxa"/>
          </w:tcPr>
          <w:p w:rsidR="008558CA" w:rsidRPr="008558CA" w:rsidRDefault="008558CA" w:rsidP="004D2CE0">
            <w:pPr>
              <w:jc w:val="center"/>
            </w:pPr>
            <w:r w:rsidRPr="008558CA">
              <w:t>106.1965</w:t>
            </w:r>
          </w:p>
        </w:tc>
        <w:tc>
          <w:tcPr>
            <w:tcW w:w="1627" w:type="dxa"/>
          </w:tcPr>
          <w:p w:rsidR="008558CA" w:rsidRPr="008558CA" w:rsidRDefault="008558CA" w:rsidP="004D2CE0">
            <w:pPr>
              <w:jc w:val="center"/>
            </w:pPr>
            <w:r>
              <w:t>90.4266</w:t>
            </w:r>
          </w:p>
        </w:tc>
        <w:tc>
          <w:tcPr>
            <w:tcW w:w="1523" w:type="dxa"/>
          </w:tcPr>
          <w:p w:rsidR="008558CA" w:rsidRPr="008558CA" w:rsidRDefault="008558CA" w:rsidP="004D2CE0">
            <w:pPr>
              <w:jc w:val="center"/>
            </w:pPr>
            <w:r w:rsidRPr="008558CA">
              <w:t>78.05195</w:t>
            </w:r>
          </w:p>
        </w:tc>
        <w:tc>
          <w:tcPr>
            <w:tcW w:w="1595" w:type="dxa"/>
          </w:tcPr>
          <w:p w:rsidR="008558CA" w:rsidRPr="008558CA" w:rsidRDefault="008558CA" w:rsidP="004D2CE0">
            <w:pPr>
              <w:jc w:val="center"/>
            </w:pPr>
            <w:r>
              <w:t>88.2479</w:t>
            </w:r>
          </w:p>
        </w:tc>
        <w:tc>
          <w:tcPr>
            <w:tcW w:w="1536" w:type="dxa"/>
          </w:tcPr>
          <w:p w:rsidR="008558CA" w:rsidRPr="008558CA" w:rsidRDefault="008558CA" w:rsidP="004D2CE0">
            <w:pPr>
              <w:jc w:val="center"/>
            </w:pPr>
            <w:r>
              <w:t>76.83551</w:t>
            </w:r>
          </w:p>
        </w:tc>
      </w:tr>
      <w:tr w:rsidR="008558CA" w:rsidRPr="008558CA" w:rsidTr="008558CA">
        <w:tc>
          <w:tcPr>
            <w:tcW w:w="1212" w:type="dxa"/>
          </w:tcPr>
          <w:p w:rsidR="008558CA" w:rsidRPr="008558CA" w:rsidRDefault="008558CA" w:rsidP="004D2CE0">
            <w:pPr>
              <w:jc w:val="center"/>
              <w:rPr>
                <w:vertAlign w:val="subscript"/>
              </w:rPr>
            </w:pPr>
            <w:r>
              <w:t>K</w:t>
            </w:r>
            <w:r>
              <w:rPr>
                <w:vertAlign w:val="subscript"/>
              </w:rPr>
              <w:t>V</w:t>
            </w:r>
          </w:p>
        </w:tc>
        <w:tc>
          <w:tcPr>
            <w:tcW w:w="1523" w:type="dxa"/>
          </w:tcPr>
          <w:p w:rsidR="008558CA" w:rsidRPr="008558CA" w:rsidRDefault="008558CA" w:rsidP="004D2CE0">
            <w:pPr>
              <w:jc w:val="center"/>
            </w:pPr>
            <w:r>
              <w:t>199.0257</w:t>
            </w:r>
          </w:p>
        </w:tc>
        <w:tc>
          <w:tcPr>
            <w:tcW w:w="1627" w:type="dxa"/>
          </w:tcPr>
          <w:p w:rsidR="008558CA" w:rsidRPr="008558CA" w:rsidRDefault="008558CA" w:rsidP="004D2CE0">
            <w:pPr>
              <w:jc w:val="center"/>
            </w:pPr>
            <w:r>
              <w:t>160.1827</w:t>
            </w:r>
          </w:p>
        </w:tc>
        <w:tc>
          <w:tcPr>
            <w:tcW w:w="1523" w:type="dxa"/>
          </w:tcPr>
          <w:p w:rsidR="008558CA" w:rsidRPr="008558CA" w:rsidRDefault="008558CA" w:rsidP="004D2CE0">
            <w:pPr>
              <w:jc w:val="center"/>
            </w:pPr>
            <w:r>
              <w:t>159.6563</w:t>
            </w:r>
          </w:p>
        </w:tc>
        <w:tc>
          <w:tcPr>
            <w:tcW w:w="1595" w:type="dxa"/>
          </w:tcPr>
          <w:p w:rsidR="008558CA" w:rsidRPr="008558CA" w:rsidRDefault="008558CA" w:rsidP="004D2CE0">
            <w:pPr>
              <w:jc w:val="center"/>
            </w:pPr>
            <w:r>
              <w:t>141.9239</w:t>
            </w:r>
          </w:p>
        </w:tc>
        <w:tc>
          <w:tcPr>
            <w:tcW w:w="1536" w:type="dxa"/>
          </w:tcPr>
          <w:p w:rsidR="008558CA" w:rsidRPr="008558CA" w:rsidRDefault="008558CA" w:rsidP="008558CA">
            <w:pPr>
              <w:jc w:val="center"/>
            </w:pPr>
            <w:r>
              <w:t>123.0529</w:t>
            </w:r>
          </w:p>
        </w:tc>
      </w:tr>
      <w:tr w:rsidR="008558CA" w:rsidRPr="008558CA" w:rsidTr="008558CA">
        <w:tc>
          <w:tcPr>
            <w:tcW w:w="1212" w:type="dxa"/>
          </w:tcPr>
          <w:p w:rsidR="008558CA" w:rsidRPr="008558CA" w:rsidRDefault="008558CA" w:rsidP="004D2CE0">
            <w:pPr>
              <w:jc w:val="center"/>
              <w:rPr>
                <w:vertAlign w:val="subscript"/>
              </w:rPr>
            </w:pPr>
            <w:r>
              <w:t>K</w:t>
            </w:r>
            <w:r>
              <w:rPr>
                <w:vertAlign w:val="subscript"/>
              </w:rPr>
              <w:t>V</w:t>
            </w:r>
            <w:r>
              <w:t>/K</w:t>
            </w:r>
            <w:r>
              <w:rPr>
                <w:vertAlign w:val="subscript"/>
              </w:rPr>
              <w:t>u</w:t>
            </w:r>
          </w:p>
        </w:tc>
        <w:tc>
          <w:tcPr>
            <w:tcW w:w="1523" w:type="dxa"/>
          </w:tcPr>
          <w:p w:rsidR="008558CA" w:rsidRDefault="008558CA" w:rsidP="004D2CE0">
            <w:pPr>
              <w:jc w:val="center"/>
            </w:pPr>
            <w:r>
              <w:t>1.8741</w:t>
            </w:r>
          </w:p>
        </w:tc>
        <w:tc>
          <w:tcPr>
            <w:tcW w:w="1627" w:type="dxa"/>
          </w:tcPr>
          <w:p w:rsidR="008558CA" w:rsidRDefault="008558CA" w:rsidP="004D2CE0">
            <w:pPr>
              <w:jc w:val="center"/>
            </w:pPr>
            <w:r>
              <w:t>1.7714</w:t>
            </w:r>
          </w:p>
        </w:tc>
        <w:tc>
          <w:tcPr>
            <w:tcW w:w="1523" w:type="dxa"/>
          </w:tcPr>
          <w:p w:rsidR="008558CA" w:rsidRDefault="008558CA" w:rsidP="004D2CE0">
            <w:pPr>
              <w:jc w:val="center"/>
            </w:pPr>
            <w:r>
              <w:t>2.0455</w:t>
            </w:r>
          </w:p>
        </w:tc>
        <w:tc>
          <w:tcPr>
            <w:tcW w:w="1595" w:type="dxa"/>
          </w:tcPr>
          <w:p w:rsidR="008558CA" w:rsidRDefault="008558CA" w:rsidP="004D2CE0">
            <w:pPr>
              <w:jc w:val="center"/>
            </w:pPr>
            <w:r>
              <w:t>1.6082</w:t>
            </w:r>
          </w:p>
        </w:tc>
        <w:tc>
          <w:tcPr>
            <w:tcW w:w="1536" w:type="dxa"/>
          </w:tcPr>
          <w:p w:rsidR="008558CA" w:rsidRDefault="008558CA" w:rsidP="008558CA">
            <w:pPr>
              <w:jc w:val="center"/>
            </w:pPr>
            <w:r>
              <w:t>1.6015</w:t>
            </w:r>
          </w:p>
        </w:tc>
      </w:tr>
    </w:tbl>
    <w:p w:rsidR="00492F95" w:rsidRDefault="008558CA" w:rsidP="008558CA">
      <w:pPr>
        <w:jc w:val="center"/>
      </w:pPr>
      <w:r>
        <w:rPr>
          <w:i/>
        </w:rPr>
        <w:t xml:space="preserve">Table 1: Ku and </w:t>
      </w:r>
      <w:proofErr w:type="spellStart"/>
      <w:r>
        <w:rPr>
          <w:i/>
        </w:rPr>
        <w:t>Kv</w:t>
      </w:r>
      <w:proofErr w:type="spellEnd"/>
      <w:r>
        <w:rPr>
          <w:i/>
        </w:rPr>
        <w:t xml:space="preserve"> for Selected Schools</w:t>
      </w:r>
    </w:p>
    <w:p w:rsidR="008558CA" w:rsidRDefault="008558CA" w:rsidP="008558CA">
      <w:pPr>
        <w:jc w:val="center"/>
      </w:pPr>
    </w:p>
    <w:p w:rsidR="008558CA" w:rsidRPr="00284D06" w:rsidRDefault="008558CA" w:rsidP="008558CA">
      <w:r>
        <w:t xml:space="preserve">The friendship paradox can be clearly seen at all the selected schools as each friend has, on average, fewer friends than their friends of friends. Michigan has the largest difference with the average number of friends of friends being 2.05 times larger than the average number of friends for each person. In contrast, Wesleyan had 1.60 times as many average friends of friends as average friends. None of the schools had </w:t>
      </w:r>
      <w:r w:rsidR="00284D06">
        <w:t>the same average friends of friends &lt;K</w:t>
      </w:r>
      <w:r w:rsidR="00284D06">
        <w:rPr>
          <w:vertAlign w:val="subscript"/>
        </w:rPr>
        <w:t>V</w:t>
      </w:r>
      <w:r w:rsidR="00284D06">
        <w:t>&gt; as average friends &lt;K</w:t>
      </w:r>
      <w:r w:rsidR="00284D06">
        <w:rPr>
          <w:vertAlign w:val="subscript"/>
        </w:rPr>
        <w:t>U</w:t>
      </w:r>
      <w:r w:rsidR="00284D06">
        <w:t>&gt;.</w:t>
      </w:r>
    </w:p>
    <w:sectPr w:rsidR="008558CA" w:rsidRPr="00284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271E1"/>
    <w:multiLevelType w:val="hybridMultilevel"/>
    <w:tmpl w:val="0246A55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3EA80379"/>
    <w:multiLevelType w:val="hybridMultilevel"/>
    <w:tmpl w:val="A66CFEA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F7C398C"/>
    <w:multiLevelType w:val="hybridMultilevel"/>
    <w:tmpl w:val="93908CE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2433604"/>
    <w:multiLevelType w:val="hybridMultilevel"/>
    <w:tmpl w:val="7708E0B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6FF557D8"/>
    <w:multiLevelType w:val="hybridMultilevel"/>
    <w:tmpl w:val="73FAAA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C3"/>
    <w:rsid w:val="00017FA1"/>
    <w:rsid w:val="00064697"/>
    <w:rsid w:val="0007626D"/>
    <w:rsid w:val="000A17B0"/>
    <w:rsid w:val="00124EC6"/>
    <w:rsid w:val="00136AEE"/>
    <w:rsid w:val="00146BE3"/>
    <w:rsid w:val="001D14FE"/>
    <w:rsid w:val="001F1C31"/>
    <w:rsid w:val="001F3A1F"/>
    <w:rsid w:val="00215A93"/>
    <w:rsid w:val="00284D06"/>
    <w:rsid w:val="0030172A"/>
    <w:rsid w:val="00343271"/>
    <w:rsid w:val="003D35B3"/>
    <w:rsid w:val="00492F95"/>
    <w:rsid w:val="00525FC3"/>
    <w:rsid w:val="005C7E69"/>
    <w:rsid w:val="00677673"/>
    <w:rsid w:val="006C0D1E"/>
    <w:rsid w:val="007352BC"/>
    <w:rsid w:val="007B4A05"/>
    <w:rsid w:val="008558CA"/>
    <w:rsid w:val="0087450D"/>
    <w:rsid w:val="008E6FAB"/>
    <w:rsid w:val="009A05CD"/>
    <w:rsid w:val="00A15E3B"/>
    <w:rsid w:val="00D41ED5"/>
    <w:rsid w:val="00D863C9"/>
    <w:rsid w:val="00E2658E"/>
    <w:rsid w:val="00E80334"/>
    <w:rsid w:val="00EC1817"/>
    <w:rsid w:val="00F56512"/>
    <w:rsid w:val="00F945AA"/>
    <w:rsid w:val="00FA349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70715"/>
  <w15:chartTrackingRefBased/>
  <w15:docId w15:val="{CF246B72-5BE1-4C26-8896-457EEA66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FC3"/>
    <w:pPr>
      <w:ind w:left="720"/>
      <w:contextualSpacing/>
    </w:pPr>
  </w:style>
  <w:style w:type="character" w:styleId="PlaceholderText">
    <w:name w:val="Placeholder Text"/>
    <w:basedOn w:val="DefaultParagraphFont"/>
    <w:uiPriority w:val="99"/>
    <w:semiHidden/>
    <w:rsid w:val="00064697"/>
    <w:rPr>
      <w:color w:val="808080"/>
    </w:rPr>
  </w:style>
  <w:style w:type="table" w:styleId="TableGrid">
    <w:name w:val="Table Grid"/>
    <w:basedOn w:val="TableNormal"/>
    <w:uiPriority w:val="39"/>
    <w:rsid w:val="00855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BEA97B-CF1E-4239-8C96-9DED9470D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8788</TotalTime>
  <Pages>4</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Hitchcock</dc:creator>
  <cp:keywords/>
  <dc:description/>
  <cp:lastModifiedBy>Ethan Hitchcock</cp:lastModifiedBy>
  <cp:revision>4</cp:revision>
  <dcterms:created xsi:type="dcterms:W3CDTF">2019-01-21T20:24:00Z</dcterms:created>
  <dcterms:modified xsi:type="dcterms:W3CDTF">2019-01-27T23:21:00Z</dcterms:modified>
</cp:coreProperties>
</file>