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18/07/2026 — V1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 pas d'arborescence dédiée : il utilise exactement les mêmes écrans que le visiteur, avec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30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Visite réservé par jour ; les autres créneaux de ce jour-là disparaissent de l'onglet Créneaux (visiteur et intervenant) sauf pour l'auteur, qui peut toujours modifier sa réservation vers un autre créneau du jour.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carte par intervenant ayant rejoint l'espace, listant ses types d'intervention et leur durée ; bouton « Modifier » pour éditer sa fiche au nom du professionnel.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Navigateur jour par jour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Choix d'un créneau libre puis d'un intervenant et d'un de ses types d'intervention ; la réservation créée est automatiquement prioritaire sur les visites déjà présentes sur ce créneau.</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avant de pouvoir continuer. Téléphone et phrase totem, sur cette même fiche, restent optionnels.</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Souvenirs, Entraide,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 Le champ Téléphone apparaît dans « Mes informations » ; téléphone, phrase totem et photo sont une seule et même donnée que celle de la fiche intervenant — modifier l'un des deux écrans met à jour l'autre instantanément.</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Fenêtre de purge RGPD</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90 jours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30 jours, renouvelable gratuitement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