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31/08/2026 — V1.20</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r>
        <w:tc>
          <w:tcPr>
            <w:tcW w:type="dxa" w:w="4853"/>
          </w:tcPr>
          <w:p>
            <w:pPr>
              <w:jc w:val="left"/>
            </w:pPr>
            <w:r>
              <w:rPr>
                <w:rFonts w:ascii="Arial" w:hAnsi="Arial"/>
                <w:b/>
                <w:color w:val="1A1A1A"/>
                <w:sz w:val="18"/>
              </w:rPr>
              <w:t>Cadre orange non-lu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