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:问题整理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实验内容要求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.配置接口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采集MMA</w:t>
      </w:r>
      <w:r>
        <w:rPr>
          <w:rFonts w:hint="default"/>
          <w:lang w:eastAsia="zh-Hans"/>
        </w:rPr>
        <w:t>7260</w:t>
      </w:r>
      <w:r>
        <w:rPr>
          <w:rFonts w:hint="eastAsia"/>
          <w:lang w:val="en-US" w:eastAsia="zh-Hans"/>
        </w:rPr>
        <w:t>三轴加速度传感器信号并显示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.分析三轴加速度信号在不同运动状态下的特征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.设计数据处理方法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准确识别“跌落”状态并通过蜂鸣器提示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并区分“冲击”等不同场景的区别处理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自由落体检测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自由落体指常规物体只在重力作用下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初速度为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的运动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在本实验的实验情境下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其主要是指只在重力作用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忽略空气阻力等作用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运动对象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即开发板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开始速度向下等运动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在三轴加速度传感器下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检测竖直方向的加速度即可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但还会出现如“冲击”等相似运动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需要区分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跌落检测前景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在电子器械尤其是精密电子器械的日常使用与运输过程中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可能会出现从高处跌落情况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人们日常生活中不可或缺的智能手机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目前也已加入三轴加速度传感器模块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用来检测可能的跌落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并向使用者报告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提供相应的售后点使消费者可及时修复手机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老年人易出现跌倒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摔落等问题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且跌倒后难以与家人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医院等取得联系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利用可穿戴式的加速度传感器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并利用互联网与外界进行交流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可以及时对老年人的跌倒引起的受伤进行及时救治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D6FB1"/>
    <w:multiLevelType w:val="singleLevel"/>
    <w:tmpl w:val="606D6F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35B9"/>
    <w:rsid w:val="3D7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2021-04-07T16:06:00Z</dcterms:created>
  <dc:creator>gaochentai</dc:creator>
  <cp:lastModifiedBy>gaochentai</cp:lastModifiedBy>
  <dcterms:modified xsi:type="dcterms:W3CDTF">2021-04-07T16:41:01Z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