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2000" cy="2743200"/>
            <wp:effectExtent l="6350" t="6350" r="19050" b="19050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6350" t="6350" r="19050" b="1905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t>2</w:t>
      </w:r>
      <w:r>
        <w:rPr>
          <w:rFonts w:hint="eastAsia"/>
          <w:lang w:val="en-US"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由上两图可知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在误差允许的情况下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距实验板中心越近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霍尔传感器可检测到的磁场强度就越弱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这是由于实验板中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霍尔传感器位于实验板两侧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此实验中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以横坐标为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处为Hall</w:t>
      </w:r>
      <w:r>
        <w:rPr>
          <w:rFonts w:hint="default"/>
          <w:lang w:eastAsia="zh-Hans"/>
        </w:rPr>
        <w:t>_Sensor_1</w:t>
      </w:r>
      <w:r>
        <w:rPr>
          <w:rFonts w:hint="eastAsia"/>
          <w:lang w:val="en-US" w:eastAsia="zh-Hans"/>
        </w:rPr>
        <w:t>所在位置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实验板长约为</w:t>
      </w:r>
      <w:r>
        <w:rPr>
          <w:rFonts w:hint="default"/>
          <w:lang w:eastAsia="zh-Hans"/>
        </w:rPr>
        <w:t>25</w:t>
      </w:r>
      <w:r>
        <w:rPr>
          <w:rFonts w:hint="eastAsia"/>
          <w:lang w:val="en-US" w:eastAsia="zh-Hans"/>
        </w:rPr>
        <w:t>cm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则横坐标为</w:t>
      </w:r>
      <w:r>
        <w:rPr>
          <w:rFonts w:hint="default"/>
          <w:lang w:eastAsia="zh-Hans"/>
        </w:rPr>
        <w:t>25</w:t>
      </w:r>
      <w:r>
        <w:rPr>
          <w:rFonts w:hint="eastAsia"/>
          <w:lang w:val="en-US" w:eastAsia="zh-Hans"/>
        </w:rPr>
        <w:t>处为Hall</w:t>
      </w:r>
      <w:r>
        <w:rPr>
          <w:rFonts w:hint="default"/>
          <w:lang w:eastAsia="zh-Hans"/>
        </w:rPr>
        <w:t>_Sensor_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所在位置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可看出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该种检测思路不仅能可以检测出距板中心的偏差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也可以检测出偏差方向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具有较好的检测效果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由上两图可知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在误差允许的情况下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无论对Hall</w:t>
      </w:r>
      <w:r>
        <w:rPr>
          <w:rFonts w:hint="default"/>
          <w:lang w:eastAsia="zh-Hans"/>
        </w:rPr>
        <w:t>_Sensor_1</w:t>
      </w:r>
      <w:r>
        <w:rPr>
          <w:rFonts w:hint="eastAsia"/>
          <w:lang w:val="en-US" w:eastAsia="zh-Hans"/>
        </w:rPr>
        <w:t>还是Hall</w:t>
      </w:r>
      <w:r>
        <w:rPr>
          <w:rFonts w:hint="default"/>
          <w:lang w:eastAsia="zh-Hans"/>
        </w:rPr>
        <w:t>_Sensor_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实验板距磁条垂直距离对磁场强度均有比较大的影响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尤其是当实验板距磁条垂直距离较近时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其影响较大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利用这种影响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在实验时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我们采取板贴磁条移动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即保持垂直距离为</w:t>
      </w:r>
      <w:r>
        <w:rPr>
          <w:rFonts w:hint="default"/>
          <w:lang w:eastAsia="zh-Hans"/>
        </w:rPr>
        <w:t>0）</w:t>
      </w:r>
      <w:r>
        <w:rPr>
          <w:rFonts w:hint="eastAsia"/>
          <w:lang w:val="en-US" w:eastAsia="zh-Hans"/>
        </w:rPr>
        <w:t>进行实验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可避免磁场在垂直板方向的变化对检测效果的影响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此外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在实验时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我们也采取了归一化策略即</w:t>
      </w:r>
      <w:r>
        <w:rPr>
          <w:rFonts w:hint="default"/>
          <w:lang w:eastAsia="zh-Hans"/>
        </w:rPr>
        <w:t>：</w:t>
      </w:r>
      <w:r>
        <w:rPr>
          <w:rFonts w:hint="default"/>
          <w:color w:val="0000FF"/>
          <w:lang w:eastAsia="zh-Hans"/>
        </w:rPr>
        <w:t>（</w:t>
      </w:r>
      <w:r>
        <w:rPr>
          <w:rFonts w:hint="eastAsia"/>
          <w:color w:val="0000FF"/>
          <w:lang w:val="en-US" w:eastAsia="zh-Hans"/>
        </w:rPr>
        <w:t>放公式</w:t>
      </w:r>
      <w:r>
        <w:rPr>
          <w:rFonts w:hint="default"/>
          <w:color w:val="0000FF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这样可避免磁场强度绝对值的大小对跟随效果的影响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19CB"/>
    <w:rsid w:val="7B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/Users/gaochentai/Downloads/&#26495;&#36317;&#31163;&#22266;&#2345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Users/gaochentai/Downloads/&#26495;&#36317;&#31163;&#22266;&#2345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板与磁条距离与磁场强度影响（</a:t>
            </a:r>
            <a:r>
              <a:rPr lang="en-US" altLang="zh-CN"/>
              <a:t>Mg1</a:t>
            </a:r>
            <a:r>
              <a:t>）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[板距离固定.xlsx]Sheet1!$A$16</c:f>
              <c:strCache>
                <c:ptCount val="1"/>
                <c:pt idx="0">
                  <c:v>板与磁条间距0cm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[板距离固定.xlsx]Sheet1!$B$15:$F$15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[板距离固定.xlsx]Sheet1!$B$16:$F$16</c:f>
              <c:numCache>
                <c:formatCode>General</c:formatCode>
                <c:ptCount val="5"/>
                <c:pt idx="0">
                  <c:v>2180</c:v>
                </c:pt>
                <c:pt idx="1">
                  <c:v>2090</c:v>
                </c:pt>
                <c:pt idx="2">
                  <c:v>2050</c:v>
                </c:pt>
                <c:pt idx="3">
                  <c:v>2110</c:v>
                </c:pt>
                <c:pt idx="4">
                  <c:v>2150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[板距离固定.xlsx]Sheet1!$A$17</c:f>
              <c:strCache>
                <c:ptCount val="1"/>
                <c:pt idx="0">
                  <c:v>板与磁条间距5cm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[板距离固定.xlsx]Sheet1!$B$15:$F$15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[板距离固定.xlsx]Sheet1!$B$17:$F$17</c:f>
              <c:numCache>
                <c:formatCode>General</c:formatCode>
                <c:ptCount val="5"/>
                <c:pt idx="0">
                  <c:v>2090</c:v>
                </c:pt>
                <c:pt idx="1">
                  <c:v>2040</c:v>
                </c:pt>
                <c:pt idx="2">
                  <c:v>2020</c:v>
                </c:pt>
                <c:pt idx="3">
                  <c:v>2060</c:v>
                </c:pt>
                <c:pt idx="4">
                  <c:v>2080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[板距离固定.xlsx]Sheet1!$A$18</c:f>
              <c:strCache>
                <c:ptCount val="1"/>
                <c:pt idx="0">
                  <c:v>板与磁条间距8cm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[板距离固定.xlsx]Sheet1!$B$15:$F$15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[板距离固定.xlsx]Sheet1!$B$18:$F$18</c:f>
              <c:numCache>
                <c:formatCode>General</c:formatCode>
                <c:ptCount val="5"/>
                <c:pt idx="0">
                  <c:v>2080</c:v>
                </c:pt>
                <c:pt idx="1">
                  <c:v>2020</c:v>
                </c:pt>
                <c:pt idx="2">
                  <c:v>2010</c:v>
                </c:pt>
                <c:pt idx="3">
                  <c:v>2060</c:v>
                </c:pt>
                <c:pt idx="4">
                  <c:v>2070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78275"/>
        <c:axId val="236047171"/>
      </c:scatterChart>
      <c:valAx>
        <c:axId val="883782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6047171"/>
        <c:crosses val="autoZero"/>
        <c:crossBetween val="midCat"/>
      </c:valAx>
      <c:valAx>
        <c:axId val="2360471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3782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板与磁条距离与磁场强度的影响（</a:t>
            </a:r>
            <a:r>
              <a:rPr lang="en-US" altLang="zh-CN"/>
              <a:t>Mg2</a:t>
            </a:r>
            <a:r>
              <a:rPr altLang="en-US"/>
              <a:t>）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[板距离固定.xlsx]Sheet1!$A$23</c:f>
              <c:strCache>
                <c:ptCount val="1"/>
                <c:pt idx="0">
                  <c:v>板与磁条间距0cm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[板距离固定.xlsx]Sheet1!$B$22:$F$22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[板距离固定.xlsx]Sheet1!$B$23:$F$23</c:f>
              <c:numCache>
                <c:formatCode>General</c:formatCode>
                <c:ptCount val="5"/>
                <c:pt idx="0">
                  <c:v>2100</c:v>
                </c:pt>
                <c:pt idx="1">
                  <c:v>2020</c:v>
                </c:pt>
                <c:pt idx="2">
                  <c:v>2050</c:v>
                </c:pt>
                <c:pt idx="3">
                  <c:v>2080</c:v>
                </c:pt>
                <c:pt idx="4">
                  <c:v>2120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[板距离固定.xlsx]Sheet1!$A$24</c:f>
              <c:strCache>
                <c:ptCount val="1"/>
                <c:pt idx="0">
                  <c:v>板与磁条间距5cm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[板距离固定.xlsx]Sheet1!$B$22:$F$22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[板距离固定.xlsx]Sheet1!$B$24:$F$24</c:f>
              <c:numCache>
                <c:formatCode>General</c:formatCode>
                <c:ptCount val="5"/>
                <c:pt idx="0">
                  <c:v>1980</c:v>
                </c:pt>
                <c:pt idx="1">
                  <c:v>1970</c:v>
                </c:pt>
                <c:pt idx="2">
                  <c:v>1930</c:v>
                </c:pt>
                <c:pt idx="3">
                  <c:v>1940</c:v>
                </c:pt>
                <c:pt idx="4">
                  <c:v>1990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[板距离固定.xlsx]Sheet1!$A$25</c:f>
              <c:strCache>
                <c:ptCount val="1"/>
                <c:pt idx="0">
                  <c:v>板与磁条间距8cm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[板距离固定.xlsx]Sheet1!$B$22:$F$22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[板距离固定.xlsx]Sheet1!$B$25:$F$25</c:f>
              <c:numCache>
                <c:formatCode>General</c:formatCode>
                <c:ptCount val="5"/>
                <c:pt idx="0">
                  <c:v>1950</c:v>
                </c:pt>
                <c:pt idx="1">
                  <c:v>1930</c:v>
                </c:pt>
                <c:pt idx="2">
                  <c:v>1910</c:v>
                </c:pt>
                <c:pt idx="3">
                  <c:v>1940</c:v>
                </c:pt>
                <c:pt idx="4">
                  <c:v>1960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693760"/>
        <c:axId val="298339507"/>
      </c:scatterChart>
      <c:valAx>
        <c:axId val="30369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8339507"/>
        <c:crosses val="autoZero"/>
        <c:crossBetween val="midCat"/>
      </c:valAx>
      <c:valAx>
        <c:axId val="2983395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3693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2021-04-29T08:13:00Z</dcterms:created>
  <dc:creator>gaochentai</dc:creator>
  <cp:lastModifiedBy>gaochentai</cp:lastModifiedBy>
  <dcterms:modified xsi:type="dcterms:W3CDTF">2021-04-29T08:33:40Z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