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wpz2wi7yw55o" w:id="0"/>
      <w:bookmarkEnd w:id="0"/>
      <w:r w:rsidDel="00000000" w:rsidR="00000000" w:rsidRPr="00000000">
        <w:rPr>
          <w:rtl w:val="0"/>
        </w:rPr>
        <w:t xml:space="preserve">The Year in Business </w:t>
      </w:r>
      <w:r w:rsidDel="00000000" w:rsidR="00000000" w:rsidRPr="00000000">
        <w:rPr>
          <w:rtl w:val="0"/>
        </w:rPr>
        <w:t xml:space="preserve">Dynamism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t49836ahyr3z" w:id="1"/>
      <w:bookmarkEnd w:id="1"/>
      <w:r w:rsidDel="00000000" w:rsidR="00000000" w:rsidRPr="00000000">
        <w:rPr>
          <w:rtl w:val="0"/>
        </w:rPr>
        <w:t xml:space="preserve">Cited stats for datachecking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69b0djslli76" w:id="2"/>
      <w:bookmarkEnd w:id="2"/>
      <w:r w:rsidDel="00000000" w:rsidR="00000000" w:rsidRPr="00000000">
        <w:rPr>
          <w:rtl w:val="0"/>
        </w:rPr>
        <w:t xml:space="preserve">Business formation statistics - national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448,758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 high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157,678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 change in business application filing since 2023, excluding December 2023 for comparison purposes: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-5.31%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monthly high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141,994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 applications in January 2024: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447,715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 applications in March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432,822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 propensity applications in July 2024 (low):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136,451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 propensity applications in November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157,678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nbas2gwk81k1" w:id="3"/>
      <w:bookmarkEnd w:id="3"/>
      <w:r w:rsidDel="00000000" w:rsidR="00000000" w:rsidRPr="00000000">
        <w:rPr>
          <w:rtl w:val="0"/>
        </w:rPr>
        <w:t xml:space="preserve">Business formation statistics - industry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Retail trade high propensity applications Nov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33,934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Retail trade as a % of all high propensity applications in 2024 (4th highest):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13.6%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highest industry as a % of high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16.6%; </w:t>
      </w:r>
      <w:r w:rsidDel="00000000" w:rsidR="00000000" w:rsidRPr="00000000">
        <w:rPr>
          <w:sz w:val="24"/>
          <w:szCs w:val="24"/>
          <w:rtl w:val="0"/>
        </w:rPr>
        <w:t xml:space="preserve">accommodation and food services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2nd highest industry as a % of high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15.7%; </w:t>
      </w:r>
      <w:r w:rsidDel="00000000" w:rsidR="00000000" w:rsidRPr="00000000">
        <w:rPr>
          <w:sz w:val="24"/>
          <w:szCs w:val="24"/>
          <w:rtl w:val="0"/>
        </w:rPr>
        <w:t xml:space="preserve">construction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3rd  highest industry as a % of high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13.9%; </w:t>
      </w:r>
      <w:r w:rsidDel="00000000" w:rsidR="00000000" w:rsidRPr="00000000">
        <w:rPr>
          <w:sz w:val="24"/>
          <w:szCs w:val="24"/>
          <w:rtl w:val="0"/>
        </w:rPr>
        <w:t xml:space="preserve">healthcare &amp; social assistance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Increase in healthcare &amp; social service high propensity applications Nov 2022-Nov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16.3%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Increase in healthcare &amp; social service high propensity applications Feb 2018-Feb 2020: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8.97%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462588" cy="468346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68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gcqc5nnx1xlu" w:id="4"/>
      <w:bookmarkEnd w:id="4"/>
      <w:r w:rsidDel="00000000" w:rsidR="00000000" w:rsidRPr="00000000">
        <w:rPr>
          <w:rtl w:val="0"/>
        </w:rPr>
        <w:t xml:space="preserve">Business formation statistics - state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states that saw a decline in high propensity applications 2023-2024: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39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 of states that saw a decline in high propensity applications 2023-2024: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76.5%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 with the largest decline 2023-2024, &amp; rate: Louisiana, with a decline of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15.9%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 3 states in terms of high propensity applications: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California, Florida, Texas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Texas overtook New York for #3 spot in # of high propensity application filings in 2024 relative to 2023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Texas high propensity applications in 2019 (excl. December):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97,044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Texas high  propensity applications in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136,824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West Virginia increase in high propensity business applications 2019-2024: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41.9%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States that more than doubled high propensity applications: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2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States that had &gt; 50% increase in applications: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81613" cy="497923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97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8yzq5g5laemq" w:id="5"/>
      <w:bookmarkEnd w:id="5"/>
      <w:r w:rsidDel="00000000" w:rsidR="00000000" w:rsidRPr="00000000">
        <w:rPr>
          <w:rtl w:val="0"/>
        </w:rPr>
        <w:t xml:space="preserve">Business and employment dynamics - national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Establishment births Q1 2024: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322,000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Pre-pandemic trend in establishment birth growth: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221,900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Births since Q3 2021: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4,434,000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Births between Q3 2017 and Q1 2020: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2,816,000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hwwscpdwizrw" w:id="6"/>
      <w:bookmarkEnd w:id="6"/>
      <w:r w:rsidDel="00000000" w:rsidR="00000000" w:rsidRPr="00000000">
        <w:rPr>
          <w:rtl w:val="0"/>
        </w:rPr>
        <w:t xml:space="preserve">Business and employment dynamics - state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States that had more establishment births in Q1 2024 versus Q1 2020: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41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Georgia’s increase in establishment births: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Q1 2020 was 7,447, Q1 2024 was 34,988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Oregon’s drop: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Q1 2020 was 9,744 , Q1 2024 was 4,973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Connecticut’s drop: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Q1 2020 was 6,682, Q1 2024 was 3,662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60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l1a4r6ndaerm" w:id="7"/>
      <w:bookmarkEnd w:id="7"/>
      <w:r w:rsidDel="00000000" w:rsidR="00000000" w:rsidRPr="00000000">
        <w:rPr>
          <w:rtl w:val="0"/>
        </w:rPr>
        <w:t xml:space="preserve">Business trends and outlook survey - nation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 saying conditions were above average or excellent in last surveyed period: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33%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 saying conditions were above average or excellent in last surveyed period of november 2023: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31%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mpjkvhcciuc8" w:id="8"/>
      <w:bookmarkEnd w:id="8"/>
      <w:r w:rsidDel="00000000" w:rsidR="00000000" w:rsidRPr="00000000">
        <w:rPr>
          <w:rtl w:val="0"/>
        </w:rPr>
        <w:t xml:space="preserve">Business trends and outlook survey - industry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Retail trade reporting average or excellent  in last surveyed period: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23%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Healthcare and social services reporting average or excellent  in last surveyed period: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21%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Accommodation and food services reporting average or excellent  in last surveyed period: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40%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vjaewq4jkm0x" w:id="9"/>
      <w:bookmarkEnd w:id="9"/>
      <w:r w:rsidDel="00000000" w:rsidR="00000000" w:rsidRPr="00000000">
        <w:rPr>
          <w:rtl w:val="0"/>
        </w:rPr>
        <w:t xml:space="preserve">Business trends and outlook survey - firm size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Businesses with fewer than 10 employees expecting conditions to be better than average or excellent compared to last surveyed period in 2023:</w:t>
      </w:r>
      <w:r w:rsidDel="00000000" w:rsidR="00000000" w:rsidRPr="00000000">
        <w:rPr>
          <w:highlight w:val="yellow"/>
          <w:rtl w:val="0"/>
        </w:rPr>
        <w:t xml:space="preserve"> 3%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