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68"/>
          <w:sz w:val="44"/>
        </w:rPr>
        <w:t>童慧行数据安全事件应急预案</w:t>
      </w:r>
    </w:p>
    <w:p>
      <w:pPr/>
      <w:r>
        <w:rPr>
          <w:b/>
        </w:rPr>
        <w:t>文档编号：</w:t>
      </w:r>
      <w:r>
        <w:t xml:space="preserve"> SEC-IR-001</w:t>
      </w:r>
    </w:p>
    <w:p>
      <w:pPr/>
      <w:r>
        <w:rPr>
          <w:b/>
        </w:rPr>
        <w:t>版本：</w:t>
      </w:r>
      <w:r>
        <w:t xml:space="preserve"> v1.0</w:t>
      </w:r>
    </w:p>
    <w:p>
      <w:pPr/>
      <w:r>
        <w:rPr>
          <w:b/>
        </w:rPr>
        <w:t>生效日期：</w:t>
      </w:r>
      <w:r>
        <w:t xml:space="preserve"> 2026 年 7 月 2 日</w:t>
      </w:r>
    </w:p>
    <w:p>
      <w:pPr/>
      <w:r>
        <w:rPr>
          <w:b/>
        </w:rPr>
        <w:t>最近演练：</w:t>
      </w:r>
      <w:r>
        <w:t xml:space="preserve"> 2026 年 6 月</w:t>
      </w:r>
    </w:p>
    <w:p>
      <w:pPr>
        <w:pStyle w:val="Heading2"/>
      </w:pPr>
      <w:r>
        <w:rPr>
          <w:color w:val="2C5A9C"/>
          <w:sz w:val="32"/>
        </w:rPr>
        <w:t>一、编制目的</w:t>
      </w:r>
    </w:p>
    <w:p>
      <w:pPr/>
      <w:r>
        <w:t>为有效应对童慧行平台可能发生的数据安全事件，最大程度降低事件影响，保障用户个人信息安全，依据《网络安全法》《数据安全法》《个人信息保护法》《网络安全审查办法》《信息安全技术 网络安全事件应急响应指南》（GB/T 24363）等制定本预案。</w:t>
      </w:r>
    </w:p>
    <w:p>
      <w:pPr>
        <w:pStyle w:val="Heading2"/>
      </w:pPr>
      <w:r>
        <w:rPr>
          <w:color w:val="2C5A9C"/>
          <w:sz w:val="32"/>
        </w:rPr>
        <w:t>二、适用范围</w:t>
      </w:r>
    </w:p>
    <w:p>
      <w:pPr/>
      <w:r>
        <w:t>适用于童慧行平台所有业务系统发生或可能发生的以下事件：</w:t>
      </w:r>
    </w:p>
    <w:p>
      <w:pPr>
        <w:pStyle w:val="ListNumber"/>
        <w:ind w:left="283"/>
      </w:pPr>
    </w:p>
    <w:p>
      <w:pPr/>
      <w:r>
        <w:rPr>
          <w:b/>
        </w:rPr>
        <w:t>数据泄露事件</w:t>
      </w:r>
      <w:r>
        <w:t>：用户个人信息、敏感数据被未授权访问、获取、披露</w:t>
      </w:r>
    </w:p>
    <w:p>
      <w:pPr>
        <w:pStyle w:val="ListNumber"/>
        <w:ind w:left="283"/>
      </w:pPr>
    </w:p>
    <w:p>
      <w:pPr/>
      <w:r>
        <w:rPr>
          <w:b/>
        </w:rPr>
        <w:t>数据篡改事件</w:t>
      </w:r>
      <w:r>
        <w:t>：业务数据被未授权修改、删除</w:t>
      </w:r>
    </w:p>
    <w:p>
      <w:pPr>
        <w:pStyle w:val="ListNumber"/>
        <w:ind w:left="283"/>
      </w:pPr>
    </w:p>
    <w:p>
      <w:pPr/>
      <w:r>
        <w:rPr>
          <w:b/>
        </w:rPr>
        <w:t>数据破坏事件</w:t>
      </w:r>
      <w:r>
        <w:t>：因系统故障、自然灾害导致数据丢失</w:t>
      </w:r>
    </w:p>
    <w:p>
      <w:pPr>
        <w:pStyle w:val="ListNumber"/>
        <w:ind w:left="283"/>
      </w:pPr>
    </w:p>
    <w:p>
      <w:pPr/>
      <w:r>
        <w:rPr>
          <w:b/>
        </w:rPr>
        <w:t>服务中断事件</w:t>
      </w:r>
      <w:r>
        <w:t>：因攻击、故障导致服务不可用</w:t>
      </w:r>
    </w:p>
    <w:p>
      <w:pPr>
        <w:pStyle w:val="ListNumber"/>
        <w:ind w:left="283"/>
      </w:pPr>
    </w:p>
    <w:p>
      <w:pPr/>
      <w:r>
        <w:rPr>
          <w:b/>
        </w:rPr>
        <w:t>内部违规事件</w:t>
      </w:r>
      <w:r>
        <w:t>：内部人员违规操作导致数据风险</w:t>
      </w:r>
    </w:p>
    <w:p>
      <w:pPr>
        <w:pStyle w:val="ListNumber"/>
        <w:ind w:left="283"/>
      </w:pPr>
    </w:p>
    <w:p>
      <w:pPr/>
      <w:r>
        <w:rPr>
          <w:b/>
        </w:rPr>
        <w:t>第三方事件</w:t>
      </w:r>
      <w:r>
        <w:t>：第三方供应商发生数据事件影响我方</w:t>
      </w:r>
    </w:p>
    <w:p>
      <w:pPr>
        <w:pStyle w:val="Heading2"/>
      </w:pPr>
      <w:r>
        <w:rPr>
          <w:color w:val="2C5A9C"/>
          <w:sz w:val="32"/>
        </w:rPr>
        <w:t>三、事件分级</w:t>
      </w:r>
    </w:p>
    <w:p>
      <w:pPr>
        <w:pStyle w:val="Heading3"/>
      </w:pPr>
      <w:r>
        <w:rPr>
          <w:color w:val="356AB5"/>
          <w:sz w:val="26"/>
        </w:rPr>
        <w:t>3.1 特别重大事件（I 级）</w:t>
      </w:r>
    </w:p>
    <w:p>
      <w:pPr>
        <w:pStyle w:val="ListBullet"/>
        <w:ind w:left="283"/>
      </w:pPr>
    </w:p>
    <w:p>
      <w:pPr/>
      <w:r>
        <w:t>涉及 100 万以上用户个人信息</w:t>
      </w:r>
    </w:p>
    <w:p>
      <w:pPr>
        <w:pStyle w:val="ListBullet"/>
        <w:ind w:left="283"/>
      </w:pPr>
    </w:p>
    <w:p>
      <w:pPr/>
      <w:r>
        <w:t>涉及 14 周岁以下儿童个人信息</w:t>
      </w:r>
    </w:p>
    <w:p>
      <w:pPr>
        <w:pStyle w:val="ListBullet"/>
        <w:ind w:left="283"/>
      </w:pPr>
    </w:p>
    <w:p>
      <w:pPr/>
      <w:r>
        <w:t>直接威胁国家安全、公共安全</w:t>
      </w:r>
    </w:p>
    <w:p>
      <w:pPr>
        <w:pStyle w:val="ListBullet"/>
        <w:ind w:left="283"/>
      </w:pPr>
    </w:p>
    <w:p>
      <w:pPr/>
      <w:r>
        <w:t>服务完全中断超过 24 小时</w:t>
      </w:r>
    </w:p>
    <w:p>
      <w:pPr>
        <w:pStyle w:val="Heading3"/>
      </w:pPr>
      <w:r>
        <w:rPr>
          <w:color w:val="356AB5"/>
          <w:sz w:val="26"/>
        </w:rPr>
        <w:t>3.2 重大事件（II 级）</w:t>
      </w:r>
    </w:p>
    <w:p>
      <w:pPr>
        <w:pStyle w:val="ListBullet"/>
        <w:ind w:left="283"/>
      </w:pPr>
    </w:p>
    <w:p>
      <w:pPr/>
      <w:r>
        <w:t>涉及 10 万-100 万用户个人信息</w:t>
      </w:r>
    </w:p>
    <w:p>
      <w:pPr>
        <w:pStyle w:val="ListBullet"/>
        <w:ind w:left="283"/>
      </w:pPr>
    </w:p>
    <w:p>
      <w:pPr/>
      <w:r>
        <w:t>服务完全中断 4-24 小时</w:t>
      </w:r>
    </w:p>
    <w:p>
      <w:pPr>
        <w:pStyle w:val="ListBullet"/>
        <w:ind w:left="283"/>
      </w:pPr>
    </w:p>
    <w:p>
      <w:pPr/>
      <w:r>
        <w:t>重要数据被篡改或破坏</w:t>
      </w:r>
    </w:p>
    <w:p>
      <w:pPr>
        <w:pStyle w:val="Heading3"/>
      </w:pPr>
      <w:r>
        <w:rPr>
          <w:color w:val="356AB5"/>
          <w:sz w:val="26"/>
        </w:rPr>
        <w:t>3.3 较大事件（III 级）</w:t>
      </w:r>
    </w:p>
    <w:p>
      <w:pPr>
        <w:pStyle w:val="ListBullet"/>
        <w:ind w:left="283"/>
      </w:pPr>
    </w:p>
    <w:p>
      <w:pPr/>
      <w:r>
        <w:t>涉及 1 万-10 万用户个人信息</w:t>
      </w:r>
    </w:p>
    <w:p>
      <w:pPr>
        <w:pStyle w:val="ListBullet"/>
        <w:ind w:left="283"/>
      </w:pPr>
    </w:p>
    <w:p>
      <w:pPr/>
      <w:r>
        <w:t>服务降级或部分中断</w:t>
      </w:r>
    </w:p>
    <w:p>
      <w:pPr>
        <w:pStyle w:val="Heading3"/>
      </w:pPr>
      <w:r>
        <w:rPr>
          <w:color w:val="356AB5"/>
          <w:sz w:val="26"/>
        </w:rPr>
        <w:t>3.4 一般事件（IV 级）</w:t>
      </w:r>
    </w:p>
    <w:p>
      <w:pPr>
        <w:pStyle w:val="ListBullet"/>
        <w:ind w:left="283"/>
      </w:pPr>
    </w:p>
    <w:p>
      <w:pPr/>
      <w:r>
        <w:t>涉及 1 万以下用户个人信息</w:t>
      </w:r>
    </w:p>
    <w:p>
      <w:pPr>
        <w:pStyle w:val="ListBullet"/>
        <w:ind w:left="283"/>
      </w:pPr>
    </w:p>
    <w:p>
      <w:pPr/>
      <w:r>
        <w:t>短暂服务异常</w:t>
      </w:r>
    </w:p>
    <w:p>
      <w:pPr>
        <w:pStyle w:val="Heading2"/>
      </w:pPr>
      <w:r>
        <w:rPr>
          <w:color w:val="2C5A9C"/>
          <w:sz w:val="32"/>
        </w:rPr>
        <w:t>四、应急组织</w:t>
      </w:r>
    </w:p>
    <w:p>
      <w:pPr>
        <w:pStyle w:val="Heading3"/>
      </w:pPr>
      <w:r>
        <w:rPr>
          <w:color w:val="356AB5"/>
          <w:sz w:val="26"/>
        </w:rPr>
        <w:t>4.1 应急响应小组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联系人</w:t>
            </w:r>
          </w:p>
        </w:tc>
      </w:tr>
      <w:tr>
        <w:tc>
          <w:tcPr>
            <w:tcW w:type="dxa" w:w="2880"/>
          </w:tcPr>
          <w:p>
            <w:r/>
            <w:r>
              <w:t>总指挥</w:t>
            </w:r>
          </w:p>
        </w:tc>
        <w:tc>
          <w:tcPr>
            <w:tcW w:type="dxa" w:w="2880"/>
          </w:tcPr>
          <w:p>
            <w:r/>
            <w:r>
              <w:t>决策、对外口径、资源协调</w:t>
            </w:r>
          </w:p>
        </w:tc>
        <w:tc>
          <w:tcPr>
            <w:tcW w:type="dxa" w:w="2880"/>
          </w:tcPr>
          <w:p>
            <w:r/>
            <w:r>
              <w:t>[姓名/手机]</w:t>
            </w:r>
          </w:p>
        </w:tc>
      </w:tr>
      <w:tr>
        <w:tc>
          <w:tcPr>
            <w:tcW w:type="dxa" w:w="2880"/>
          </w:tcPr>
          <w:p>
            <w:r/>
            <w:r>
              <w:t>技术负责人</w:t>
            </w:r>
          </w:p>
        </w:tc>
        <w:tc>
          <w:tcPr>
            <w:tcW w:type="dxa" w:w="2880"/>
          </w:tcPr>
          <w:p>
            <w:r/>
            <w:r>
              <w:t>技术处置、系统恢复</w:t>
            </w:r>
          </w:p>
        </w:tc>
        <w:tc>
          <w:tcPr>
            <w:tcW w:type="dxa" w:w="2880"/>
          </w:tcPr>
          <w:p>
            <w:r/>
            <w:r>
              <w:t>[姓名/手机]</w:t>
            </w:r>
          </w:p>
        </w:tc>
      </w:tr>
      <w:tr>
        <w:tc>
          <w:tcPr>
            <w:tcW w:type="dxa" w:w="2880"/>
          </w:tcPr>
          <w:p>
            <w:r/>
            <w:r>
              <w:t>安全负责人</w:t>
            </w:r>
          </w:p>
        </w:tc>
        <w:tc>
          <w:tcPr>
            <w:tcW w:type="dxa" w:w="2880"/>
          </w:tcPr>
          <w:p>
            <w:r/>
            <w:r>
              <w:t>事件分析、证据保全</w:t>
            </w:r>
          </w:p>
        </w:tc>
        <w:tc>
          <w:tcPr>
            <w:tcW w:type="dxa" w:w="2880"/>
          </w:tcPr>
          <w:p>
            <w:r/>
            <w:r>
              <w:t>[姓名/手机]</w:t>
            </w:r>
          </w:p>
        </w:tc>
      </w:tr>
      <w:tr>
        <w:tc>
          <w:tcPr>
            <w:tcW w:type="dxa" w:w="2880"/>
          </w:tcPr>
          <w:p>
            <w:r/>
            <w:r>
              <w:t>客服负责人</w:t>
            </w:r>
          </w:p>
        </w:tc>
        <w:tc>
          <w:tcPr>
            <w:tcW w:type="dxa" w:w="2880"/>
          </w:tcPr>
          <w:p>
            <w:r/>
            <w:r>
              <w:t>用户通知、客诉处理</w:t>
            </w:r>
          </w:p>
        </w:tc>
        <w:tc>
          <w:tcPr>
            <w:tcW w:type="dxa" w:w="2880"/>
          </w:tcPr>
          <w:p>
            <w:r/>
            <w:r>
              <w:t>[姓名/手机]</w:t>
            </w:r>
          </w:p>
        </w:tc>
      </w:tr>
      <w:tr>
        <w:tc>
          <w:tcPr>
            <w:tcW w:type="dxa" w:w="2880"/>
          </w:tcPr>
          <w:p>
            <w:r/>
            <w:r>
              <w:t>法务负责人</w:t>
            </w:r>
          </w:p>
        </w:tc>
        <w:tc>
          <w:tcPr>
            <w:tcW w:type="dxa" w:w="2880"/>
          </w:tcPr>
          <w:p>
            <w:r/>
            <w:r>
              <w:t>合规报告、法律应对</w:t>
            </w:r>
          </w:p>
        </w:tc>
        <w:tc>
          <w:tcPr>
            <w:tcW w:type="dxa" w:w="2880"/>
          </w:tcPr>
          <w:p>
            <w:r/>
            <w:r>
              <w:t>[姓名/手机]</w:t>
            </w:r>
          </w:p>
        </w:tc>
      </w:tr>
      <w:tr>
        <w:tc>
          <w:tcPr>
            <w:tcW w:type="dxa" w:w="2880"/>
          </w:tcPr>
          <w:p>
            <w:r/>
            <w:r>
              <w:t>公关负责人</w:t>
            </w:r>
          </w:p>
        </w:tc>
        <w:tc>
          <w:tcPr>
            <w:tcW w:type="dxa" w:w="2880"/>
          </w:tcPr>
          <w:p>
            <w:r/>
            <w:r>
              <w:t>媒体沟通、舆情应对</w:t>
            </w:r>
          </w:p>
        </w:tc>
        <w:tc>
          <w:tcPr>
            <w:tcW w:type="dxa" w:w="2880"/>
          </w:tcPr>
          <w:p>
            <w:r/>
            <w:r>
              <w:t>[姓名/手机]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4.2 7×24 小时响应</w:t>
      </w:r>
    </w:p>
    <w:p>
      <w:pPr>
        <w:pStyle w:val="ListBullet"/>
        <w:ind w:left="283"/>
      </w:pPr>
    </w:p>
    <w:p>
      <w:pPr/>
      <w:r>
        <w:t>紧急联系电话：[座机]</w:t>
      </w:r>
    </w:p>
    <w:p>
      <w:pPr>
        <w:pStyle w:val="ListBullet"/>
        <w:ind w:left="283"/>
      </w:pPr>
    </w:p>
    <w:p>
      <w:pPr/>
      <w:r>
        <w:t>紧急联系手机：[手机]</w:t>
      </w:r>
    </w:p>
    <w:p>
      <w:pPr>
        <w:pStyle w:val="ListBullet"/>
        <w:ind w:left="283"/>
      </w:pPr>
    </w:p>
    <w:p>
      <w:pPr/>
      <w:r>
        <w:t>应急邮箱：[incident@grandand.com]</w:t>
      </w:r>
    </w:p>
    <w:p>
      <w:pPr>
        <w:pStyle w:val="Heading2"/>
      </w:pPr>
      <w:r>
        <w:rPr>
          <w:color w:val="2C5A9C"/>
          <w:sz w:val="32"/>
        </w:rPr>
        <w:t>五、应急响应流程</w:t>
      </w:r>
    </w:p>
    <w:p>
      <w:pPr>
        <w:pStyle w:val="Heading3"/>
      </w:pPr>
      <w:r>
        <w:rPr>
          <w:color w:val="356AB5"/>
          <w:sz w:val="26"/>
        </w:rPr>
        <w:t>5.1 事件发现（0-1 小时）</w:t>
      </w:r>
    </w:p>
    <w:p>
      <w:pPr/>
      <w:r>
        <w:rPr>
          <w:b/>
        </w:rPr>
        <w:t>触发源</w:t>
      </w:r>
      <w:r>
        <w:t>：</w:t>
      </w:r>
    </w:p>
    <w:p>
      <w:pPr>
        <w:pStyle w:val="ListBullet"/>
        <w:ind w:left="283"/>
      </w:pPr>
    </w:p>
    <w:p>
      <w:pPr/>
      <w:r>
        <w:t>监控系统告警</w:t>
      </w:r>
    </w:p>
    <w:p>
      <w:pPr>
        <w:pStyle w:val="ListBullet"/>
        <w:ind w:left="283"/>
      </w:pPr>
    </w:p>
    <w:p>
      <w:pPr/>
      <w:r>
        <w:t>用户投诉/反馈</w:t>
      </w:r>
    </w:p>
    <w:p>
      <w:pPr>
        <w:pStyle w:val="ListBullet"/>
        <w:ind w:left="283"/>
      </w:pPr>
    </w:p>
    <w:p>
      <w:pPr/>
      <w:r>
        <w:t>内部人员报告</w:t>
      </w:r>
    </w:p>
    <w:p>
      <w:pPr>
        <w:pStyle w:val="ListBullet"/>
        <w:ind w:left="283"/>
      </w:pPr>
    </w:p>
    <w:p>
      <w:pPr/>
      <w:r>
        <w:t>外部通报（网信办、网安、媒体、用户）</w:t>
      </w:r>
    </w:p>
    <w:p>
      <w:pPr/>
      <w:r>
        <w:rPr>
          <w:b/>
        </w:rPr>
        <w:t>响应动作</w:t>
      </w:r>
      <w:r>
        <w:t>：</w:t>
      </w:r>
    </w:p>
    <w:p>
      <w:pPr>
        <w:pStyle w:val="ListNumber"/>
        <w:ind w:left="283"/>
      </w:pPr>
    </w:p>
    <w:p>
      <w:pPr/>
      <w:r>
        <w:t>接报人 5 分钟内记录事件初步信息</w:t>
      </w:r>
    </w:p>
    <w:p>
      <w:pPr>
        <w:pStyle w:val="ListNumber"/>
        <w:ind w:left="283"/>
      </w:pPr>
    </w:p>
    <w:p>
      <w:pPr/>
      <w:r>
        <w:t>15 分钟内通知应急响应小组</w:t>
      </w:r>
    </w:p>
    <w:p>
      <w:pPr>
        <w:pStyle w:val="ListNumber"/>
        <w:ind w:left="283"/>
      </w:pPr>
    </w:p>
    <w:p>
      <w:pPr/>
      <w:r>
        <w:t>1 小时内完成初步判断（事件类型、级别）</w:t>
      </w:r>
    </w:p>
    <w:p>
      <w:pPr>
        <w:pStyle w:val="Heading3"/>
      </w:pPr>
      <w:r>
        <w:rPr>
          <w:color w:val="356AB5"/>
          <w:sz w:val="26"/>
        </w:rPr>
        <w:t>5.2 事件研判（1-4 小时）</w:t>
      </w:r>
    </w:p>
    <w:p>
      <w:pPr/>
      <w:r>
        <w:rPr>
          <w:b/>
        </w:rPr>
        <w:t>响应动作</w:t>
      </w:r>
      <w:r>
        <w:t>：</w:t>
      </w:r>
    </w:p>
    <w:p>
      <w:pPr>
        <w:pStyle w:val="ListNumber"/>
        <w:ind w:left="283"/>
      </w:pPr>
    </w:p>
    <w:p>
      <w:pPr/>
      <w:r>
        <w:t>技术团队：评估影响范围、确认数据范围</w:t>
      </w:r>
    </w:p>
    <w:p>
      <w:pPr>
        <w:pStyle w:val="ListNumber"/>
        <w:ind w:left="283"/>
      </w:pPr>
    </w:p>
    <w:p>
      <w:pPr/>
      <w:r>
        <w:t>安全团队：判断事件性质（外部攻击/内部/系统故障）</w:t>
      </w:r>
    </w:p>
    <w:p>
      <w:pPr>
        <w:pStyle w:val="ListNumber"/>
        <w:ind w:left="283"/>
      </w:pPr>
    </w:p>
    <w:p>
      <w:pPr/>
      <w:r>
        <w:t>法务团队：评估合规风险、报告义务</w:t>
      </w:r>
    </w:p>
    <w:p>
      <w:pPr>
        <w:pStyle w:val="ListNumber"/>
        <w:ind w:left="283"/>
      </w:pPr>
    </w:p>
    <w:p>
      <w:pPr/>
      <w:r>
        <w:t>升级或降级事件级别</w:t>
      </w:r>
    </w:p>
    <w:p>
      <w:pPr>
        <w:pStyle w:val="Heading3"/>
      </w:pPr>
      <w:r>
        <w:rPr>
          <w:color w:val="356AB5"/>
          <w:sz w:val="26"/>
        </w:rPr>
        <w:t>5.3 应急处置（4-24 小时）</w:t>
      </w:r>
    </w:p>
    <w:p>
      <w:pPr/>
      <w:r>
        <w:rPr>
          <w:b/>
        </w:rPr>
        <w:t>响应动作</w:t>
      </w:r>
      <w:r>
        <w:t>：</w:t>
      </w:r>
    </w:p>
    <w:p>
      <w:pPr>
        <w:pStyle w:val="ListNumber"/>
        <w:ind w:left="283"/>
      </w:pPr>
    </w:p>
    <w:p>
      <w:pPr/>
      <w:r>
        <w:rPr>
          <w:b/>
        </w:rPr>
        <w:t>封堵</w:t>
      </w:r>
      <w:r>
        <w:t>：切断攻击路径、隔离受影响系统</w:t>
      </w:r>
    </w:p>
    <w:p>
      <w:pPr>
        <w:pStyle w:val="ListNumber"/>
        <w:ind w:left="283"/>
      </w:pPr>
    </w:p>
    <w:p>
      <w:pPr/>
      <w:r>
        <w:rPr>
          <w:b/>
        </w:rPr>
        <w:t>取证</w:t>
      </w:r>
      <w:r>
        <w:t>：保全证据（日志、流量、内存镜像）</w:t>
      </w:r>
    </w:p>
    <w:p>
      <w:pPr>
        <w:pStyle w:val="ListNumber"/>
        <w:ind w:left="283"/>
      </w:pPr>
    </w:p>
    <w:p>
      <w:pPr/>
      <w:r>
        <w:rPr>
          <w:b/>
        </w:rPr>
        <w:t>遏制</w:t>
      </w:r>
      <w:r>
        <w:t>：阻止事件扩大</w:t>
      </w:r>
    </w:p>
    <w:p>
      <w:pPr>
        <w:pStyle w:val="ListNumber"/>
        <w:ind w:left="283"/>
      </w:pPr>
    </w:p>
    <w:p>
      <w:pPr/>
      <w:r>
        <w:rPr>
          <w:b/>
        </w:rPr>
        <w:t>溯源</w:t>
      </w:r>
      <w:r>
        <w:t>：分析事件根因</w:t>
      </w:r>
    </w:p>
    <w:p>
      <w:pPr>
        <w:pStyle w:val="Heading3"/>
      </w:pPr>
      <w:r>
        <w:rPr>
          <w:color w:val="356AB5"/>
          <w:sz w:val="26"/>
        </w:rPr>
        <w:t>5.4 系统恢复（24-72 小时）</w:t>
      </w:r>
    </w:p>
    <w:p>
      <w:pPr/>
      <w:r>
        <w:rPr>
          <w:b/>
        </w:rPr>
        <w:t>响应动作</w:t>
      </w:r>
      <w:r>
        <w:t>：</w:t>
      </w:r>
    </w:p>
    <w:p>
      <w:pPr>
        <w:pStyle w:val="ListNumber"/>
        <w:ind w:left="283"/>
      </w:pPr>
    </w:p>
    <w:p>
      <w:pPr/>
      <w:r>
        <w:t>修复漏洞、加固系统</w:t>
      </w:r>
    </w:p>
    <w:p>
      <w:pPr>
        <w:pStyle w:val="ListNumber"/>
        <w:ind w:left="283"/>
      </w:pPr>
    </w:p>
    <w:p>
      <w:pPr/>
      <w:r>
        <w:t>备份恢复、重新部署</w:t>
      </w:r>
    </w:p>
    <w:p>
      <w:pPr>
        <w:pStyle w:val="ListNumber"/>
        <w:ind w:left="283"/>
      </w:pPr>
    </w:p>
    <w:p>
      <w:pPr/>
      <w:r>
        <w:t>全面测试、灰度上线</w:t>
      </w:r>
    </w:p>
    <w:p>
      <w:pPr>
        <w:pStyle w:val="ListNumber"/>
        <w:ind w:left="283"/>
      </w:pPr>
    </w:p>
    <w:p>
      <w:pPr/>
      <w:r>
        <w:t>监控运行、确认稳定</w:t>
      </w:r>
    </w:p>
    <w:p>
      <w:pPr>
        <w:pStyle w:val="Heading3"/>
      </w:pPr>
      <w:r>
        <w:rPr>
          <w:color w:val="356AB5"/>
          <w:sz w:val="26"/>
        </w:rPr>
        <w:t>5.5 事件报告</w:t>
      </w:r>
    </w:p>
    <w:p>
      <w:pPr>
        <w:pStyle w:val="Heading4"/>
      </w:pPr>
      <w:r>
        <w:rPr>
          <w:sz w:val="24"/>
        </w:rPr>
        <w:t>5.5.1 内部报告</w:t>
      </w:r>
    </w:p>
    <w:p>
      <w:pPr>
        <w:pStyle w:val="ListBullet"/>
        <w:ind w:left="283"/>
      </w:pPr>
    </w:p>
    <w:p>
      <w:pPr/>
      <w:r>
        <w:t>一般事件：24 小时内报告管理层</w:t>
      </w:r>
    </w:p>
    <w:p>
      <w:pPr>
        <w:pStyle w:val="ListBullet"/>
        <w:ind w:left="283"/>
      </w:pPr>
    </w:p>
    <w:p>
      <w:pPr/>
      <w:r>
        <w:t>较大及以上：1 小时内报告管理层 + 启动应急响应</w:t>
      </w:r>
    </w:p>
    <w:p>
      <w:pPr>
        <w:pStyle w:val="Heading4"/>
      </w:pPr>
      <w:r>
        <w:rPr>
          <w:sz w:val="24"/>
        </w:rPr>
        <w:t>5.5.2 监管报告（强制）</w:t>
      </w:r>
    </w:p>
    <w:p>
      <w:pPr>
        <w:pStyle w:val="ListBullet"/>
        <w:ind w:left="283"/>
      </w:pPr>
    </w:p>
    <w:p>
      <w:pPr/>
      <w:r>
        <w:rPr>
          <w:b/>
        </w:rPr>
        <w:t>I 级、II 级事件</w:t>
      </w:r>
      <w:r>
        <w:t>：事件发现后 2 小时内向</w:t>
      </w:r>
      <w:r>
        <w:rPr>
          <w:b/>
        </w:rPr>
        <w:t>网信部门</w:t>
      </w:r>
      <w:r>
        <w:t>报告</w:t>
      </w:r>
    </w:p>
    <w:p>
      <w:pPr>
        <w:pStyle w:val="ListBullet"/>
        <w:ind w:left="283"/>
      </w:pPr>
    </w:p>
    <w:p>
      <w:pPr/>
      <w:r>
        <w:rPr>
          <w:b/>
        </w:rPr>
        <w:t>涉及儿童个人信息</w:t>
      </w:r>
      <w:r>
        <w:t>：无论级别，</w:t>
      </w:r>
      <w:r>
        <w:rPr>
          <w:b/>
        </w:rPr>
        <w:t>1 小时内</w:t>
      </w:r>
      <w:r>
        <w:t>报告</w:t>
      </w:r>
    </w:p>
    <w:p>
      <w:pPr>
        <w:pStyle w:val="ListBullet"/>
        <w:ind w:left="283"/>
      </w:pPr>
    </w:p>
    <w:p>
      <w:pPr/>
      <w:r>
        <w:rPr>
          <w:b/>
        </w:rPr>
        <w:t>个人信息泄露</w:t>
      </w:r>
      <w:r>
        <w:t>：按《个人信息保护法》第 57 条，立即采取补救措施，通知个人</w:t>
      </w:r>
    </w:p>
    <w:p>
      <w:pPr>
        <w:pStyle w:val="Heading4"/>
      </w:pPr>
      <w:r>
        <w:rPr>
          <w:sz w:val="24"/>
        </w:rPr>
        <w:t>5.5.3 用户通知（强制）</w:t>
      </w:r>
    </w:p>
    <w:p>
      <w:pPr>
        <w:pStyle w:val="ListBullet"/>
        <w:ind w:left="283"/>
      </w:pPr>
    </w:p>
    <w:p>
      <w:pPr/>
      <w:r>
        <w:rPr>
          <w:b/>
        </w:rPr>
        <w:t>需通知的情形</w:t>
      </w:r>
      <w:r>
        <w:t>：发生或可能发生个人信息泄露、篡改、丢失</w:t>
      </w:r>
    </w:p>
    <w:p>
      <w:pPr>
        <w:pStyle w:val="ListBullet"/>
        <w:ind w:left="283"/>
      </w:pPr>
    </w:p>
    <w:p>
      <w:pPr/>
      <w:r>
        <w:rPr>
          <w:b/>
        </w:rPr>
        <w:t>通知时限</w:t>
      </w:r>
      <w:r>
        <w:t>：</w:t>
      </w:r>
      <w:r>
        <w:rPr>
          <w:b/>
        </w:rPr>
        <w:t>72 小时内</w:t>
      </w:r>
      <w:r>
        <w:t>通知受影响用户</w:t>
      </w:r>
    </w:p>
    <w:p>
      <w:pPr>
        <w:pStyle w:val="ListBullet"/>
        <w:ind w:left="283"/>
      </w:pPr>
    </w:p>
    <w:p>
      <w:pPr/>
      <w:r>
        <w:rPr>
          <w:b/>
        </w:rPr>
        <w:t>通知方式</w:t>
      </w:r>
      <w:r>
        <w:t>：站内消息、短信、邮件</w:t>
      </w:r>
    </w:p>
    <w:p>
      <w:pPr>
        <w:pStyle w:val="ListBullet"/>
        <w:ind w:left="283"/>
      </w:pPr>
    </w:p>
    <w:p>
      <w:pPr/>
      <w:r>
        <w:rPr>
          <w:b/>
        </w:rPr>
        <w:t>通知内容</w:t>
      </w:r>
      <w:r>
        <w:t>：</w:t>
      </w:r>
    </w:p>
    <w:p>
      <w:pPr>
        <w:pStyle w:val="ListBullet"/>
        <w:ind w:left="567"/>
      </w:pPr>
    </w:p>
    <w:p>
      <w:pPr/>
      <w:r>
        <w:t>事件类型、可能影响</w:t>
      </w:r>
    </w:p>
    <w:p>
      <w:pPr>
        <w:pStyle w:val="ListBullet"/>
        <w:ind w:left="567"/>
      </w:pPr>
    </w:p>
    <w:p>
      <w:pPr/>
      <w:r>
        <w:t>已采取的措施</w:t>
      </w:r>
    </w:p>
    <w:p>
      <w:pPr>
        <w:pStyle w:val="ListBullet"/>
        <w:ind w:left="567"/>
      </w:pPr>
    </w:p>
    <w:p>
      <w:pPr/>
      <w:r>
        <w:t>用户可采取的自我保护措施</w:t>
      </w:r>
    </w:p>
    <w:p>
      <w:pPr>
        <w:pStyle w:val="ListBullet"/>
        <w:ind w:left="567"/>
      </w:pPr>
    </w:p>
    <w:p>
      <w:pPr/>
      <w:r>
        <w:t>我们的联系方式</w:t>
      </w:r>
    </w:p>
    <w:p>
      <w:pPr>
        <w:pStyle w:val="ListBullet"/>
        <w:ind w:left="283"/>
      </w:pPr>
    </w:p>
    <w:p>
      <w:pPr/>
      <w:r>
        <w:rPr>
          <w:b/>
        </w:rPr>
        <w:t>可豁免</w:t>
      </w:r>
      <w:r>
        <w:t>：如通知成本过高，可公告代替；涉及儿童时</w:t>
      </w:r>
      <w:r>
        <w:rPr>
          <w:b/>
        </w:rPr>
        <w:t>不可豁免</w:t>
      </w:r>
    </w:p>
    <w:p>
      <w:pPr>
        <w:pStyle w:val="Heading3"/>
      </w:pPr>
      <w:r>
        <w:rPr>
          <w:color w:val="356AB5"/>
          <w:sz w:val="26"/>
        </w:rPr>
        <w:t>5.6 事件调查（事件后 7 日内）</w:t>
      </w:r>
    </w:p>
    <w:p>
      <w:pPr>
        <w:pStyle w:val="ListBullet"/>
        <w:ind w:left="283"/>
      </w:pPr>
    </w:p>
    <w:p>
      <w:pPr/>
      <w:r>
        <w:t>编写《事件调查报告》</w:t>
      </w:r>
    </w:p>
    <w:p>
      <w:pPr>
        <w:pStyle w:val="ListBullet"/>
        <w:ind w:left="283"/>
      </w:pPr>
    </w:p>
    <w:p>
      <w:pPr/>
      <w:r>
        <w:t>根因分析（5 Why、鱼骨图）</w:t>
      </w:r>
    </w:p>
    <w:p>
      <w:pPr>
        <w:pStyle w:val="ListBullet"/>
        <w:ind w:left="283"/>
      </w:pPr>
    </w:p>
    <w:p>
      <w:pPr/>
      <w:r>
        <w:t>整改措施、责任人、时限</w:t>
      </w:r>
    </w:p>
    <w:p>
      <w:pPr>
        <w:pStyle w:val="ListBullet"/>
        <w:ind w:left="283"/>
      </w:pPr>
    </w:p>
    <w:p>
      <w:pPr/>
      <w:r>
        <w:t>完善流程、预防再发</w:t>
      </w:r>
    </w:p>
    <w:p>
      <w:pPr>
        <w:pStyle w:val="Heading2"/>
      </w:pPr>
      <w:r>
        <w:rPr>
          <w:color w:val="2C5A9C"/>
          <w:sz w:val="32"/>
        </w:rPr>
        <w:t>六、专项预案</w:t>
      </w:r>
    </w:p>
    <w:p>
      <w:pPr>
        <w:pStyle w:val="Heading3"/>
      </w:pPr>
      <w:r>
        <w:rPr>
          <w:color w:val="356AB5"/>
          <w:sz w:val="26"/>
        </w:rPr>
        <w:t>6.1 数据库泄露</w:t>
      </w:r>
    </w:p>
    <w:p>
      <w:pPr>
        <w:pStyle w:val="ListNumber"/>
        <w:ind w:left="283"/>
      </w:pPr>
    </w:p>
    <w:p>
      <w:pPr/>
      <w:r>
        <w:t>立即切断相关数据库访问</w:t>
      </w:r>
    </w:p>
    <w:p>
      <w:pPr>
        <w:pStyle w:val="ListNumber"/>
        <w:ind w:left="283"/>
      </w:pPr>
    </w:p>
    <w:p>
      <w:pPr/>
      <w:r>
        <w:t>评估泄露数据范围（用户量、字段）</w:t>
      </w:r>
    </w:p>
    <w:p>
      <w:pPr>
        <w:pStyle w:val="ListNumber"/>
        <w:ind w:left="283"/>
      </w:pPr>
    </w:p>
    <w:p>
      <w:pPr/>
      <w:r>
        <w:t>启用数据库审计日志，定位泄露点</w:t>
      </w:r>
    </w:p>
    <w:p>
      <w:pPr>
        <w:pStyle w:val="ListNumber"/>
        <w:ind w:left="283"/>
      </w:pPr>
    </w:p>
    <w:p>
      <w:pPr/>
      <w:r>
        <w:t>加密 / 删除已泄露数据副本</w:t>
      </w:r>
    </w:p>
    <w:p>
      <w:pPr>
        <w:pStyle w:val="ListNumber"/>
        <w:ind w:left="283"/>
      </w:pPr>
    </w:p>
    <w:p>
      <w:pPr/>
      <w:r>
        <w:t>通知受影响用户、监管</w:t>
      </w:r>
    </w:p>
    <w:p>
      <w:pPr>
        <w:pStyle w:val="Heading3"/>
      </w:pPr>
      <w:r>
        <w:rPr>
          <w:color w:val="356AB5"/>
          <w:sz w:val="26"/>
        </w:rPr>
        <w:t>6.2 账号撞库</w:t>
      </w:r>
    </w:p>
    <w:p>
      <w:pPr>
        <w:pStyle w:val="ListNumber"/>
        <w:ind w:left="283"/>
      </w:pPr>
    </w:p>
    <w:p>
      <w:pPr/>
      <w:r>
        <w:t>强制未登录用户重新登录</w:t>
      </w:r>
    </w:p>
    <w:p>
      <w:pPr>
        <w:pStyle w:val="ListNumber"/>
        <w:ind w:left="283"/>
      </w:pPr>
    </w:p>
    <w:p>
      <w:pPr/>
      <w:r>
        <w:t>检测异常登录行为（IP 集中、地理位置异常）</w:t>
      </w:r>
    </w:p>
    <w:p>
      <w:pPr>
        <w:pStyle w:val="ListNumber"/>
        <w:ind w:left="283"/>
      </w:pPr>
    </w:p>
    <w:p>
      <w:pPr/>
      <w:r>
        <w:t>触发短信验证 / 设备验证</w:t>
      </w:r>
    </w:p>
    <w:p>
      <w:pPr>
        <w:pStyle w:val="ListNumber"/>
        <w:ind w:left="283"/>
      </w:pPr>
    </w:p>
    <w:p>
      <w:pPr/>
      <w:r>
        <w:t>临时封禁可疑账号</w:t>
      </w:r>
    </w:p>
    <w:p>
      <w:pPr>
        <w:pStyle w:val="ListNumber"/>
        <w:ind w:left="283"/>
      </w:pPr>
    </w:p>
    <w:p>
      <w:pPr/>
      <w:r>
        <w:t>通知密码可能泄露的用户</w:t>
      </w:r>
    </w:p>
    <w:p>
      <w:pPr>
        <w:pStyle w:val="Heading3"/>
      </w:pPr>
      <w:r>
        <w:rPr>
          <w:color w:val="356AB5"/>
          <w:sz w:val="26"/>
        </w:rPr>
        <w:t>6.3 儿童个人信息泄露（特别预案）</w:t>
      </w:r>
    </w:p>
    <w:p>
      <w:pPr>
        <w:pStyle w:val="ListNumber"/>
        <w:ind w:left="283"/>
      </w:pPr>
    </w:p>
    <w:p>
      <w:pPr/>
      <w:r>
        <w:rPr>
          <w:b/>
        </w:rPr>
        <w:t>最高优先级</w:t>
      </w:r>
      <w:r>
        <w:t>，1 小时内启动应急</w:t>
      </w:r>
    </w:p>
    <w:p>
      <w:pPr>
        <w:pStyle w:val="ListNumber"/>
        <w:ind w:left="283"/>
      </w:pPr>
    </w:p>
    <w:p>
      <w:pPr/>
      <w:r>
        <w:t>通知监护人（短信 + 电话）</w:t>
      </w:r>
    </w:p>
    <w:p>
      <w:pPr>
        <w:pStyle w:val="ListNumber"/>
        <w:ind w:left="283"/>
      </w:pPr>
    </w:p>
    <w:p>
      <w:pPr/>
      <w:r>
        <w:t>暂停该儿童账号使用</w:t>
      </w:r>
    </w:p>
    <w:p>
      <w:pPr>
        <w:pStyle w:val="ListNumber"/>
        <w:ind w:left="283"/>
      </w:pPr>
    </w:p>
    <w:p>
      <w:pPr/>
      <w:r>
        <w:t>协助监护人进行后续风险防范</w:t>
      </w:r>
    </w:p>
    <w:p>
      <w:pPr>
        <w:pStyle w:val="ListNumber"/>
        <w:ind w:left="283"/>
      </w:pPr>
    </w:p>
    <w:p>
      <w:pPr/>
      <w:r>
        <w:t>报告网信部门</w:t>
      </w:r>
    </w:p>
    <w:p>
      <w:pPr>
        <w:pStyle w:val="ListNumber"/>
        <w:ind w:left="283"/>
      </w:pPr>
    </w:p>
    <w:p>
      <w:pPr/>
      <w:r>
        <w:t>通知工信部、网安</w:t>
      </w:r>
    </w:p>
    <w:p>
      <w:pPr>
        <w:pStyle w:val="Heading3"/>
      </w:pPr>
      <w:r>
        <w:rPr>
          <w:color w:val="356AB5"/>
          <w:sz w:val="26"/>
        </w:rPr>
        <w:t>6.4 DDoS 攻击</w:t>
      </w:r>
    </w:p>
    <w:p>
      <w:pPr>
        <w:pStyle w:val="ListNumber"/>
        <w:ind w:left="283"/>
      </w:pPr>
    </w:p>
    <w:p>
      <w:pPr/>
      <w:r>
        <w:t>启用云防护（阿里云高防 IP）</w:t>
      </w:r>
    </w:p>
    <w:p>
      <w:pPr>
        <w:pStyle w:val="ListNumber"/>
        <w:ind w:left="283"/>
      </w:pPr>
    </w:p>
    <w:p>
      <w:pPr/>
      <w:r>
        <w:t>启用限流、限速</w:t>
      </w:r>
    </w:p>
    <w:p>
      <w:pPr>
        <w:pStyle w:val="ListNumber"/>
        <w:ind w:left="283"/>
      </w:pPr>
    </w:p>
    <w:p>
      <w:pPr/>
      <w:r>
        <w:t>屏蔽攻击源 IP</w:t>
      </w:r>
    </w:p>
    <w:p>
      <w:pPr>
        <w:pStyle w:val="ListNumber"/>
        <w:ind w:left="283"/>
      </w:pPr>
    </w:p>
    <w:p>
      <w:pPr/>
      <w:r>
        <w:t>切换备用节点（如有）</w:t>
      </w:r>
    </w:p>
    <w:p>
      <w:pPr>
        <w:pStyle w:val="ListNumber"/>
        <w:ind w:left="283"/>
      </w:pPr>
    </w:p>
    <w:p>
      <w:pPr/>
      <w:r>
        <w:t>联系云服务商应急支援</w:t>
      </w:r>
    </w:p>
    <w:p>
      <w:pPr>
        <w:pStyle w:val="Heading3"/>
      </w:pPr>
      <w:r>
        <w:rPr>
          <w:color w:val="356AB5"/>
          <w:sz w:val="26"/>
        </w:rPr>
        <w:t>6.5 内部人员违规</w:t>
      </w:r>
    </w:p>
    <w:p>
      <w:pPr>
        <w:pStyle w:val="ListNumber"/>
        <w:ind w:left="283"/>
      </w:pPr>
    </w:p>
    <w:p>
      <w:pPr/>
      <w:r>
        <w:t>立即冻结违规人员权限</w:t>
      </w:r>
    </w:p>
    <w:p>
      <w:pPr>
        <w:pStyle w:val="ListNumber"/>
        <w:ind w:left="283"/>
      </w:pPr>
    </w:p>
    <w:p>
      <w:pPr/>
      <w:r>
        <w:t>审计该人员所有操作记录</w:t>
      </w:r>
    </w:p>
    <w:p>
      <w:pPr>
        <w:pStyle w:val="ListNumber"/>
        <w:ind w:left="283"/>
      </w:pPr>
    </w:p>
    <w:p>
      <w:pPr/>
      <w:r>
        <w:t>法务介入</w:t>
      </w:r>
    </w:p>
    <w:p>
      <w:pPr>
        <w:pStyle w:val="ListNumber"/>
        <w:ind w:left="283"/>
      </w:pPr>
    </w:p>
    <w:p>
      <w:pPr/>
      <w:r>
        <w:t>启动内部调查、纪律处分</w:t>
      </w:r>
    </w:p>
    <w:p>
      <w:pPr>
        <w:pStyle w:val="ListNumber"/>
        <w:ind w:left="283"/>
      </w:pPr>
    </w:p>
    <w:p>
      <w:pPr/>
      <w:r>
        <w:t>涉嫌犯罪的移送司法机关</w:t>
      </w:r>
    </w:p>
    <w:p>
      <w:pPr>
        <w:pStyle w:val="Heading2"/>
      </w:pPr>
      <w:r>
        <w:rPr>
          <w:color w:val="2C5A9C"/>
          <w:sz w:val="32"/>
        </w:rPr>
        <w:t>七、应急资源</w:t>
      </w:r>
    </w:p>
    <w:p>
      <w:pPr>
        <w:pStyle w:val="Heading3"/>
      </w:pPr>
      <w:r>
        <w:rPr>
          <w:color w:val="356AB5"/>
          <w:sz w:val="26"/>
        </w:rPr>
        <w:t>7.1 技术资源</w:t>
      </w:r>
    </w:p>
    <w:p>
      <w:pPr>
        <w:pStyle w:val="ListBullet"/>
        <w:ind w:left="283"/>
      </w:pPr>
    </w:p>
    <w:p>
      <w:pPr/>
      <w:r>
        <w:t>服务器：阿里云 ECS（生产 + 备用各一套）</w:t>
      </w:r>
    </w:p>
    <w:p>
      <w:pPr>
        <w:pStyle w:val="ListBullet"/>
        <w:ind w:left="283"/>
      </w:pPr>
    </w:p>
    <w:p>
      <w:pPr/>
      <w:r>
        <w:t>数据库：SQLite（业务数据）+ 备份</w:t>
      </w:r>
    </w:p>
    <w:p>
      <w:pPr>
        <w:pStyle w:val="ListBullet"/>
        <w:ind w:left="283"/>
      </w:pPr>
    </w:p>
    <w:p>
      <w:pPr/>
      <w:r>
        <w:t>监控：阿里云监控 + 自有日志系统</w:t>
      </w:r>
    </w:p>
    <w:p>
      <w:pPr>
        <w:pStyle w:val="ListBullet"/>
        <w:ind w:left="283"/>
      </w:pPr>
    </w:p>
    <w:p>
      <w:pPr/>
      <w:r>
        <w:t>防火墙：阿里云 WAF + nginx 白名单</w:t>
      </w:r>
    </w:p>
    <w:p>
      <w:pPr>
        <w:pStyle w:val="ListBullet"/>
        <w:ind w:left="283"/>
      </w:pPr>
    </w:p>
    <w:p>
      <w:pPr/>
      <w:r>
        <w:t>备份：每日凌晨 3 点全量备份到阿里云 OSS</w:t>
      </w:r>
    </w:p>
    <w:p>
      <w:pPr>
        <w:pStyle w:val="Heading3"/>
      </w:pPr>
      <w:r>
        <w:rPr>
          <w:color w:val="356AB5"/>
          <w:sz w:val="26"/>
        </w:rPr>
        <w:t>7.2 外部资源</w:t>
      </w:r>
    </w:p>
    <w:p>
      <w:pPr>
        <w:pStyle w:val="ListBullet"/>
        <w:ind w:left="283"/>
      </w:pPr>
    </w:p>
    <w:p>
      <w:pPr/>
      <w:r>
        <w:t>阿里云技术支持：工单 / 热线</w:t>
      </w:r>
    </w:p>
    <w:p>
      <w:pPr>
        <w:pStyle w:val="ListBullet"/>
        <w:ind w:left="283"/>
      </w:pPr>
    </w:p>
    <w:p>
      <w:pPr/>
      <w:r>
        <w:t>中国互联网协会应急响应：CNNVD</w:t>
      </w:r>
    </w:p>
    <w:p>
      <w:pPr>
        <w:pStyle w:val="ListBullet"/>
        <w:ind w:left="283"/>
      </w:pPr>
    </w:p>
    <w:p>
      <w:pPr/>
      <w:r>
        <w:t>国家互联网应急中心：CNCERT/CC</w:t>
      </w:r>
    </w:p>
    <w:p>
      <w:pPr>
        <w:pStyle w:val="ListBullet"/>
        <w:ind w:left="283"/>
      </w:pPr>
    </w:p>
    <w:p>
      <w:pPr/>
      <w:r>
        <w:t>法律顾问：[律所名称]</w:t>
      </w:r>
    </w:p>
    <w:p>
      <w:pPr>
        <w:pStyle w:val="ListBullet"/>
        <w:ind w:left="283"/>
      </w:pPr>
    </w:p>
    <w:p>
      <w:pPr/>
      <w:r>
        <w:t>公关公司：[公司名称]</w:t>
      </w:r>
    </w:p>
    <w:p>
      <w:pPr>
        <w:pStyle w:val="Heading2"/>
      </w:pPr>
      <w:r>
        <w:rPr>
          <w:color w:val="2C5A9C"/>
          <w:sz w:val="32"/>
        </w:rPr>
        <w:t>八、培训与演练</w:t>
      </w:r>
    </w:p>
    <w:p>
      <w:pPr>
        <w:pStyle w:val="Heading3"/>
      </w:pPr>
      <w:r>
        <w:rPr>
          <w:color w:val="356AB5"/>
          <w:sz w:val="26"/>
        </w:rPr>
        <w:t>8.1 培训</w:t>
      </w:r>
    </w:p>
    <w:p>
      <w:pPr>
        <w:pStyle w:val="ListBullet"/>
        <w:ind w:left="283"/>
      </w:pPr>
    </w:p>
    <w:p>
      <w:pPr/>
      <w:r>
        <w:rPr>
          <w:b/>
        </w:rPr>
        <w:t>全员</w:t>
      </w:r>
      <w:r>
        <w:t>：每年至少 1 次数据安全意识培训</w:t>
      </w:r>
    </w:p>
    <w:p>
      <w:pPr>
        <w:pStyle w:val="ListBullet"/>
        <w:ind w:left="283"/>
      </w:pPr>
    </w:p>
    <w:p>
      <w:pPr/>
      <w:r>
        <w:rPr>
          <w:b/>
        </w:rPr>
        <w:t>技术岗</w:t>
      </w:r>
      <w:r>
        <w:t>：每年至少 2 次技术专项培训</w:t>
      </w:r>
    </w:p>
    <w:p>
      <w:pPr>
        <w:pStyle w:val="ListBullet"/>
        <w:ind w:left="283"/>
      </w:pPr>
    </w:p>
    <w:p>
      <w:pPr/>
      <w:r>
        <w:rPr>
          <w:b/>
        </w:rPr>
        <w:t>应急小组</w:t>
      </w:r>
      <w:r>
        <w:t>：每半年 1 次预案培训</w:t>
      </w:r>
    </w:p>
    <w:p>
      <w:pPr>
        <w:pStyle w:val="Heading3"/>
      </w:pPr>
      <w:r>
        <w:rPr>
          <w:color w:val="356AB5"/>
          <w:sz w:val="26"/>
        </w:rPr>
        <w:t>8.2 演练</w:t>
      </w:r>
    </w:p>
    <w:p>
      <w:pPr>
        <w:pStyle w:val="ListBullet"/>
        <w:ind w:left="283"/>
      </w:pPr>
    </w:p>
    <w:p>
      <w:pPr/>
      <w:r>
        <w:rPr>
          <w:b/>
        </w:rPr>
        <w:t>桌面演练</w:t>
      </w:r>
      <w:r>
        <w:t>：每季度 1 次（4 小时）</w:t>
      </w:r>
    </w:p>
    <w:p>
      <w:pPr>
        <w:pStyle w:val="ListBullet"/>
        <w:ind w:left="283"/>
      </w:pPr>
    </w:p>
    <w:p>
      <w:pPr/>
      <w:r>
        <w:rPr>
          <w:b/>
        </w:rPr>
        <w:t>实战演练</w:t>
      </w:r>
      <w:r>
        <w:t>：每年至少 1 次（1 天）</w:t>
      </w:r>
    </w:p>
    <w:p>
      <w:pPr>
        <w:pStyle w:val="ListBullet"/>
        <w:ind w:left="283"/>
      </w:pPr>
    </w:p>
    <w:p>
      <w:pPr/>
      <w:r>
        <w:rPr>
          <w:b/>
        </w:rPr>
        <w:t>演练记录</w:t>
      </w:r>
      <w:r>
        <w:t>：形成《演练报告》</w:t>
      </w:r>
    </w:p>
    <w:p>
      <w:pPr>
        <w:pStyle w:val="Heading2"/>
      </w:pPr>
      <w:r>
        <w:rPr>
          <w:color w:val="2C5A9C"/>
          <w:sz w:val="32"/>
        </w:rPr>
        <w:t>九、预案更新</w:t>
      </w:r>
    </w:p>
    <w:p>
      <w:pPr>
        <w:pStyle w:val="ListBullet"/>
        <w:ind w:left="283"/>
      </w:pPr>
    </w:p>
    <w:p>
      <w:pPr/>
      <w:r>
        <w:t>每年至少修订 1 次</w:t>
      </w:r>
    </w:p>
    <w:p>
      <w:pPr>
        <w:pStyle w:val="ListBullet"/>
        <w:ind w:left="283"/>
      </w:pPr>
    </w:p>
    <w:p>
      <w:pPr/>
      <w:r>
        <w:t>重大变更（业务、组织、法规）后立即修订</w:t>
      </w:r>
    </w:p>
    <w:p>
      <w:pPr>
        <w:pStyle w:val="ListBullet"/>
        <w:ind w:left="283"/>
      </w:pPr>
    </w:p>
    <w:p>
      <w:pPr/>
      <w:r>
        <w:t>修订后须经应急响应小组全体通过</w:t>
      </w:r>
    </w:p>
    <w:p>
      <w:pPr>
        <w:pStyle w:val="Heading2"/>
      </w:pPr>
      <w:r>
        <w:rPr>
          <w:color w:val="2C5A9C"/>
          <w:sz w:val="32"/>
        </w:rPr>
        <w:t>十、附件</w:t>
      </w:r>
    </w:p>
    <w:p>
      <w:pPr>
        <w:pStyle w:val="ListBullet"/>
        <w:ind w:left="283"/>
      </w:pPr>
    </w:p>
    <w:p>
      <w:pPr/>
      <w:r>
        <w:t>附件 1：事件报告模板</w:t>
      </w:r>
    </w:p>
    <w:p>
      <w:pPr>
        <w:pStyle w:val="ListBullet"/>
        <w:ind w:left="283"/>
      </w:pPr>
    </w:p>
    <w:p>
      <w:pPr/>
      <w:r>
        <w:t>附件 2：用户通知模板</w:t>
      </w:r>
    </w:p>
    <w:p>
      <w:pPr>
        <w:pStyle w:val="ListBullet"/>
        <w:ind w:left="283"/>
      </w:pPr>
    </w:p>
    <w:p>
      <w:pPr/>
      <w:r>
        <w:t>附件 3：演练记录模板</w:t>
      </w:r>
    </w:p>
    <w:p>
      <w:pPr>
        <w:pStyle w:val="ListBullet"/>
        <w:ind w:left="283"/>
      </w:pPr>
    </w:p>
    <w:p>
      <w:pPr/>
      <w:r>
        <w:t>附件 4：应急联系人员名单</w:t>
      </w:r>
    </w:p>
    <w:p>
      <w:pPr>
        <w:pStyle w:val="Heading2"/>
      </w:pPr>
      <w:r>
        <w:rPr>
          <w:color w:val="2C5A9C"/>
          <w:sz w:val="32"/>
        </w:rPr>
        <w:t>十一、签发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签字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日期</w:t>
            </w:r>
          </w:p>
        </w:tc>
      </w:tr>
      <w:tr>
        <w:tc>
          <w:tcPr>
            <w:tcW w:type="dxa" w:w="2160"/>
          </w:tcPr>
          <w:p>
            <w:r/>
            <w:r>
              <w:t>编制人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审核人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批准人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发布日期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/>
      <w:r>
        <w:t>© 2026 童慧行 · 保留所有权利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  <w:rFonts w:eastAsia="Microsoft YaHei" w:asci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